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837DF" w14:textId="77777777" w:rsidR="00D35303" w:rsidRDefault="00000000">
      <w:pPr>
        <w:spacing w:beforeLines="50" w:before="156" w:afterLines="50" w:after="156" w:line="400" w:lineRule="exact"/>
        <w:ind w:firstLineChars="300" w:firstLine="720"/>
        <w:rPr>
          <w:bCs/>
          <w:iCs/>
          <w:color w:val="000000"/>
          <w:sz w:val="24"/>
        </w:rPr>
      </w:pPr>
      <w:r>
        <w:rPr>
          <w:rFonts w:hAnsi="宋体"/>
          <w:bCs/>
          <w:iCs/>
          <w:color w:val="000000"/>
          <w:sz w:val="24"/>
        </w:rPr>
        <w:t>证券代码：</w:t>
      </w:r>
      <w:r>
        <w:rPr>
          <w:rFonts w:hAnsi="宋体" w:hint="eastAsia"/>
          <w:bCs/>
          <w:iCs/>
          <w:color w:val="000000"/>
          <w:sz w:val="24"/>
        </w:rPr>
        <w:t>6</w:t>
      </w:r>
      <w:r>
        <w:rPr>
          <w:rFonts w:hAnsi="宋体"/>
          <w:bCs/>
          <w:iCs/>
          <w:color w:val="000000"/>
          <w:sz w:val="24"/>
        </w:rPr>
        <w:t>88793</w:t>
      </w:r>
      <w:r>
        <w:rPr>
          <w:bCs/>
          <w:iCs/>
          <w:color w:val="000000"/>
          <w:sz w:val="24"/>
        </w:rPr>
        <w:t xml:space="preserve">                    </w:t>
      </w:r>
      <w:r>
        <w:rPr>
          <w:rFonts w:hint="eastAsia"/>
          <w:bCs/>
          <w:iCs/>
          <w:color w:val="000000"/>
          <w:sz w:val="24"/>
        </w:rPr>
        <w:t xml:space="preserve">  </w:t>
      </w:r>
      <w:r>
        <w:rPr>
          <w:rFonts w:hAnsi="宋体"/>
          <w:bCs/>
          <w:iCs/>
          <w:color w:val="000000"/>
          <w:sz w:val="24"/>
        </w:rPr>
        <w:t>证券简称：</w:t>
      </w:r>
      <w:r>
        <w:rPr>
          <w:rFonts w:hAnsi="宋体" w:hint="eastAsia"/>
          <w:bCs/>
          <w:iCs/>
          <w:color w:val="000000"/>
          <w:sz w:val="24"/>
        </w:rPr>
        <w:t>倍轻松</w:t>
      </w:r>
    </w:p>
    <w:p w14:paraId="04743118" w14:textId="77777777" w:rsidR="00D35303" w:rsidRDefault="00D35303">
      <w:pPr>
        <w:spacing w:beforeLines="50" w:before="156" w:afterLines="50" w:after="156" w:line="400" w:lineRule="exact"/>
        <w:ind w:firstLineChars="300" w:firstLine="720"/>
        <w:rPr>
          <w:bCs/>
          <w:iCs/>
          <w:color w:val="000000"/>
          <w:sz w:val="24"/>
        </w:rPr>
      </w:pPr>
    </w:p>
    <w:p w14:paraId="788C1957" w14:textId="77777777" w:rsidR="00D35303" w:rsidRDefault="00000000">
      <w:pPr>
        <w:spacing w:beforeLines="50" w:before="156" w:afterLines="50" w:after="156" w:line="400" w:lineRule="exact"/>
        <w:jc w:val="center"/>
        <w:rPr>
          <w:rFonts w:hAnsi="宋体"/>
          <w:b/>
          <w:bCs/>
          <w:iCs/>
          <w:color w:val="000000"/>
          <w:sz w:val="32"/>
          <w:szCs w:val="32"/>
        </w:rPr>
      </w:pPr>
      <w:r>
        <w:rPr>
          <w:rFonts w:hAnsi="宋体" w:hint="eastAsia"/>
          <w:b/>
          <w:bCs/>
          <w:iCs/>
          <w:color w:val="000000"/>
          <w:sz w:val="32"/>
          <w:szCs w:val="32"/>
        </w:rPr>
        <w:t>深圳市倍轻松科技股份有限公司</w:t>
      </w:r>
    </w:p>
    <w:p w14:paraId="31B52494" w14:textId="77777777" w:rsidR="00D35303" w:rsidRDefault="00000000">
      <w:pPr>
        <w:spacing w:beforeLines="50" w:before="156" w:afterLines="50" w:after="156" w:line="400" w:lineRule="exact"/>
        <w:jc w:val="center"/>
        <w:rPr>
          <w:b/>
          <w:bCs/>
          <w:iCs/>
          <w:color w:val="000000"/>
          <w:sz w:val="32"/>
          <w:szCs w:val="32"/>
        </w:rPr>
      </w:pPr>
      <w:r>
        <w:rPr>
          <w:rFonts w:hAnsi="宋体"/>
          <w:b/>
          <w:bCs/>
          <w:iCs/>
          <w:color w:val="000000"/>
          <w:sz w:val="32"/>
          <w:szCs w:val="32"/>
        </w:rPr>
        <w:t>投资者关系活动记录表</w:t>
      </w:r>
    </w:p>
    <w:p w14:paraId="0D4912EB" w14:textId="1136C361" w:rsidR="00D35303" w:rsidRDefault="00000000">
      <w:pPr>
        <w:spacing w:line="400" w:lineRule="exact"/>
        <w:rPr>
          <w:bCs/>
          <w:iCs/>
          <w:color w:val="000000"/>
          <w:sz w:val="24"/>
        </w:rPr>
      </w:pPr>
      <w:r>
        <w:rPr>
          <w:bCs/>
          <w:iCs/>
          <w:color w:val="000000"/>
          <w:sz w:val="24"/>
        </w:rPr>
        <w:t xml:space="preserve">                                                     </w:t>
      </w:r>
      <w:r>
        <w:rPr>
          <w:rFonts w:hAnsi="宋体"/>
          <w:bCs/>
          <w:iCs/>
          <w:color w:val="000000"/>
          <w:sz w:val="24"/>
        </w:rPr>
        <w:t>编号：</w:t>
      </w:r>
      <w:r>
        <w:rPr>
          <w:rFonts w:hAnsi="宋体" w:hint="eastAsia"/>
          <w:bCs/>
          <w:iCs/>
          <w:color w:val="000000"/>
          <w:sz w:val="24"/>
        </w:rPr>
        <w:t>202</w:t>
      </w:r>
      <w:r>
        <w:rPr>
          <w:rFonts w:hAnsi="宋体"/>
          <w:bCs/>
          <w:iCs/>
          <w:color w:val="000000"/>
          <w:sz w:val="24"/>
        </w:rPr>
        <w:t>3</w:t>
      </w:r>
      <w:r>
        <w:rPr>
          <w:rFonts w:hAnsi="宋体" w:hint="eastAsia"/>
          <w:bCs/>
          <w:iCs/>
          <w:color w:val="000000"/>
          <w:sz w:val="24"/>
        </w:rPr>
        <w:t>-0</w:t>
      </w:r>
      <w:r>
        <w:rPr>
          <w:rFonts w:hAnsi="宋体"/>
          <w:bCs/>
          <w:iCs/>
          <w:color w:val="000000"/>
          <w:sz w:val="24"/>
        </w:rPr>
        <w:t>0</w:t>
      </w:r>
      <w:r w:rsidR="003E6FB7">
        <w:rPr>
          <w:rFonts w:hAnsi="宋体"/>
          <w:bCs/>
          <w:iCs/>
          <w:color w:val="000000"/>
          <w:sz w:val="24"/>
        </w:rPr>
        <w:t>6</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7087"/>
      </w:tblGrid>
      <w:tr w:rsidR="00D35303" w14:paraId="1DD9EB0B" w14:textId="77777777">
        <w:tc>
          <w:tcPr>
            <w:tcW w:w="1526" w:type="dxa"/>
            <w:vAlign w:val="center"/>
          </w:tcPr>
          <w:p w14:paraId="476769FB" w14:textId="77777777" w:rsidR="00D35303" w:rsidRDefault="00000000">
            <w:pPr>
              <w:spacing w:line="480" w:lineRule="atLeast"/>
              <w:jc w:val="center"/>
              <w:rPr>
                <w:b/>
                <w:bCs/>
                <w:iCs/>
                <w:color w:val="000000"/>
                <w:sz w:val="24"/>
              </w:rPr>
            </w:pPr>
            <w:r>
              <w:rPr>
                <w:rFonts w:hAnsi="宋体"/>
                <w:b/>
                <w:bCs/>
                <w:iCs/>
                <w:color w:val="000000"/>
                <w:sz w:val="24"/>
              </w:rPr>
              <w:t>投资者关系活动类别</w:t>
            </w:r>
          </w:p>
        </w:tc>
        <w:tc>
          <w:tcPr>
            <w:tcW w:w="7087" w:type="dxa"/>
          </w:tcPr>
          <w:p w14:paraId="6559AD41" w14:textId="77777777" w:rsidR="00D35303" w:rsidRDefault="00000000">
            <w:pPr>
              <w:rPr>
                <w:bCs/>
                <w:iCs/>
                <w:color w:val="000000"/>
                <w:sz w:val="24"/>
              </w:rPr>
            </w:pPr>
            <w:r>
              <w:rPr>
                <w:bCs/>
                <w:iCs/>
                <w:color w:val="000000"/>
                <w:sz w:val="24"/>
                <w:highlight w:val="black"/>
              </w:rPr>
              <w:t>□</w:t>
            </w:r>
            <w:r>
              <w:rPr>
                <w:rFonts w:hAnsi="宋体"/>
                <w:bCs/>
                <w:iCs/>
                <w:color w:val="000000"/>
                <w:sz w:val="24"/>
              </w:rPr>
              <w:t>特定对象调研</w:t>
            </w:r>
            <w:r>
              <w:rPr>
                <w:bCs/>
                <w:iCs/>
                <w:color w:val="000000"/>
                <w:sz w:val="24"/>
              </w:rPr>
              <w:t xml:space="preserve">        </w:t>
            </w:r>
            <w:r>
              <w:rPr>
                <w:bCs/>
                <w:iCs/>
                <w:color w:val="000000"/>
                <w:sz w:val="24"/>
                <w:highlight w:val="black"/>
              </w:rPr>
              <w:t>□</w:t>
            </w:r>
            <w:r>
              <w:rPr>
                <w:rFonts w:hAnsi="宋体"/>
                <w:bCs/>
                <w:iCs/>
                <w:color w:val="000000"/>
                <w:sz w:val="24"/>
              </w:rPr>
              <w:t>分析师会议</w:t>
            </w:r>
          </w:p>
          <w:p w14:paraId="3C58861B" w14:textId="0E17D22A" w:rsidR="00D35303" w:rsidRDefault="00000000">
            <w:pPr>
              <w:rPr>
                <w:bCs/>
                <w:iCs/>
                <w:color w:val="000000"/>
                <w:sz w:val="24"/>
              </w:rPr>
            </w:pPr>
            <w:r>
              <w:rPr>
                <w:bCs/>
                <w:iCs/>
                <w:color w:val="000000"/>
                <w:sz w:val="24"/>
              </w:rPr>
              <w:t>□</w:t>
            </w:r>
            <w:r>
              <w:rPr>
                <w:rFonts w:hAnsi="宋体"/>
                <w:bCs/>
                <w:iCs/>
                <w:color w:val="000000"/>
                <w:sz w:val="24"/>
              </w:rPr>
              <w:t>媒体采访</w:t>
            </w:r>
            <w:r>
              <w:rPr>
                <w:bCs/>
                <w:iCs/>
                <w:color w:val="000000"/>
                <w:sz w:val="24"/>
              </w:rPr>
              <w:t xml:space="preserve">            </w:t>
            </w:r>
            <w:r w:rsidR="00B009C4">
              <w:rPr>
                <w:bCs/>
                <w:iCs/>
                <w:color w:val="000000"/>
                <w:sz w:val="24"/>
              </w:rPr>
              <w:t>□</w:t>
            </w:r>
            <w:r>
              <w:rPr>
                <w:rFonts w:hAnsi="宋体"/>
                <w:bCs/>
                <w:iCs/>
                <w:color w:val="000000"/>
                <w:sz w:val="24"/>
              </w:rPr>
              <w:t>业绩说明会</w:t>
            </w:r>
          </w:p>
          <w:p w14:paraId="2B1D9E70" w14:textId="77777777" w:rsidR="00D35303" w:rsidRDefault="00000000">
            <w:pPr>
              <w:rPr>
                <w:bCs/>
                <w:iCs/>
                <w:color w:val="000000"/>
                <w:sz w:val="24"/>
              </w:rPr>
            </w:pPr>
            <w:r>
              <w:rPr>
                <w:bCs/>
                <w:iCs/>
                <w:color w:val="000000"/>
                <w:sz w:val="24"/>
              </w:rPr>
              <w:t>□</w:t>
            </w:r>
            <w:r>
              <w:rPr>
                <w:rFonts w:hAnsi="宋体"/>
                <w:bCs/>
                <w:iCs/>
                <w:color w:val="000000"/>
                <w:sz w:val="24"/>
              </w:rPr>
              <w:t>新闻发布会</w:t>
            </w:r>
            <w:r>
              <w:rPr>
                <w:bCs/>
                <w:iCs/>
                <w:color w:val="000000"/>
                <w:sz w:val="24"/>
              </w:rPr>
              <w:t xml:space="preserve">          □</w:t>
            </w:r>
            <w:r>
              <w:rPr>
                <w:rFonts w:hAnsi="宋体"/>
                <w:bCs/>
                <w:iCs/>
                <w:color w:val="000000"/>
                <w:sz w:val="24"/>
              </w:rPr>
              <w:t>路演活动</w:t>
            </w:r>
          </w:p>
          <w:p w14:paraId="2A54065B" w14:textId="77777777" w:rsidR="00D35303" w:rsidRDefault="00000000">
            <w:pPr>
              <w:rPr>
                <w:bCs/>
                <w:iCs/>
                <w:color w:val="000000"/>
                <w:sz w:val="24"/>
              </w:rPr>
            </w:pPr>
            <w:r>
              <w:rPr>
                <w:bCs/>
                <w:iCs/>
                <w:color w:val="000000"/>
                <w:sz w:val="24"/>
              </w:rPr>
              <w:t>□</w:t>
            </w:r>
            <w:r>
              <w:rPr>
                <w:rFonts w:hAnsi="宋体"/>
                <w:bCs/>
                <w:iCs/>
                <w:color w:val="000000"/>
                <w:sz w:val="24"/>
              </w:rPr>
              <w:t>现场参观</w:t>
            </w:r>
          </w:p>
          <w:p w14:paraId="74849876" w14:textId="77777777" w:rsidR="00D35303" w:rsidRDefault="00000000">
            <w:pPr>
              <w:rPr>
                <w:bCs/>
                <w:iCs/>
                <w:color w:val="000000"/>
                <w:sz w:val="24"/>
                <w:szCs w:val="24"/>
              </w:rPr>
            </w:pPr>
            <w:r>
              <w:rPr>
                <w:bCs/>
                <w:iCs/>
                <w:color w:val="000000"/>
                <w:sz w:val="24"/>
              </w:rPr>
              <w:t>□</w:t>
            </w:r>
            <w:r>
              <w:rPr>
                <w:rFonts w:hAnsi="宋体"/>
                <w:bCs/>
                <w:iCs/>
                <w:color w:val="000000"/>
                <w:sz w:val="24"/>
              </w:rPr>
              <w:t>其他</w:t>
            </w:r>
          </w:p>
        </w:tc>
      </w:tr>
      <w:tr w:rsidR="00D35303" w:rsidRPr="00D5472F" w14:paraId="25BEC8F4" w14:textId="77777777">
        <w:trPr>
          <w:trHeight w:val="1008"/>
        </w:trPr>
        <w:tc>
          <w:tcPr>
            <w:tcW w:w="1526" w:type="dxa"/>
            <w:vAlign w:val="center"/>
          </w:tcPr>
          <w:p w14:paraId="4C1AC85B" w14:textId="77777777" w:rsidR="00D35303" w:rsidRDefault="00000000">
            <w:pPr>
              <w:spacing w:line="480" w:lineRule="atLeast"/>
              <w:jc w:val="center"/>
              <w:rPr>
                <w:rFonts w:hAnsi="宋体"/>
                <w:b/>
                <w:bCs/>
                <w:iCs/>
                <w:color w:val="000000"/>
                <w:sz w:val="24"/>
              </w:rPr>
            </w:pPr>
            <w:r>
              <w:rPr>
                <w:rFonts w:hAnsi="宋体"/>
                <w:b/>
                <w:bCs/>
                <w:iCs/>
                <w:color w:val="000000"/>
                <w:sz w:val="24"/>
              </w:rPr>
              <w:t>参与单位</w:t>
            </w:r>
          </w:p>
          <w:p w14:paraId="3A853036" w14:textId="77777777" w:rsidR="00D35303" w:rsidRDefault="00000000">
            <w:pPr>
              <w:spacing w:line="480" w:lineRule="atLeast"/>
              <w:jc w:val="center"/>
              <w:rPr>
                <w:b/>
                <w:bCs/>
                <w:iCs/>
                <w:color w:val="000000"/>
                <w:sz w:val="24"/>
              </w:rPr>
            </w:pPr>
            <w:r>
              <w:rPr>
                <w:rFonts w:hAnsi="宋体"/>
                <w:b/>
                <w:bCs/>
                <w:iCs/>
                <w:color w:val="000000"/>
                <w:sz w:val="24"/>
              </w:rPr>
              <w:t>名称</w:t>
            </w:r>
          </w:p>
        </w:tc>
        <w:tc>
          <w:tcPr>
            <w:tcW w:w="7087" w:type="dxa"/>
            <w:vAlign w:val="center"/>
          </w:tcPr>
          <w:p w14:paraId="229769B3" w14:textId="14970B6E" w:rsidR="004E3F77" w:rsidRPr="004E3F77" w:rsidRDefault="00264E86" w:rsidP="004E3F77">
            <w:pPr>
              <w:widowControl/>
              <w:tabs>
                <w:tab w:val="left" w:pos="2940"/>
              </w:tabs>
              <w:jc w:val="left"/>
            </w:pPr>
            <w:r w:rsidRPr="00264E86">
              <w:rPr>
                <w:rFonts w:hint="eastAsia"/>
                <w:bCs/>
                <w:iCs/>
                <w:color w:val="000000"/>
                <w:sz w:val="24"/>
              </w:rPr>
              <w:t>万链投资、佳锦浩投资、</w:t>
            </w:r>
            <w:r>
              <w:rPr>
                <w:rFonts w:hint="eastAsia"/>
                <w:bCs/>
                <w:iCs/>
                <w:color w:val="000000"/>
                <w:sz w:val="24"/>
              </w:rPr>
              <w:t>铭海私募、启汇财经、玖金基金、安信证券、远望角投资、招商证券、榕树投资、红土创新基金、国泰君安、长安基金、安信证券、工银瑞信基金、兴业证券、英大证券、源乘投资、申万宏源、景泰利丰投资、中欧基金、银河证券、中商北斗、翼虎投资</w:t>
            </w:r>
            <w:r w:rsidR="00A072BB">
              <w:rPr>
                <w:rFonts w:hint="eastAsia"/>
                <w:bCs/>
                <w:iCs/>
                <w:color w:val="000000"/>
                <w:sz w:val="24"/>
              </w:rPr>
              <w:t>、启汇财经、前海开源基金、宝盈基金</w:t>
            </w:r>
            <w:r w:rsidR="007063C7">
              <w:rPr>
                <w:rFonts w:hint="eastAsia"/>
                <w:bCs/>
                <w:iCs/>
                <w:color w:val="000000"/>
                <w:sz w:val="24"/>
              </w:rPr>
              <w:t>、华西基金</w:t>
            </w:r>
          </w:p>
        </w:tc>
      </w:tr>
      <w:tr w:rsidR="00D35303" w14:paraId="005D7CD0" w14:textId="77777777">
        <w:tc>
          <w:tcPr>
            <w:tcW w:w="1526" w:type="dxa"/>
            <w:vAlign w:val="center"/>
          </w:tcPr>
          <w:p w14:paraId="232FF2B6" w14:textId="77777777" w:rsidR="00D35303" w:rsidRDefault="00000000">
            <w:pPr>
              <w:spacing w:line="480" w:lineRule="atLeast"/>
              <w:jc w:val="center"/>
              <w:rPr>
                <w:b/>
                <w:bCs/>
                <w:iCs/>
                <w:color w:val="000000"/>
                <w:sz w:val="24"/>
              </w:rPr>
            </w:pPr>
            <w:r>
              <w:rPr>
                <w:rFonts w:hAnsi="宋体"/>
                <w:b/>
                <w:bCs/>
                <w:iCs/>
                <w:color w:val="000000"/>
                <w:sz w:val="24"/>
              </w:rPr>
              <w:t>时</w:t>
            </w:r>
            <w:r>
              <w:rPr>
                <w:b/>
                <w:bCs/>
                <w:iCs/>
                <w:color w:val="000000"/>
                <w:sz w:val="24"/>
              </w:rPr>
              <w:t xml:space="preserve">  </w:t>
            </w:r>
            <w:r>
              <w:rPr>
                <w:rFonts w:hAnsi="宋体"/>
                <w:b/>
                <w:bCs/>
                <w:iCs/>
                <w:color w:val="000000"/>
                <w:sz w:val="24"/>
              </w:rPr>
              <w:t>间</w:t>
            </w:r>
          </w:p>
        </w:tc>
        <w:tc>
          <w:tcPr>
            <w:tcW w:w="7087" w:type="dxa"/>
          </w:tcPr>
          <w:p w14:paraId="017F0132" w14:textId="5C40B6EE" w:rsidR="00D35303" w:rsidRDefault="001C413B">
            <w:pPr>
              <w:spacing w:line="480" w:lineRule="atLeast"/>
              <w:rPr>
                <w:bCs/>
                <w:iCs/>
                <w:color w:val="000000"/>
                <w:sz w:val="24"/>
              </w:rPr>
            </w:pPr>
            <w:r>
              <w:rPr>
                <w:rFonts w:hint="eastAsia"/>
                <w:bCs/>
                <w:iCs/>
                <w:color w:val="000000"/>
                <w:sz w:val="24"/>
              </w:rPr>
              <w:t>20</w:t>
            </w:r>
            <w:r>
              <w:rPr>
                <w:bCs/>
                <w:iCs/>
                <w:color w:val="000000"/>
                <w:sz w:val="24"/>
              </w:rPr>
              <w:t>23</w:t>
            </w:r>
            <w:r>
              <w:rPr>
                <w:rFonts w:hint="eastAsia"/>
                <w:bCs/>
                <w:iCs/>
                <w:color w:val="000000"/>
                <w:sz w:val="24"/>
              </w:rPr>
              <w:t>年</w:t>
            </w:r>
            <w:r w:rsidR="007238C1">
              <w:rPr>
                <w:bCs/>
                <w:iCs/>
                <w:color w:val="000000"/>
                <w:sz w:val="24"/>
              </w:rPr>
              <w:t>09</w:t>
            </w:r>
            <w:r>
              <w:rPr>
                <w:rFonts w:hint="eastAsia"/>
                <w:bCs/>
                <w:iCs/>
                <w:color w:val="000000"/>
                <w:sz w:val="24"/>
              </w:rPr>
              <w:t>月</w:t>
            </w:r>
            <w:r w:rsidR="003E6FB7">
              <w:rPr>
                <w:bCs/>
                <w:iCs/>
                <w:color w:val="000000"/>
                <w:sz w:val="24"/>
              </w:rPr>
              <w:t>20</w:t>
            </w:r>
            <w:r>
              <w:rPr>
                <w:rFonts w:hint="eastAsia"/>
                <w:bCs/>
                <w:iCs/>
                <w:color w:val="000000"/>
                <w:sz w:val="24"/>
              </w:rPr>
              <w:t>日至</w:t>
            </w:r>
            <w:r>
              <w:rPr>
                <w:rFonts w:hint="eastAsia"/>
                <w:bCs/>
                <w:iCs/>
                <w:color w:val="000000"/>
                <w:sz w:val="24"/>
              </w:rPr>
              <w:t>2</w:t>
            </w:r>
            <w:r>
              <w:rPr>
                <w:bCs/>
                <w:iCs/>
                <w:color w:val="000000"/>
                <w:sz w:val="24"/>
              </w:rPr>
              <w:t>023</w:t>
            </w:r>
            <w:r>
              <w:rPr>
                <w:bCs/>
                <w:iCs/>
                <w:color w:val="000000"/>
                <w:sz w:val="24"/>
              </w:rPr>
              <w:t>年</w:t>
            </w:r>
            <w:r>
              <w:rPr>
                <w:rFonts w:hint="eastAsia"/>
                <w:bCs/>
                <w:iCs/>
                <w:color w:val="000000"/>
                <w:sz w:val="24"/>
              </w:rPr>
              <w:t>0</w:t>
            </w:r>
            <w:r w:rsidR="007238C1">
              <w:rPr>
                <w:bCs/>
                <w:iCs/>
                <w:color w:val="000000"/>
                <w:sz w:val="24"/>
              </w:rPr>
              <w:t>9</w:t>
            </w:r>
            <w:r>
              <w:rPr>
                <w:rFonts w:hint="eastAsia"/>
                <w:bCs/>
                <w:iCs/>
                <w:color w:val="000000"/>
                <w:sz w:val="24"/>
              </w:rPr>
              <w:t>月</w:t>
            </w:r>
            <w:r w:rsidR="003E6FB7">
              <w:rPr>
                <w:bCs/>
                <w:iCs/>
                <w:color w:val="000000"/>
                <w:sz w:val="24"/>
              </w:rPr>
              <w:t>22</w:t>
            </w:r>
            <w:r>
              <w:rPr>
                <w:bCs/>
                <w:iCs/>
                <w:color w:val="000000"/>
                <w:sz w:val="24"/>
              </w:rPr>
              <w:t>日</w:t>
            </w:r>
          </w:p>
        </w:tc>
      </w:tr>
      <w:tr w:rsidR="00D35303" w14:paraId="2163BC94" w14:textId="77777777">
        <w:tc>
          <w:tcPr>
            <w:tcW w:w="1526" w:type="dxa"/>
            <w:vAlign w:val="center"/>
          </w:tcPr>
          <w:p w14:paraId="1D89DA08" w14:textId="77777777" w:rsidR="00D35303" w:rsidRDefault="00000000">
            <w:pPr>
              <w:spacing w:line="480" w:lineRule="atLeast"/>
              <w:jc w:val="center"/>
              <w:rPr>
                <w:b/>
                <w:bCs/>
                <w:iCs/>
                <w:color w:val="000000"/>
                <w:sz w:val="24"/>
              </w:rPr>
            </w:pPr>
            <w:r>
              <w:rPr>
                <w:rFonts w:hAnsi="宋体"/>
                <w:b/>
                <w:bCs/>
                <w:iCs/>
                <w:color w:val="000000"/>
                <w:sz w:val="24"/>
              </w:rPr>
              <w:t>地</w:t>
            </w:r>
            <w:r>
              <w:rPr>
                <w:b/>
                <w:bCs/>
                <w:iCs/>
                <w:color w:val="000000"/>
                <w:sz w:val="24"/>
              </w:rPr>
              <w:t xml:space="preserve">  </w:t>
            </w:r>
            <w:r>
              <w:rPr>
                <w:rFonts w:hAnsi="宋体"/>
                <w:b/>
                <w:bCs/>
                <w:iCs/>
                <w:color w:val="000000"/>
                <w:sz w:val="24"/>
              </w:rPr>
              <w:t>点</w:t>
            </w:r>
          </w:p>
        </w:tc>
        <w:tc>
          <w:tcPr>
            <w:tcW w:w="7087" w:type="dxa"/>
          </w:tcPr>
          <w:p w14:paraId="4C7E3929" w14:textId="4CEBD98F" w:rsidR="00D35303" w:rsidRDefault="00000000">
            <w:pPr>
              <w:spacing w:line="480" w:lineRule="atLeast"/>
              <w:rPr>
                <w:bCs/>
                <w:iCs/>
                <w:color w:val="000000"/>
                <w:sz w:val="24"/>
              </w:rPr>
            </w:pPr>
            <w:r>
              <w:rPr>
                <w:rFonts w:hint="eastAsia"/>
                <w:bCs/>
                <w:iCs/>
                <w:color w:val="000000"/>
                <w:sz w:val="24"/>
              </w:rPr>
              <w:t>线下交流</w:t>
            </w:r>
          </w:p>
        </w:tc>
      </w:tr>
      <w:tr w:rsidR="00D35303" w14:paraId="03ADF4BA" w14:textId="77777777">
        <w:trPr>
          <w:trHeight w:val="766"/>
        </w:trPr>
        <w:tc>
          <w:tcPr>
            <w:tcW w:w="1526" w:type="dxa"/>
            <w:vAlign w:val="center"/>
          </w:tcPr>
          <w:p w14:paraId="0A4635B6" w14:textId="77777777" w:rsidR="00D35303" w:rsidRDefault="00000000">
            <w:pPr>
              <w:spacing w:line="480" w:lineRule="atLeast"/>
              <w:jc w:val="center"/>
              <w:rPr>
                <w:b/>
                <w:bCs/>
                <w:iCs/>
                <w:color w:val="000000"/>
                <w:sz w:val="24"/>
              </w:rPr>
            </w:pPr>
            <w:r>
              <w:rPr>
                <w:rFonts w:hAnsi="宋体"/>
                <w:b/>
                <w:bCs/>
                <w:iCs/>
                <w:color w:val="000000"/>
                <w:sz w:val="24"/>
              </w:rPr>
              <w:t>上市公司接待人员姓名</w:t>
            </w:r>
          </w:p>
        </w:tc>
        <w:tc>
          <w:tcPr>
            <w:tcW w:w="7087" w:type="dxa"/>
          </w:tcPr>
          <w:p w14:paraId="42874695" w14:textId="59AC88FA" w:rsidR="00D35303" w:rsidRDefault="00000000">
            <w:pPr>
              <w:spacing w:line="480" w:lineRule="atLeast"/>
              <w:rPr>
                <w:bCs/>
                <w:iCs/>
                <w:color w:val="000000"/>
                <w:sz w:val="24"/>
              </w:rPr>
            </w:pPr>
            <w:r>
              <w:rPr>
                <w:rFonts w:hint="eastAsia"/>
                <w:bCs/>
                <w:iCs/>
                <w:color w:val="000000"/>
                <w:sz w:val="24"/>
                <w:lang w:eastAsia="zh-Hans"/>
              </w:rPr>
              <w:t>董事长</w:t>
            </w:r>
            <w:r w:rsidR="001C413B">
              <w:rPr>
                <w:rFonts w:hint="eastAsia"/>
                <w:bCs/>
                <w:iCs/>
                <w:color w:val="000000"/>
                <w:sz w:val="24"/>
                <w:lang w:eastAsia="zh-Hans"/>
              </w:rPr>
              <w:t>兼总经理（代理董事会秘书）</w:t>
            </w:r>
            <w:r>
              <w:rPr>
                <w:rFonts w:hint="eastAsia"/>
                <w:bCs/>
                <w:iCs/>
                <w:color w:val="000000"/>
                <w:sz w:val="24"/>
              </w:rPr>
              <w:t>：马学军</w:t>
            </w:r>
          </w:p>
          <w:p w14:paraId="5AAB9632" w14:textId="3287C75C" w:rsidR="00D35303" w:rsidRDefault="00000000">
            <w:pPr>
              <w:spacing w:line="480" w:lineRule="atLeast"/>
              <w:rPr>
                <w:bCs/>
                <w:iCs/>
                <w:color w:val="000000"/>
                <w:sz w:val="24"/>
              </w:rPr>
            </w:pPr>
            <w:r>
              <w:rPr>
                <w:rFonts w:hint="eastAsia"/>
                <w:bCs/>
                <w:iCs/>
                <w:color w:val="000000"/>
                <w:sz w:val="24"/>
              </w:rPr>
              <w:t>证券事务代表：</w:t>
            </w:r>
            <w:r w:rsidR="007238C1">
              <w:rPr>
                <w:rFonts w:hint="eastAsia"/>
                <w:bCs/>
                <w:iCs/>
                <w:color w:val="000000"/>
                <w:sz w:val="24"/>
              </w:rPr>
              <w:t>林夏婷</w:t>
            </w:r>
          </w:p>
        </w:tc>
      </w:tr>
      <w:tr w:rsidR="00D35303" w14:paraId="4F015C72" w14:textId="77777777">
        <w:trPr>
          <w:trHeight w:val="274"/>
        </w:trPr>
        <w:tc>
          <w:tcPr>
            <w:tcW w:w="1526" w:type="dxa"/>
            <w:vAlign w:val="center"/>
          </w:tcPr>
          <w:p w14:paraId="43924103" w14:textId="77777777" w:rsidR="00D35303" w:rsidRDefault="00000000">
            <w:pPr>
              <w:spacing w:line="480" w:lineRule="atLeast"/>
              <w:rPr>
                <w:b/>
                <w:bCs/>
                <w:iCs/>
                <w:color w:val="000000"/>
                <w:sz w:val="24"/>
              </w:rPr>
            </w:pPr>
            <w:r w:rsidRPr="00CE65E1">
              <w:rPr>
                <w:rFonts w:hAnsi="宋体"/>
                <w:b/>
                <w:bCs/>
                <w:iCs/>
                <w:color w:val="000000"/>
                <w:sz w:val="24"/>
              </w:rPr>
              <w:t>投资者关系活动主要内容介绍</w:t>
            </w:r>
          </w:p>
        </w:tc>
        <w:tc>
          <w:tcPr>
            <w:tcW w:w="7087" w:type="dxa"/>
          </w:tcPr>
          <w:p w14:paraId="2CBD0EC6" w14:textId="6E84EAB3" w:rsidR="00D80C8F" w:rsidRDefault="005A267D" w:rsidP="00B009C4">
            <w:pPr>
              <w:snapToGrid w:val="0"/>
              <w:spacing w:line="360" w:lineRule="auto"/>
              <w:rPr>
                <w:rFonts w:asciiTheme="majorEastAsia" w:eastAsiaTheme="majorEastAsia" w:hAnsiTheme="majorEastAsia"/>
                <w:b/>
                <w:iCs/>
                <w:color w:val="000000"/>
                <w:sz w:val="24"/>
                <w:szCs w:val="24"/>
                <w:lang w:eastAsia="zh-Hans"/>
              </w:rPr>
            </w:pPr>
            <w:r w:rsidRPr="005A267D">
              <w:rPr>
                <w:rFonts w:asciiTheme="majorEastAsia" w:eastAsiaTheme="majorEastAsia" w:hAnsiTheme="majorEastAsia" w:hint="eastAsia"/>
                <w:b/>
                <w:iCs/>
                <w:color w:val="000000"/>
                <w:sz w:val="24"/>
                <w:szCs w:val="24"/>
                <w:lang w:eastAsia="zh-Hans"/>
              </w:rPr>
              <w:t>Q</w:t>
            </w:r>
            <w:r w:rsidRPr="005A267D">
              <w:rPr>
                <w:rFonts w:asciiTheme="majorEastAsia" w:eastAsiaTheme="majorEastAsia" w:hAnsiTheme="majorEastAsia"/>
                <w:b/>
                <w:iCs/>
                <w:color w:val="000000"/>
                <w:sz w:val="24"/>
                <w:szCs w:val="24"/>
                <w:lang w:eastAsia="zh-Hans"/>
              </w:rPr>
              <w:t>1</w:t>
            </w:r>
            <w:r w:rsidRPr="005A267D">
              <w:rPr>
                <w:rFonts w:asciiTheme="majorEastAsia" w:eastAsiaTheme="majorEastAsia" w:hAnsiTheme="majorEastAsia" w:hint="eastAsia"/>
                <w:b/>
                <w:iCs/>
                <w:color w:val="000000"/>
                <w:sz w:val="24"/>
                <w:szCs w:val="24"/>
                <w:lang w:eastAsia="zh-Hans"/>
              </w:rPr>
              <w:t>：</w:t>
            </w:r>
            <w:r w:rsidR="00D80C8F">
              <w:rPr>
                <w:rFonts w:asciiTheme="majorEastAsia" w:eastAsiaTheme="majorEastAsia" w:hAnsiTheme="majorEastAsia" w:hint="eastAsia"/>
                <w:b/>
                <w:iCs/>
                <w:color w:val="000000"/>
                <w:sz w:val="24"/>
                <w:szCs w:val="24"/>
                <w:lang w:eastAsia="zh-Hans"/>
              </w:rPr>
              <w:t>公司预计2</w:t>
            </w:r>
            <w:r w:rsidR="00D80C8F">
              <w:rPr>
                <w:rFonts w:asciiTheme="majorEastAsia" w:eastAsiaTheme="majorEastAsia" w:hAnsiTheme="majorEastAsia"/>
                <w:b/>
                <w:iCs/>
                <w:color w:val="000000"/>
                <w:sz w:val="24"/>
                <w:szCs w:val="24"/>
                <w:lang w:eastAsia="zh-Hans"/>
              </w:rPr>
              <w:t>023</w:t>
            </w:r>
            <w:r w:rsidR="00D80C8F">
              <w:rPr>
                <w:rFonts w:asciiTheme="majorEastAsia" w:eastAsiaTheme="majorEastAsia" w:hAnsiTheme="majorEastAsia" w:hint="eastAsia"/>
                <w:b/>
                <w:iCs/>
                <w:color w:val="000000"/>
                <w:sz w:val="24"/>
                <w:szCs w:val="24"/>
                <w:lang w:eastAsia="zh-Hans"/>
              </w:rPr>
              <w:t>年总体经营情况如何？</w:t>
            </w:r>
          </w:p>
          <w:p w14:paraId="687DF7DA" w14:textId="41D69C1E" w:rsidR="00C706FD" w:rsidRDefault="003B3132" w:rsidP="008154BB">
            <w:pPr>
              <w:spacing w:line="360" w:lineRule="auto"/>
              <w:ind w:firstLine="480"/>
            </w:pPr>
            <w:r w:rsidRPr="00C706FD">
              <w:rPr>
                <w:rFonts w:hint="eastAsia"/>
              </w:rPr>
              <w:t>A</w:t>
            </w:r>
            <w:r w:rsidRPr="00C706FD">
              <w:rPr>
                <w:rFonts w:hint="eastAsia"/>
              </w:rPr>
              <w:t>：</w:t>
            </w:r>
            <w:r w:rsidR="00C706FD" w:rsidRPr="00C706FD">
              <w:rPr>
                <w:rFonts w:asciiTheme="majorEastAsia" w:eastAsiaTheme="majorEastAsia" w:hAnsiTheme="majorEastAsia" w:hint="eastAsia"/>
                <w:bCs/>
                <w:iCs/>
                <w:color w:val="000000"/>
                <w:sz w:val="22"/>
                <w:szCs w:val="22"/>
                <w:lang w:eastAsia="zh-Hans"/>
              </w:rPr>
              <w:t>结合2</w:t>
            </w:r>
            <w:r w:rsidR="00C706FD" w:rsidRPr="00C706FD">
              <w:rPr>
                <w:rFonts w:asciiTheme="majorEastAsia" w:eastAsiaTheme="majorEastAsia" w:hAnsiTheme="majorEastAsia"/>
                <w:bCs/>
                <w:iCs/>
                <w:color w:val="000000"/>
                <w:sz w:val="22"/>
                <w:szCs w:val="22"/>
                <w:lang w:eastAsia="zh-Hans"/>
              </w:rPr>
              <w:t>023</w:t>
            </w:r>
            <w:r w:rsidR="00C706FD" w:rsidRPr="00C706FD">
              <w:rPr>
                <w:rFonts w:asciiTheme="majorEastAsia" w:eastAsiaTheme="majorEastAsia" w:hAnsiTheme="majorEastAsia" w:hint="eastAsia"/>
                <w:bCs/>
                <w:iCs/>
                <w:color w:val="000000"/>
                <w:sz w:val="22"/>
                <w:szCs w:val="22"/>
                <w:lang w:eastAsia="zh-Hans"/>
              </w:rPr>
              <w:t>年</w:t>
            </w:r>
            <w:r w:rsidR="001D5C41">
              <w:rPr>
                <w:rFonts w:asciiTheme="majorEastAsia" w:eastAsiaTheme="majorEastAsia" w:hAnsiTheme="majorEastAsia" w:hint="eastAsia"/>
                <w:bCs/>
                <w:iCs/>
                <w:color w:val="000000"/>
                <w:sz w:val="22"/>
                <w:szCs w:val="22"/>
                <w:lang w:eastAsia="zh-Hans"/>
              </w:rPr>
              <w:t>半年度</w:t>
            </w:r>
            <w:r w:rsidR="00C706FD" w:rsidRPr="00C706FD">
              <w:rPr>
                <w:rFonts w:asciiTheme="majorEastAsia" w:eastAsiaTheme="majorEastAsia" w:hAnsiTheme="majorEastAsia" w:hint="eastAsia"/>
                <w:bCs/>
                <w:iCs/>
                <w:color w:val="000000"/>
                <w:sz w:val="22"/>
                <w:szCs w:val="22"/>
                <w:lang w:eastAsia="zh-Hans"/>
              </w:rPr>
              <w:t>的经营情况，公司预期</w:t>
            </w:r>
            <w:r w:rsidR="00C706FD">
              <w:rPr>
                <w:rFonts w:asciiTheme="majorEastAsia" w:eastAsiaTheme="majorEastAsia" w:hAnsiTheme="majorEastAsia" w:hint="eastAsia"/>
                <w:bCs/>
                <w:iCs/>
                <w:color w:val="000000"/>
                <w:sz w:val="22"/>
                <w:szCs w:val="22"/>
                <w:lang w:eastAsia="zh-Hans"/>
              </w:rPr>
              <w:t>2</w:t>
            </w:r>
            <w:r w:rsidR="00C706FD">
              <w:rPr>
                <w:rFonts w:asciiTheme="majorEastAsia" w:eastAsiaTheme="majorEastAsia" w:hAnsiTheme="majorEastAsia"/>
                <w:bCs/>
                <w:iCs/>
                <w:color w:val="000000"/>
                <w:sz w:val="22"/>
                <w:szCs w:val="22"/>
                <w:lang w:eastAsia="zh-Hans"/>
              </w:rPr>
              <w:t>023</w:t>
            </w:r>
            <w:r w:rsidR="00C706FD" w:rsidRPr="00F7122C">
              <w:rPr>
                <w:rFonts w:hint="eastAsia"/>
              </w:rPr>
              <w:t>年度</w:t>
            </w:r>
            <w:r w:rsidR="001D5C41">
              <w:rPr>
                <w:rFonts w:hint="eastAsia"/>
              </w:rPr>
              <w:t>整体</w:t>
            </w:r>
            <w:r w:rsidR="00C706FD" w:rsidRPr="00F7122C">
              <w:rPr>
                <w:rFonts w:hint="eastAsia"/>
              </w:rPr>
              <w:t>经营情况将向好发展</w:t>
            </w:r>
            <w:r w:rsidR="00C706FD">
              <w:rPr>
                <w:rFonts w:hint="eastAsia"/>
              </w:rPr>
              <w:t>。</w:t>
            </w:r>
          </w:p>
          <w:p w14:paraId="7BAF1B1A" w14:textId="27944775" w:rsidR="001D5C41" w:rsidRPr="001D5C41" w:rsidRDefault="001D5C41" w:rsidP="001D5C41">
            <w:pPr>
              <w:pStyle w:val="a0"/>
              <w:spacing w:line="360" w:lineRule="auto"/>
              <w:ind w:firstLineChars="200" w:firstLine="420"/>
              <w:rPr>
                <w:sz w:val="21"/>
              </w:rPr>
            </w:pPr>
            <w:r w:rsidRPr="001D5C41">
              <w:rPr>
                <w:rFonts w:hint="eastAsia"/>
                <w:sz w:val="21"/>
              </w:rPr>
              <w:t>2023</w:t>
            </w:r>
            <w:r w:rsidRPr="001D5C41">
              <w:rPr>
                <w:rFonts w:hint="eastAsia"/>
                <w:sz w:val="21"/>
              </w:rPr>
              <w:t>年上半年，随着经济社会恢复常态化运行，市场需求稳步回升，公司全体员工在董事会及管理层的领导下，以用户及产品为中心，抢先布局，把握时机，在稳态中求变化。报告期内，公司实现营业收入</w:t>
            </w:r>
            <w:r w:rsidRPr="001D5C41">
              <w:rPr>
                <w:rFonts w:hint="eastAsia"/>
                <w:sz w:val="21"/>
              </w:rPr>
              <w:t>59,939.97</w:t>
            </w:r>
            <w:r w:rsidRPr="001D5C41">
              <w:rPr>
                <w:rFonts w:hint="eastAsia"/>
                <w:sz w:val="21"/>
              </w:rPr>
              <w:t>万元，同比增长</w:t>
            </w:r>
            <w:r w:rsidRPr="001D5C41">
              <w:rPr>
                <w:rFonts w:hint="eastAsia"/>
                <w:sz w:val="21"/>
              </w:rPr>
              <w:t>30.70%</w:t>
            </w:r>
          </w:p>
          <w:p w14:paraId="0016C1DC" w14:textId="6D10D904" w:rsidR="008154BB" w:rsidRPr="00F7122C" w:rsidRDefault="008154BB" w:rsidP="008154BB">
            <w:pPr>
              <w:spacing w:line="360" w:lineRule="auto"/>
              <w:ind w:firstLine="480"/>
            </w:pPr>
            <w:r w:rsidRPr="00F7122C">
              <w:t>1</w:t>
            </w:r>
            <w:r>
              <w:rPr>
                <w:rFonts w:ascii="宋体" w:hAnsi="宋体" w:cs="宋体" w:hint="eastAsia"/>
              </w:rPr>
              <w:t>．</w:t>
            </w:r>
            <w:r w:rsidR="001D5C41" w:rsidRPr="001D5C41">
              <w:rPr>
                <w:rFonts w:hint="eastAsia"/>
              </w:rPr>
              <w:t>上半年，公司在抖音渠道进行战略性投入，形成了抖音渠道引入流量</w:t>
            </w:r>
            <w:r w:rsidR="00800DE3">
              <w:rPr>
                <w:rFonts w:hint="eastAsia"/>
              </w:rPr>
              <w:t>到</w:t>
            </w:r>
            <w:r w:rsidR="001D5C41" w:rsidRPr="001D5C41">
              <w:rPr>
                <w:rFonts w:hint="eastAsia"/>
              </w:rPr>
              <w:t>其他电商平台和线下直营门店分流驱动“大单品”的策略，快速提升销售规模</w:t>
            </w:r>
            <w:r w:rsidR="001D5C41">
              <w:rPr>
                <w:rFonts w:hint="eastAsia"/>
              </w:rPr>
              <w:t>。</w:t>
            </w:r>
          </w:p>
          <w:p w14:paraId="0417B405" w14:textId="1CDAA227" w:rsidR="008154BB" w:rsidRPr="00F7122C" w:rsidRDefault="008154BB" w:rsidP="008154BB">
            <w:pPr>
              <w:spacing w:line="360" w:lineRule="auto"/>
              <w:ind w:firstLine="480"/>
            </w:pPr>
            <w:r>
              <w:rPr>
                <w:rFonts w:hint="eastAsia"/>
              </w:rPr>
              <w:t>2</w:t>
            </w:r>
            <w:r>
              <w:rPr>
                <w:rFonts w:hint="eastAsia"/>
              </w:rPr>
              <w:t>．</w:t>
            </w:r>
            <w:r w:rsidR="001D5C41" w:rsidRPr="001D5C41">
              <w:rPr>
                <w:rFonts w:hint="eastAsia"/>
              </w:rPr>
              <w:t>直营门店整体</w:t>
            </w:r>
            <w:r w:rsidR="001D5C41">
              <w:rPr>
                <w:rFonts w:hint="eastAsia"/>
              </w:rPr>
              <w:t>持续向好，</w:t>
            </w:r>
            <w:r w:rsidR="001D5C41" w:rsidRPr="001D5C41">
              <w:rPr>
                <w:rFonts w:hint="eastAsia"/>
              </w:rPr>
              <w:t>公司线下直营门店店均收入逐月增长，费用率逐月降低，门店盈利比例逐月上升，</w:t>
            </w:r>
            <w:r w:rsidR="00800036" w:rsidRPr="00800036">
              <w:rPr>
                <w:rFonts w:hint="eastAsia"/>
              </w:rPr>
              <w:t>通过多种营销模式，多渠道导流店</w:t>
            </w:r>
            <w:r w:rsidR="00800036" w:rsidRPr="00800036">
              <w:rPr>
                <w:rFonts w:hint="eastAsia"/>
              </w:rPr>
              <w:lastRenderedPageBreak/>
              <w:t>面，沉淀用户，建立稳定的长效链接，配合节日主题活动，增强客户粘性，提升到店率及复购率</w:t>
            </w:r>
            <w:r w:rsidR="00B47BD3">
              <w:rPr>
                <w:rFonts w:hint="eastAsia"/>
              </w:rPr>
              <w:t>。</w:t>
            </w:r>
          </w:p>
          <w:p w14:paraId="759DCC57" w14:textId="576CA2DF" w:rsidR="008154BB" w:rsidRDefault="008154BB" w:rsidP="008154BB">
            <w:pPr>
              <w:spacing w:line="360" w:lineRule="auto"/>
              <w:ind w:firstLine="480"/>
            </w:pPr>
            <w:r w:rsidRPr="00F7122C">
              <w:rPr>
                <w:rFonts w:hint="eastAsia"/>
              </w:rPr>
              <w:t>3</w:t>
            </w:r>
            <w:r>
              <w:rPr>
                <w:rFonts w:ascii="宋体" w:hAnsi="宋体" w:cs="宋体" w:hint="eastAsia"/>
              </w:rPr>
              <w:t>．</w:t>
            </w:r>
            <w:r w:rsidR="00800036" w:rsidRPr="00800036">
              <w:rPr>
                <w:rFonts w:hint="eastAsia"/>
              </w:rPr>
              <w:t>公司产品推新成效显著，</w:t>
            </w:r>
            <w:r w:rsidR="00800036" w:rsidRPr="00800036">
              <w:rPr>
                <w:rFonts w:hint="eastAsia"/>
              </w:rPr>
              <w:t xml:space="preserve"> Neck N5 Mini</w:t>
            </w:r>
            <w:r w:rsidR="00800036" w:rsidRPr="00800036">
              <w:rPr>
                <w:rFonts w:hint="eastAsia"/>
              </w:rPr>
              <w:t>肩颈按摩仪、</w:t>
            </w:r>
            <w:r w:rsidR="00800036" w:rsidRPr="00800036">
              <w:rPr>
                <w:rFonts w:hint="eastAsia"/>
              </w:rPr>
              <w:t>See5K</w:t>
            </w:r>
            <w:r w:rsidR="00800036" w:rsidRPr="00800036">
              <w:rPr>
                <w:rFonts w:hint="eastAsia"/>
              </w:rPr>
              <w:t>儿童智能护眼仪、</w:t>
            </w:r>
            <w:proofErr w:type="spellStart"/>
            <w:r w:rsidR="00800036" w:rsidRPr="00800036">
              <w:rPr>
                <w:rFonts w:hint="eastAsia"/>
              </w:rPr>
              <w:t>SeeK</w:t>
            </w:r>
            <w:proofErr w:type="spellEnd"/>
            <w:r w:rsidR="00800036" w:rsidRPr="00800036">
              <w:rPr>
                <w:rFonts w:hint="eastAsia"/>
              </w:rPr>
              <w:t xml:space="preserve"> pro</w:t>
            </w:r>
            <w:r w:rsidR="00800036" w:rsidRPr="00800036">
              <w:rPr>
                <w:rFonts w:hint="eastAsia"/>
              </w:rPr>
              <w:t>冷热眼部按摩器、</w:t>
            </w:r>
            <w:r w:rsidR="00800036" w:rsidRPr="00800036">
              <w:rPr>
                <w:rFonts w:hint="eastAsia"/>
              </w:rPr>
              <w:t>Neck 5 Lite</w:t>
            </w:r>
            <w:r w:rsidR="00800036" w:rsidRPr="00800036">
              <w:rPr>
                <w:rFonts w:hint="eastAsia"/>
              </w:rPr>
              <w:t>颈部按摩器、</w:t>
            </w:r>
            <w:r w:rsidR="00800036" w:rsidRPr="00800036">
              <w:rPr>
                <w:rFonts w:hint="eastAsia"/>
              </w:rPr>
              <w:t>Scalp 3</w:t>
            </w:r>
            <w:r w:rsidR="00800036" w:rsidRPr="00800036">
              <w:rPr>
                <w:rFonts w:hint="eastAsia"/>
              </w:rPr>
              <w:t>头皮按摩梳、</w:t>
            </w:r>
            <w:r w:rsidR="00800036" w:rsidRPr="00800036">
              <w:rPr>
                <w:rFonts w:hint="eastAsia"/>
              </w:rPr>
              <w:t>Neck D5</w:t>
            </w:r>
            <w:r w:rsidR="00800036" w:rsidRPr="00800036">
              <w:rPr>
                <w:rFonts w:hint="eastAsia"/>
              </w:rPr>
              <w:t>颈部按摩器等新品为公司带来强劲的收入增长动能。</w:t>
            </w:r>
            <w:r w:rsidR="00800036" w:rsidRPr="00800036">
              <w:rPr>
                <w:rFonts w:hint="eastAsia"/>
              </w:rPr>
              <w:t>2023</w:t>
            </w:r>
            <w:r w:rsidR="00800036" w:rsidRPr="00800036">
              <w:rPr>
                <w:rFonts w:hint="eastAsia"/>
              </w:rPr>
              <w:t>年上半年，公司新品收入占营业收入的比例达</w:t>
            </w:r>
            <w:r w:rsidR="00800036" w:rsidRPr="00800036">
              <w:rPr>
                <w:rFonts w:hint="eastAsia"/>
              </w:rPr>
              <w:t>57.4%</w:t>
            </w:r>
            <w:r w:rsidRPr="00F7122C">
              <w:rPr>
                <w:rFonts w:hint="eastAsia"/>
              </w:rPr>
              <w:t>。</w:t>
            </w:r>
          </w:p>
          <w:p w14:paraId="258FD721" w14:textId="4378B14F" w:rsidR="00BF3CF1" w:rsidRDefault="00BF3CF1" w:rsidP="00BF3CF1">
            <w:pPr>
              <w:snapToGrid w:val="0"/>
              <w:spacing w:line="360" w:lineRule="auto"/>
              <w:rPr>
                <w:rFonts w:asciiTheme="majorEastAsia" w:eastAsiaTheme="majorEastAsia" w:hAnsiTheme="majorEastAsia"/>
                <w:b/>
                <w:iCs/>
                <w:color w:val="000000"/>
                <w:sz w:val="24"/>
                <w:szCs w:val="24"/>
              </w:rPr>
            </w:pPr>
            <w:r w:rsidRPr="005A267D">
              <w:rPr>
                <w:rFonts w:asciiTheme="majorEastAsia" w:eastAsiaTheme="majorEastAsia" w:hAnsiTheme="majorEastAsia" w:hint="eastAsia"/>
                <w:b/>
                <w:iCs/>
                <w:color w:val="000000"/>
                <w:sz w:val="24"/>
                <w:szCs w:val="24"/>
                <w:lang w:eastAsia="zh-Hans"/>
              </w:rPr>
              <w:t>Q</w:t>
            </w:r>
            <w:r w:rsidR="00C706FD">
              <w:rPr>
                <w:rFonts w:asciiTheme="majorEastAsia" w:eastAsiaTheme="majorEastAsia" w:hAnsiTheme="majorEastAsia"/>
                <w:b/>
                <w:iCs/>
                <w:color w:val="000000"/>
                <w:sz w:val="24"/>
                <w:szCs w:val="24"/>
                <w:lang w:eastAsia="zh-Hans"/>
              </w:rPr>
              <w:t>2</w:t>
            </w:r>
            <w:r w:rsidRPr="005A267D">
              <w:rPr>
                <w:rFonts w:asciiTheme="majorEastAsia" w:eastAsiaTheme="majorEastAsia" w:hAnsiTheme="majorEastAsia" w:hint="eastAsia"/>
                <w:b/>
                <w:iCs/>
                <w:color w:val="000000"/>
                <w:sz w:val="24"/>
                <w:szCs w:val="24"/>
                <w:lang w:eastAsia="zh-Hans"/>
              </w:rPr>
              <w:t>：</w:t>
            </w:r>
            <w:r w:rsidR="00A072BB" w:rsidRPr="00A072BB">
              <w:rPr>
                <w:rFonts w:asciiTheme="majorEastAsia" w:eastAsiaTheme="majorEastAsia" w:hAnsiTheme="majorEastAsia" w:hint="eastAsia"/>
                <w:b/>
                <w:iCs/>
                <w:color w:val="000000"/>
                <w:sz w:val="24"/>
                <w:szCs w:val="24"/>
                <w:lang w:eastAsia="zh-Hans"/>
              </w:rPr>
              <w:t>9月10日华为“盛古大模型联合创新合作”的签约仪式上有见到贵公司董事长马总，请问贵公司目前和华为有哪些合作？未来有哪些产品会用到盘古大模型？</w:t>
            </w:r>
            <w:r w:rsidR="00A072BB">
              <w:rPr>
                <w:rFonts w:asciiTheme="majorEastAsia" w:eastAsiaTheme="majorEastAsia" w:hAnsiTheme="majorEastAsia" w:hint="eastAsia"/>
                <w:b/>
                <w:iCs/>
                <w:color w:val="000000"/>
                <w:sz w:val="24"/>
                <w:szCs w:val="24"/>
              </w:rPr>
              <w:t>目前是什么进展？</w:t>
            </w:r>
          </w:p>
          <w:p w14:paraId="31473AF2" w14:textId="5D13F82D" w:rsidR="003B3132" w:rsidRPr="003B3132" w:rsidRDefault="00BF3CF1" w:rsidP="003B3132">
            <w:pPr>
              <w:pStyle w:val="a0"/>
              <w:spacing w:line="360" w:lineRule="auto"/>
              <w:ind w:firstLineChars="200" w:firstLine="420"/>
              <w:rPr>
                <w:sz w:val="21"/>
              </w:rPr>
            </w:pPr>
            <w:r w:rsidRPr="00C706FD">
              <w:rPr>
                <w:rFonts w:hint="eastAsia"/>
                <w:sz w:val="21"/>
              </w:rPr>
              <w:t>A</w:t>
            </w:r>
            <w:r w:rsidRPr="00C706FD">
              <w:rPr>
                <w:rFonts w:hint="eastAsia"/>
                <w:sz w:val="21"/>
              </w:rPr>
              <w:t>：</w:t>
            </w:r>
            <w:r w:rsidR="00A072BB" w:rsidRPr="00A072BB">
              <w:rPr>
                <w:rFonts w:hint="eastAsia"/>
                <w:sz w:val="21"/>
              </w:rPr>
              <w:t>9</w:t>
            </w:r>
            <w:r w:rsidR="00A072BB" w:rsidRPr="00A072BB">
              <w:rPr>
                <w:rFonts w:hint="eastAsia"/>
                <w:sz w:val="21"/>
              </w:rPr>
              <w:t>月</w:t>
            </w:r>
            <w:r w:rsidR="00A072BB" w:rsidRPr="00A072BB">
              <w:rPr>
                <w:rFonts w:hint="eastAsia"/>
                <w:sz w:val="21"/>
              </w:rPr>
              <w:t>10</w:t>
            </w:r>
            <w:r w:rsidR="00A072BB" w:rsidRPr="00A072BB">
              <w:rPr>
                <w:rFonts w:hint="eastAsia"/>
                <w:sz w:val="21"/>
              </w:rPr>
              <w:t>日华为云与倍轻松等多家公司共同开展盘古大模型联合创新合作，共同开启联合创新，为产业高质量发展注入新动能。</w:t>
            </w:r>
            <w:r w:rsidR="00A072BB">
              <w:rPr>
                <w:rFonts w:hint="eastAsia"/>
                <w:sz w:val="21"/>
              </w:rPr>
              <w:t>目前该合作正在进展中，</w:t>
            </w:r>
            <w:r w:rsidR="00A072BB" w:rsidRPr="00A072BB">
              <w:rPr>
                <w:rFonts w:hint="eastAsia"/>
                <w:sz w:val="21"/>
              </w:rPr>
              <w:t>本次合作所涉及的公司经营计划、发展战略等前瞻性陈述，不构成公司对投资者的实质承诺，请投资者注意投资风险。后续合作进展请关注相关公告等</w:t>
            </w:r>
            <w:r w:rsidR="00CE65E1">
              <w:rPr>
                <w:rFonts w:hint="eastAsia"/>
                <w:sz w:val="21"/>
              </w:rPr>
              <w:t>信息</w:t>
            </w:r>
            <w:r w:rsidR="00A072BB">
              <w:rPr>
                <w:rFonts w:hint="eastAsia"/>
                <w:sz w:val="21"/>
              </w:rPr>
              <w:t>。</w:t>
            </w:r>
          </w:p>
          <w:p w14:paraId="71D60791" w14:textId="5FEE96C7" w:rsidR="005E30DB" w:rsidRDefault="005E30DB" w:rsidP="005E30DB">
            <w:pPr>
              <w:snapToGrid w:val="0"/>
              <w:spacing w:line="360" w:lineRule="auto"/>
              <w:rPr>
                <w:rFonts w:asciiTheme="majorEastAsia" w:eastAsiaTheme="majorEastAsia" w:hAnsiTheme="majorEastAsia"/>
                <w:b/>
                <w:iCs/>
                <w:color w:val="000000"/>
                <w:sz w:val="24"/>
                <w:szCs w:val="24"/>
                <w:lang w:eastAsia="zh-Hans"/>
              </w:rPr>
            </w:pPr>
            <w:r w:rsidRPr="005A267D">
              <w:rPr>
                <w:rFonts w:asciiTheme="majorEastAsia" w:eastAsiaTheme="majorEastAsia" w:hAnsiTheme="majorEastAsia" w:hint="eastAsia"/>
                <w:b/>
                <w:iCs/>
                <w:color w:val="000000"/>
                <w:sz w:val="24"/>
                <w:szCs w:val="24"/>
                <w:lang w:eastAsia="zh-Hans"/>
              </w:rPr>
              <w:t>Q</w:t>
            </w:r>
            <w:r w:rsidR="003B3132">
              <w:rPr>
                <w:rFonts w:asciiTheme="majorEastAsia" w:eastAsiaTheme="majorEastAsia" w:hAnsiTheme="majorEastAsia"/>
                <w:b/>
                <w:iCs/>
                <w:color w:val="000000"/>
                <w:sz w:val="24"/>
                <w:szCs w:val="24"/>
                <w:lang w:eastAsia="zh-Hans"/>
              </w:rPr>
              <w:t>3</w:t>
            </w:r>
            <w:r w:rsidRPr="005A267D">
              <w:rPr>
                <w:rFonts w:asciiTheme="majorEastAsia" w:eastAsiaTheme="majorEastAsia" w:hAnsiTheme="majorEastAsia" w:hint="eastAsia"/>
                <w:b/>
                <w:iCs/>
                <w:color w:val="000000"/>
                <w:sz w:val="24"/>
                <w:szCs w:val="24"/>
                <w:lang w:eastAsia="zh-Hans"/>
              </w:rPr>
              <w:t>：</w:t>
            </w:r>
            <w:r w:rsidR="007063C7">
              <w:rPr>
                <w:rFonts w:asciiTheme="majorEastAsia" w:eastAsiaTheme="majorEastAsia" w:hAnsiTheme="majorEastAsia" w:hint="eastAsia"/>
                <w:b/>
                <w:iCs/>
                <w:color w:val="000000"/>
                <w:sz w:val="24"/>
                <w:szCs w:val="24"/>
                <w:lang w:eastAsia="zh-Hans"/>
              </w:rPr>
              <w:t>公司上半年出了不少新品，下半年新品进展如何？未来的产品思路是怎样？</w:t>
            </w:r>
          </w:p>
          <w:p w14:paraId="07548717" w14:textId="1BABBC34" w:rsidR="003B3132" w:rsidRDefault="003B3132" w:rsidP="003B3132">
            <w:pPr>
              <w:pStyle w:val="a0"/>
              <w:spacing w:line="360" w:lineRule="auto"/>
              <w:ind w:firstLineChars="200" w:firstLine="420"/>
              <w:rPr>
                <w:sz w:val="21"/>
              </w:rPr>
            </w:pPr>
            <w:r w:rsidRPr="00C706FD">
              <w:rPr>
                <w:rFonts w:hint="eastAsia"/>
                <w:sz w:val="21"/>
              </w:rPr>
              <w:t>A</w:t>
            </w:r>
            <w:r w:rsidRPr="00C706FD">
              <w:rPr>
                <w:rFonts w:hint="eastAsia"/>
                <w:sz w:val="21"/>
              </w:rPr>
              <w:t>：</w:t>
            </w:r>
            <w:r w:rsidR="007063C7">
              <w:rPr>
                <w:rFonts w:hint="eastAsia"/>
                <w:sz w:val="21"/>
              </w:rPr>
              <w:t>公司</w:t>
            </w:r>
            <w:r w:rsidR="00014E56">
              <w:rPr>
                <w:rFonts w:hint="eastAsia"/>
                <w:sz w:val="21"/>
              </w:rPr>
              <w:t>下半年</w:t>
            </w:r>
            <w:r w:rsidR="007063C7">
              <w:rPr>
                <w:rFonts w:hint="eastAsia"/>
                <w:sz w:val="21"/>
              </w:rPr>
              <w:t>截止到目前为止已陆续推出新品，公司</w:t>
            </w:r>
            <w:r w:rsidR="00014E56">
              <w:rPr>
                <w:rFonts w:hint="eastAsia"/>
                <w:sz w:val="21"/>
              </w:rPr>
              <w:t>目前形成了</w:t>
            </w:r>
            <w:r w:rsidR="00014E56" w:rsidRPr="00014E56">
              <w:rPr>
                <w:rFonts w:hint="eastAsia"/>
                <w:sz w:val="21"/>
              </w:rPr>
              <w:t>以产品为根，以用户为本</w:t>
            </w:r>
            <w:r w:rsidR="00534FCA">
              <w:rPr>
                <w:rFonts w:hint="eastAsia"/>
                <w:sz w:val="21"/>
              </w:rPr>
              <w:t>的思路</w:t>
            </w:r>
            <w:r w:rsidR="007063C7">
              <w:rPr>
                <w:rFonts w:hint="eastAsia"/>
                <w:sz w:val="21"/>
              </w:rPr>
              <w:t>，</w:t>
            </w:r>
            <w:r w:rsidR="00014E56" w:rsidRPr="00014E56">
              <w:rPr>
                <w:rFonts w:hint="eastAsia"/>
                <w:sz w:val="21"/>
              </w:rPr>
              <w:t>高度重视用户的需求与感受</w:t>
            </w:r>
            <w:r w:rsidR="00014E56">
              <w:rPr>
                <w:rFonts w:hint="eastAsia"/>
                <w:sz w:val="21"/>
              </w:rPr>
              <w:t>，有望</w:t>
            </w:r>
            <w:r w:rsidR="00014E56" w:rsidRPr="00014E56">
              <w:rPr>
                <w:rFonts w:hint="eastAsia"/>
                <w:sz w:val="21"/>
              </w:rPr>
              <w:t>以强劲的产品力占领用户心智，并辐射带动公司传统线上渠道以及线下门店</w:t>
            </w:r>
            <w:r w:rsidR="00014E56">
              <w:rPr>
                <w:rFonts w:hint="eastAsia"/>
                <w:sz w:val="21"/>
              </w:rPr>
              <w:t>渠道。</w:t>
            </w:r>
          </w:p>
          <w:p w14:paraId="725F48C9" w14:textId="2592F502" w:rsidR="003B3132" w:rsidRDefault="003B3132" w:rsidP="003B3132">
            <w:pPr>
              <w:snapToGrid w:val="0"/>
              <w:spacing w:line="360" w:lineRule="auto"/>
              <w:rPr>
                <w:rFonts w:asciiTheme="majorEastAsia" w:eastAsiaTheme="majorEastAsia" w:hAnsiTheme="majorEastAsia"/>
                <w:b/>
                <w:iCs/>
                <w:color w:val="000000"/>
                <w:sz w:val="24"/>
                <w:szCs w:val="24"/>
                <w:lang w:eastAsia="zh-Hans"/>
              </w:rPr>
            </w:pPr>
            <w:r w:rsidRPr="005A267D">
              <w:rPr>
                <w:rFonts w:asciiTheme="majorEastAsia" w:eastAsiaTheme="majorEastAsia" w:hAnsiTheme="majorEastAsia" w:hint="eastAsia"/>
                <w:b/>
                <w:iCs/>
                <w:color w:val="000000"/>
                <w:sz w:val="24"/>
                <w:szCs w:val="24"/>
                <w:lang w:eastAsia="zh-Hans"/>
              </w:rPr>
              <w:t>Q</w:t>
            </w:r>
            <w:r>
              <w:rPr>
                <w:rFonts w:asciiTheme="majorEastAsia" w:eastAsiaTheme="majorEastAsia" w:hAnsiTheme="majorEastAsia"/>
                <w:b/>
                <w:iCs/>
                <w:color w:val="000000"/>
                <w:sz w:val="24"/>
                <w:szCs w:val="24"/>
                <w:lang w:eastAsia="zh-Hans"/>
              </w:rPr>
              <w:t>4</w:t>
            </w:r>
            <w:r w:rsidRPr="00B47BD3">
              <w:rPr>
                <w:rFonts w:asciiTheme="majorEastAsia" w:eastAsiaTheme="majorEastAsia" w:hAnsiTheme="majorEastAsia" w:hint="eastAsia"/>
                <w:b/>
                <w:iCs/>
                <w:color w:val="000000"/>
                <w:sz w:val="24"/>
                <w:szCs w:val="24"/>
                <w:lang w:eastAsia="zh-Hans"/>
              </w:rPr>
              <w:t>：公司</w:t>
            </w:r>
            <w:r w:rsidR="007C3F6C" w:rsidRPr="00B47BD3">
              <w:rPr>
                <w:rFonts w:asciiTheme="majorEastAsia" w:eastAsiaTheme="majorEastAsia" w:hAnsiTheme="majorEastAsia" w:hint="eastAsia"/>
                <w:b/>
                <w:iCs/>
                <w:color w:val="000000"/>
                <w:sz w:val="24"/>
                <w:szCs w:val="24"/>
                <w:lang w:eastAsia="zh-Hans"/>
              </w:rPr>
              <w:t>目前</w:t>
            </w:r>
            <w:r w:rsidR="00014E56">
              <w:rPr>
                <w:rFonts w:asciiTheme="majorEastAsia" w:eastAsiaTheme="majorEastAsia" w:hAnsiTheme="majorEastAsia" w:hint="eastAsia"/>
                <w:b/>
                <w:iCs/>
                <w:color w:val="000000"/>
                <w:sz w:val="24"/>
                <w:szCs w:val="24"/>
                <w:lang w:eastAsia="zh-Hans"/>
              </w:rPr>
              <w:t>的营销思路是怎样？是否形成固定模式？</w:t>
            </w:r>
          </w:p>
          <w:p w14:paraId="19578E78" w14:textId="452DDAF3" w:rsidR="00BF3CF1" w:rsidRPr="003B3132" w:rsidRDefault="003B3132" w:rsidP="001D5C41">
            <w:pPr>
              <w:pStyle w:val="a0"/>
              <w:spacing w:line="360" w:lineRule="auto"/>
              <w:ind w:firstLineChars="200" w:firstLine="420"/>
              <w:rPr>
                <w:sz w:val="21"/>
              </w:rPr>
            </w:pPr>
            <w:r w:rsidRPr="00C706FD">
              <w:rPr>
                <w:rFonts w:hint="eastAsia"/>
                <w:sz w:val="21"/>
              </w:rPr>
              <w:t>A</w:t>
            </w:r>
            <w:r w:rsidRPr="00C706FD">
              <w:rPr>
                <w:rFonts w:hint="eastAsia"/>
                <w:sz w:val="21"/>
              </w:rPr>
              <w:t>：</w:t>
            </w:r>
            <w:r w:rsidR="00014E56" w:rsidRPr="00014E56">
              <w:rPr>
                <w:rFonts w:hint="eastAsia"/>
                <w:sz w:val="21"/>
              </w:rPr>
              <w:t>公司今年形成了抖音渠道引入流量到其他电商平台和线下直营门店分流驱动“大单品”的策略，打造“自营</w:t>
            </w:r>
            <w:r w:rsidR="00014E56" w:rsidRPr="00014E56">
              <w:rPr>
                <w:rFonts w:hint="eastAsia"/>
                <w:sz w:val="21"/>
              </w:rPr>
              <w:t>+</w:t>
            </w:r>
            <w:r w:rsidR="00014E56" w:rsidRPr="00014E56">
              <w:rPr>
                <w:rFonts w:hint="eastAsia"/>
                <w:sz w:val="21"/>
              </w:rPr>
              <w:t>经销共存”的大单品矩阵。从目前的抖音新渠道的打法，能够看到抖音渠道给公司带来的效益，并辐射带动公司传统线上渠道以及线下门店的流量提升，线上线下双管齐下，持续提升公司销售规模。</w:t>
            </w:r>
            <w:r w:rsidR="00014E56">
              <w:rPr>
                <w:rFonts w:hint="eastAsia"/>
                <w:sz w:val="21"/>
              </w:rPr>
              <w:t>后续在营销策略上会根据实际情况实时调整相关策略以适用市场变化，更加有效的为公司带来创收</w:t>
            </w:r>
            <w:r w:rsidR="00014E56">
              <w:rPr>
                <w:rFonts w:hint="eastAsia"/>
                <w:sz w:val="21"/>
              </w:rPr>
              <w:t xml:space="preserve"> </w:t>
            </w:r>
            <w:r w:rsidR="00014E56">
              <w:rPr>
                <w:rFonts w:hint="eastAsia"/>
                <w:sz w:val="21"/>
              </w:rPr>
              <w:t>。</w:t>
            </w:r>
          </w:p>
        </w:tc>
      </w:tr>
      <w:tr w:rsidR="00D35303" w14:paraId="2A016438" w14:textId="77777777">
        <w:trPr>
          <w:trHeight w:val="726"/>
        </w:trPr>
        <w:tc>
          <w:tcPr>
            <w:tcW w:w="1526" w:type="dxa"/>
            <w:vAlign w:val="center"/>
          </w:tcPr>
          <w:p w14:paraId="02446CDE" w14:textId="77777777" w:rsidR="00D35303" w:rsidRDefault="00000000">
            <w:pPr>
              <w:spacing w:line="480" w:lineRule="atLeast"/>
              <w:rPr>
                <w:b/>
                <w:bCs/>
                <w:iCs/>
                <w:color w:val="000000"/>
                <w:sz w:val="24"/>
              </w:rPr>
            </w:pPr>
            <w:r>
              <w:rPr>
                <w:rFonts w:hAnsi="宋体"/>
                <w:b/>
                <w:bCs/>
                <w:iCs/>
                <w:color w:val="000000"/>
                <w:sz w:val="24"/>
              </w:rPr>
              <w:lastRenderedPageBreak/>
              <w:t>附件清单（如有）</w:t>
            </w:r>
          </w:p>
        </w:tc>
        <w:tc>
          <w:tcPr>
            <w:tcW w:w="7087" w:type="dxa"/>
          </w:tcPr>
          <w:p w14:paraId="16111FE5" w14:textId="77777777" w:rsidR="00D35303" w:rsidRDefault="00D35303">
            <w:pPr>
              <w:spacing w:line="480" w:lineRule="atLeast"/>
              <w:rPr>
                <w:bCs/>
                <w:iCs/>
                <w:color w:val="000000"/>
                <w:sz w:val="24"/>
              </w:rPr>
            </w:pPr>
          </w:p>
        </w:tc>
      </w:tr>
    </w:tbl>
    <w:p w14:paraId="126E8287" w14:textId="77777777" w:rsidR="00D35303" w:rsidRDefault="00D35303">
      <w:pPr>
        <w:spacing w:line="480" w:lineRule="atLeast"/>
      </w:pPr>
    </w:p>
    <w:sectPr w:rsidR="00D35303">
      <w:footerReference w:type="default" r:id="rId7"/>
      <w:pgSz w:w="11906" w:h="16838"/>
      <w:pgMar w:top="1440" w:right="1558"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D3312" w14:textId="77777777" w:rsidR="00C20449" w:rsidRDefault="00C20449">
      <w:r>
        <w:separator/>
      </w:r>
    </w:p>
  </w:endnote>
  <w:endnote w:type="continuationSeparator" w:id="0">
    <w:p w14:paraId="0A120F0C" w14:textId="77777777" w:rsidR="00C20449" w:rsidRDefault="00C20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AAE43" w14:textId="77777777" w:rsidR="00D35303" w:rsidRDefault="00000000">
    <w:pPr>
      <w:pStyle w:val="a8"/>
      <w:jc w:val="center"/>
    </w:pPr>
    <w:r>
      <w:rPr>
        <w:rStyle w:val="ab"/>
      </w:rPr>
      <w:fldChar w:fldCharType="begin"/>
    </w:r>
    <w:r>
      <w:rPr>
        <w:rStyle w:val="ab"/>
      </w:rPr>
      <w:instrText xml:space="preserve"> PAGE </w:instrText>
    </w:r>
    <w:r>
      <w:rPr>
        <w:rStyle w:val="ab"/>
      </w:rPr>
      <w:fldChar w:fldCharType="separate"/>
    </w:r>
    <w:r>
      <w:rPr>
        <w:rStyle w:val="ab"/>
      </w:rPr>
      <w:t>1</w:t>
    </w:r>
    <w:r>
      <w:rPr>
        <w:rStyle w:val="a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1944C" w14:textId="77777777" w:rsidR="00C20449" w:rsidRDefault="00C20449">
      <w:r>
        <w:separator/>
      </w:r>
    </w:p>
  </w:footnote>
  <w:footnote w:type="continuationSeparator" w:id="0">
    <w:p w14:paraId="7CE58118" w14:textId="77777777" w:rsidR="00C20449" w:rsidRDefault="00C204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303"/>
    <w:rsid w:val="00014E56"/>
    <w:rsid w:val="00075C98"/>
    <w:rsid w:val="000C40C7"/>
    <w:rsid w:val="00147E51"/>
    <w:rsid w:val="001C413B"/>
    <w:rsid w:val="001D5C41"/>
    <w:rsid w:val="001D5D67"/>
    <w:rsid w:val="001E31A9"/>
    <w:rsid w:val="002422BE"/>
    <w:rsid w:val="00254E9F"/>
    <w:rsid w:val="00264E86"/>
    <w:rsid w:val="00302D08"/>
    <w:rsid w:val="00362EAF"/>
    <w:rsid w:val="003B3132"/>
    <w:rsid w:val="003E6FB7"/>
    <w:rsid w:val="004E3F77"/>
    <w:rsid w:val="00534FCA"/>
    <w:rsid w:val="005A267D"/>
    <w:rsid w:val="005E30DB"/>
    <w:rsid w:val="00622216"/>
    <w:rsid w:val="006B164F"/>
    <w:rsid w:val="006B71C8"/>
    <w:rsid w:val="007063C7"/>
    <w:rsid w:val="007238C1"/>
    <w:rsid w:val="0076265E"/>
    <w:rsid w:val="00762C4B"/>
    <w:rsid w:val="007C338F"/>
    <w:rsid w:val="007C352D"/>
    <w:rsid w:val="007C3F6C"/>
    <w:rsid w:val="00800036"/>
    <w:rsid w:val="00800DE3"/>
    <w:rsid w:val="008154BB"/>
    <w:rsid w:val="009F473E"/>
    <w:rsid w:val="00A072BB"/>
    <w:rsid w:val="00A315DE"/>
    <w:rsid w:val="00A8623C"/>
    <w:rsid w:val="00A902B1"/>
    <w:rsid w:val="00AF1B44"/>
    <w:rsid w:val="00AF6F79"/>
    <w:rsid w:val="00B009C4"/>
    <w:rsid w:val="00B40122"/>
    <w:rsid w:val="00B47BD3"/>
    <w:rsid w:val="00B81FB7"/>
    <w:rsid w:val="00BA0715"/>
    <w:rsid w:val="00BF3CF1"/>
    <w:rsid w:val="00C14413"/>
    <w:rsid w:val="00C20449"/>
    <w:rsid w:val="00C60143"/>
    <w:rsid w:val="00C706FD"/>
    <w:rsid w:val="00CC3CFC"/>
    <w:rsid w:val="00CE1329"/>
    <w:rsid w:val="00CE65E1"/>
    <w:rsid w:val="00D35303"/>
    <w:rsid w:val="00D5472F"/>
    <w:rsid w:val="00D77B70"/>
    <w:rsid w:val="00D80A29"/>
    <w:rsid w:val="00D80C8F"/>
    <w:rsid w:val="00D81D93"/>
    <w:rsid w:val="00D92CF7"/>
    <w:rsid w:val="00EB6AF2"/>
    <w:rsid w:val="00F03B9C"/>
    <w:rsid w:val="00F119FC"/>
    <w:rsid w:val="00F67CEF"/>
    <w:rsid w:val="00F75CE2"/>
    <w:rsid w:val="00FD0D7C"/>
    <w:rsid w:val="00FD290F"/>
    <w:rsid w:val="00FD5B56"/>
    <w:rsid w:val="00FF4A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DD7B4F"/>
  <w15:docId w15:val="{6C3D1B5F-5C92-4408-8557-485C20816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Hyperlink" w:uiPriority="99" w:unhideWhenUsed="1"/>
    <w:lsdException w:name="Strong" w:qFormat="1"/>
    <w:lsdException w:name="Emphasis" w:uiPriority="20"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pPr>
      <w:snapToGrid w:val="0"/>
      <w:jc w:val="left"/>
    </w:pPr>
    <w:rPr>
      <w:sz w:val="18"/>
    </w:rPr>
  </w:style>
  <w:style w:type="paragraph" w:styleId="a4">
    <w:name w:val="annotation subject"/>
    <w:basedOn w:val="a5"/>
    <w:next w:val="a5"/>
    <w:link w:val="a6"/>
    <w:rPr>
      <w:b/>
      <w:bCs/>
    </w:rPr>
  </w:style>
  <w:style w:type="paragraph" w:styleId="a5">
    <w:name w:val="annotation text"/>
    <w:basedOn w:val="a"/>
    <w:link w:val="a7"/>
    <w:pPr>
      <w:jc w:val="left"/>
    </w:pPr>
  </w:style>
  <w:style w:type="paragraph" w:styleId="a8">
    <w:name w:val="footer"/>
    <w:basedOn w:val="a"/>
    <w:pPr>
      <w:tabs>
        <w:tab w:val="center" w:pos="4153"/>
        <w:tab w:val="right" w:pos="8306"/>
      </w:tabs>
      <w:snapToGrid w:val="0"/>
      <w:jc w:val="left"/>
    </w:pPr>
    <w:rPr>
      <w:sz w:val="18"/>
      <w:szCs w:val="18"/>
    </w:rPr>
  </w:style>
  <w:style w:type="paragraph" w:styleId="a9">
    <w:name w:val="header"/>
    <w:basedOn w:val="a"/>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pPr>
      <w:widowControl/>
      <w:spacing w:before="100" w:beforeAutospacing="1" w:after="100" w:afterAutospacing="1"/>
      <w:jc w:val="left"/>
    </w:pPr>
    <w:rPr>
      <w:rFonts w:ascii="宋体" w:hAnsi="宋体"/>
      <w:kern w:val="0"/>
      <w:sz w:val="24"/>
    </w:rPr>
  </w:style>
  <w:style w:type="character" w:styleId="ab">
    <w:name w:val="page number"/>
    <w:basedOn w:val="a1"/>
    <w:qFormat/>
  </w:style>
  <w:style w:type="character" w:styleId="ac">
    <w:name w:val="Emphasis"/>
    <w:uiPriority w:val="20"/>
    <w:qFormat/>
    <w:rPr>
      <w:color w:val="CC0000"/>
    </w:rPr>
  </w:style>
  <w:style w:type="character" w:styleId="ad">
    <w:name w:val="Hyperlink"/>
    <w:uiPriority w:val="99"/>
    <w:unhideWhenUsed/>
    <w:rPr>
      <w:color w:val="0000FF"/>
      <w:u w:val="single"/>
    </w:rPr>
  </w:style>
  <w:style w:type="character" w:styleId="ae">
    <w:name w:val="annotation reference"/>
    <w:basedOn w:val="a1"/>
    <w:rPr>
      <w:sz w:val="21"/>
      <w:szCs w:val="21"/>
    </w:rPr>
  </w:style>
  <w:style w:type="paragraph" w:customStyle="1" w:styleId="p0">
    <w:name w:val="p0"/>
    <w:basedOn w:val="a"/>
    <w:qFormat/>
    <w:pPr>
      <w:widowControl/>
    </w:pPr>
    <w:rPr>
      <w:kern w:val="0"/>
      <w:szCs w:val="21"/>
    </w:rPr>
  </w:style>
  <w:style w:type="character" w:customStyle="1" w:styleId="Char">
    <w:name w:val="西矿招股书正文 Char"/>
    <w:link w:val="af"/>
    <w:rPr>
      <w:rFonts w:eastAsia="宋体"/>
      <w:kern w:val="2"/>
      <w:sz w:val="24"/>
      <w:szCs w:val="24"/>
      <w:lang w:val="en-US" w:eastAsia="zh-CN" w:bidi="ar-SA"/>
    </w:rPr>
  </w:style>
  <w:style w:type="paragraph" w:customStyle="1" w:styleId="af">
    <w:name w:val="西矿招股书正文"/>
    <w:basedOn w:val="a"/>
    <w:link w:val="Char"/>
    <w:pPr>
      <w:overflowPunct w:val="0"/>
      <w:autoSpaceDE w:val="0"/>
      <w:autoSpaceDN w:val="0"/>
      <w:adjustRightInd w:val="0"/>
      <w:snapToGrid w:val="0"/>
      <w:spacing w:before="120" w:line="360" w:lineRule="auto"/>
      <w:ind w:firstLineChars="200" w:firstLine="200"/>
      <w:jc w:val="left"/>
    </w:pPr>
    <w:rPr>
      <w:sz w:val="24"/>
      <w:szCs w:val="24"/>
    </w:rPr>
  </w:style>
  <w:style w:type="paragraph" w:customStyle="1" w:styleId="Char0">
    <w:name w:val="Char"/>
    <w:basedOn w:val="a"/>
    <w:pPr>
      <w:tabs>
        <w:tab w:val="left" w:pos="360"/>
      </w:tabs>
    </w:p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1">
    <w:name w:val="列表段落1"/>
    <w:basedOn w:val="a"/>
    <w:uiPriority w:val="34"/>
    <w:qFormat/>
    <w:pPr>
      <w:ind w:firstLineChars="200" w:firstLine="420"/>
    </w:pPr>
    <w:rPr>
      <w:rFonts w:ascii="Calibri" w:hAnsi="Calibri"/>
      <w:szCs w:val="22"/>
    </w:rPr>
  </w:style>
  <w:style w:type="character" w:customStyle="1" w:styleId="a7">
    <w:name w:val="批注文字 字符"/>
    <w:basedOn w:val="a1"/>
    <w:link w:val="a5"/>
    <w:rPr>
      <w:kern w:val="2"/>
      <w:sz w:val="21"/>
    </w:rPr>
  </w:style>
  <w:style w:type="character" w:customStyle="1" w:styleId="a6">
    <w:name w:val="批注主题 字符"/>
    <w:basedOn w:val="a7"/>
    <w:link w:val="a4"/>
    <w:rPr>
      <w:b/>
      <w:bCs/>
      <w:kern w:val="2"/>
      <w:sz w:val="21"/>
    </w:rPr>
  </w:style>
  <w:style w:type="paragraph" w:customStyle="1" w:styleId="10">
    <w:name w:val="修订1"/>
    <w:hidden/>
    <w:uiPriority w:val="99"/>
    <w:semiHidden/>
    <w:rPr>
      <w:kern w:val="2"/>
      <w:sz w:val="21"/>
    </w:rPr>
  </w:style>
  <w:style w:type="paragraph" w:styleId="af0">
    <w:name w:val="Revision"/>
    <w:hidden/>
    <w:uiPriority w:val="99"/>
    <w:semiHidden/>
    <w:rsid w:val="001C413B"/>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8490">
      <w:bodyDiv w:val="1"/>
      <w:marLeft w:val="0"/>
      <w:marRight w:val="0"/>
      <w:marTop w:val="0"/>
      <w:marBottom w:val="0"/>
      <w:divBdr>
        <w:top w:val="none" w:sz="0" w:space="0" w:color="auto"/>
        <w:left w:val="none" w:sz="0" w:space="0" w:color="auto"/>
        <w:bottom w:val="none" w:sz="0" w:space="0" w:color="auto"/>
        <w:right w:val="none" w:sz="0" w:space="0" w:color="auto"/>
      </w:divBdr>
    </w:div>
    <w:div w:id="22826324">
      <w:bodyDiv w:val="1"/>
      <w:marLeft w:val="0"/>
      <w:marRight w:val="0"/>
      <w:marTop w:val="0"/>
      <w:marBottom w:val="0"/>
      <w:divBdr>
        <w:top w:val="none" w:sz="0" w:space="0" w:color="auto"/>
        <w:left w:val="none" w:sz="0" w:space="0" w:color="auto"/>
        <w:bottom w:val="none" w:sz="0" w:space="0" w:color="auto"/>
        <w:right w:val="none" w:sz="0" w:space="0" w:color="auto"/>
      </w:divBdr>
    </w:div>
    <w:div w:id="25524411">
      <w:bodyDiv w:val="1"/>
      <w:marLeft w:val="0"/>
      <w:marRight w:val="0"/>
      <w:marTop w:val="0"/>
      <w:marBottom w:val="0"/>
      <w:divBdr>
        <w:top w:val="none" w:sz="0" w:space="0" w:color="auto"/>
        <w:left w:val="none" w:sz="0" w:space="0" w:color="auto"/>
        <w:bottom w:val="none" w:sz="0" w:space="0" w:color="auto"/>
        <w:right w:val="none" w:sz="0" w:space="0" w:color="auto"/>
      </w:divBdr>
    </w:div>
    <w:div w:id="98180296">
      <w:bodyDiv w:val="1"/>
      <w:marLeft w:val="0"/>
      <w:marRight w:val="0"/>
      <w:marTop w:val="0"/>
      <w:marBottom w:val="0"/>
      <w:divBdr>
        <w:top w:val="none" w:sz="0" w:space="0" w:color="auto"/>
        <w:left w:val="none" w:sz="0" w:space="0" w:color="auto"/>
        <w:bottom w:val="none" w:sz="0" w:space="0" w:color="auto"/>
        <w:right w:val="none" w:sz="0" w:space="0" w:color="auto"/>
      </w:divBdr>
    </w:div>
    <w:div w:id="122044624">
      <w:bodyDiv w:val="1"/>
      <w:marLeft w:val="0"/>
      <w:marRight w:val="0"/>
      <w:marTop w:val="0"/>
      <w:marBottom w:val="0"/>
      <w:divBdr>
        <w:top w:val="none" w:sz="0" w:space="0" w:color="auto"/>
        <w:left w:val="none" w:sz="0" w:space="0" w:color="auto"/>
        <w:bottom w:val="none" w:sz="0" w:space="0" w:color="auto"/>
        <w:right w:val="none" w:sz="0" w:space="0" w:color="auto"/>
      </w:divBdr>
    </w:div>
    <w:div w:id="190579314">
      <w:bodyDiv w:val="1"/>
      <w:marLeft w:val="0"/>
      <w:marRight w:val="0"/>
      <w:marTop w:val="0"/>
      <w:marBottom w:val="0"/>
      <w:divBdr>
        <w:top w:val="none" w:sz="0" w:space="0" w:color="auto"/>
        <w:left w:val="none" w:sz="0" w:space="0" w:color="auto"/>
        <w:bottom w:val="none" w:sz="0" w:space="0" w:color="auto"/>
        <w:right w:val="none" w:sz="0" w:space="0" w:color="auto"/>
      </w:divBdr>
    </w:div>
    <w:div w:id="199320397">
      <w:bodyDiv w:val="1"/>
      <w:marLeft w:val="0"/>
      <w:marRight w:val="0"/>
      <w:marTop w:val="0"/>
      <w:marBottom w:val="0"/>
      <w:divBdr>
        <w:top w:val="none" w:sz="0" w:space="0" w:color="auto"/>
        <w:left w:val="none" w:sz="0" w:space="0" w:color="auto"/>
        <w:bottom w:val="none" w:sz="0" w:space="0" w:color="auto"/>
        <w:right w:val="none" w:sz="0" w:space="0" w:color="auto"/>
      </w:divBdr>
    </w:div>
    <w:div w:id="264191537">
      <w:bodyDiv w:val="1"/>
      <w:marLeft w:val="0"/>
      <w:marRight w:val="0"/>
      <w:marTop w:val="0"/>
      <w:marBottom w:val="0"/>
      <w:divBdr>
        <w:top w:val="none" w:sz="0" w:space="0" w:color="auto"/>
        <w:left w:val="none" w:sz="0" w:space="0" w:color="auto"/>
        <w:bottom w:val="none" w:sz="0" w:space="0" w:color="auto"/>
        <w:right w:val="none" w:sz="0" w:space="0" w:color="auto"/>
      </w:divBdr>
    </w:div>
    <w:div w:id="269821169">
      <w:bodyDiv w:val="1"/>
      <w:marLeft w:val="0"/>
      <w:marRight w:val="0"/>
      <w:marTop w:val="0"/>
      <w:marBottom w:val="0"/>
      <w:divBdr>
        <w:top w:val="none" w:sz="0" w:space="0" w:color="auto"/>
        <w:left w:val="none" w:sz="0" w:space="0" w:color="auto"/>
        <w:bottom w:val="none" w:sz="0" w:space="0" w:color="auto"/>
        <w:right w:val="none" w:sz="0" w:space="0" w:color="auto"/>
      </w:divBdr>
    </w:div>
    <w:div w:id="274992144">
      <w:bodyDiv w:val="1"/>
      <w:marLeft w:val="0"/>
      <w:marRight w:val="0"/>
      <w:marTop w:val="0"/>
      <w:marBottom w:val="0"/>
      <w:divBdr>
        <w:top w:val="none" w:sz="0" w:space="0" w:color="auto"/>
        <w:left w:val="none" w:sz="0" w:space="0" w:color="auto"/>
        <w:bottom w:val="none" w:sz="0" w:space="0" w:color="auto"/>
        <w:right w:val="none" w:sz="0" w:space="0" w:color="auto"/>
      </w:divBdr>
    </w:div>
    <w:div w:id="320038961">
      <w:bodyDiv w:val="1"/>
      <w:marLeft w:val="0"/>
      <w:marRight w:val="0"/>
      <w:marTop w:val="0"/>
      <w:marBottom w:val="0"/>
      <w:divBdr>
        <w:top w:val="none" w:sz="0" w:space="0" w:color="auto"/>
        <w:left w:val="none" w:sz="0" w:space="0" w:color="auto"/>
        <w:bottom w:val="none" w:sz="0" w:space="0" w:color="auto"/>
        <w:right w:val="none" w:sz="0" w:space="0" w:color="auto"/>
      </w:divBdr>
    </w:div>
    <w:div w:id="359472613">
      <w:bodyDiv w:val="1"/>
      <w:marLeft w:val="0"/>
      <w:marRight w:val="0"/>
      <w:marTop w:val="0"/>
      <w:marBottom w:val="0"/>
      <w:divBdr>
        <w:top w:val="none" w:sz="0" w:space="0" w:color="auto"/>
        <w:left w:val="none" w:sz="0" w:space="0" w:color="auto"/>
        <w:bottom w:val="none" w:sz="0" w:space="0" w:color="auto"/>
        <w:right w:val="none" w:sz="0" w:space="0" w:color="auto"/>
      </w:divBdr>
    </w:div>
    <w:div w:id="422382874">
      <w:bodyDiv w:val="1"/>
      <w:marLeft w:val="0"/>
      <w:marRight w:val="0"/>
      <w:marTop w:val="0"/>
      <w:marBottom w:val="0"/>
      <w:divBdr>
        <w:top w:val="none" w:sz="0" w:space="0" w:color="auto"/>
        <w:left w:val="none" w:sz="0" w:space="0" w:color="auto"/>
        <w:bottom w:val="none" w:sz="0" w:space="0" w:color="auto"/>
        <w:right w:val="none" w:sz="0" w:space="0" w:color="auto"/>
      </w:divBdr>
    </w:div>
    <w:div w:id="458038292">
      <w:bodyDiv w:val="1"/>
      <w:marLeft w:val="0"/>
      <w:marRight w:val="0"/>
      <w:marTop w:val="0"/>
      <w:marBottom w:val="0"/>
      <w:divBdr>
        <w:top w:val="none" w:sz="0" w:space="0" w:color="auto"/>
        <w:left w:val="none" w:sz="0" w:space="0" w:color="auto"/>
        <w:bottom w:val="none" w:sz="0" w:space="0" w:color="auto"/>
        <w:right w:val="none" w:sz="0" w:space="0" w:color="auto"/>
      </w:divBdr>
    </w:div>
    <w:div w:id="464205929">
      <w:bodyDiv w:val="1"/>
      <w:marLeft w:val="0"/>
      <w:marRight w:val="0"/>
      <w:marTop w:val="0"/>
      <w:marBottom w:val="0"/>
      <w:divBdr>
        <w:top w:val="none" w:sz="0" w:space="0" w:color="auto"/>
        <w:left w:val="none" w:sz="0" w:space="0" w:color="auto"/>
        <w:bottom w:val="none" w:sz="0" w:space="0" w:color="auto"/>
        <w:right w:val="none" w:sz="0" w:space="0" w:color="auto"/>
      </w:divBdr>
    </w:div>
    <w:div w:id="495654706">
      <w:bodyDiv w:val="1"/>
      <w:marLeft w:val="0"/>
      <w:marRight w:val="0"/>
      <w:marTop w:val="0"/>
      <w:marBottom w:val="0"/>
      <w:divBdr>
        <w:top w:val="none" w:sz="0" w:space="0" w:color="auto"/>
        <w:left w:val="none" w:sz="0" w:space="0" w:color="auto"/>
        <w:bottom w:val="none" w:sz="0" w:space="0" w:color="auto"/>
        <w:right w:val="none" w:sz="0" w:space="0" w:color="auto"/>
      </w:divBdr>
    </w:div>
    <w:div w:id="532226757">
      <w:bodyDiv w:val="1"/>
      <w:marLeft w:val="0"/>
      <w:marRight w:val="0"/>
      <w:marTop w:val="0"/>
      <w:marBottom w:val="0"/>
      <w:divBdr>
        <w:top w:val="none" w:sz="0" w:space="0" w:color="auto"/>
        <w:left w:val="none" w:sz="0" w:space="0" w:color="auto"/>
        <w:bottom w:val="none" w:sz="0" w:space="0" w:color="auto"/>
        <w:right w:val="none" w:sz="0" w:space="0" w:color="auto"/>
      </w:divBdr>
    </w:div>
    <w:div w:id="561644941">
      <w:bodyDiv w:val="1"/>
      <w:marLeft w:val="0"/>
      <w:marRight w:val="0"/>
      <w:marTop w:val="0"/>
      <w:marBottom w:val="0"/>
      <w:divBdr>
        <w:top w:val="none" w:sz="0" w:space="0" w:color="auto"/>
        <w:left w:val="none" w:sz="0" w:space="0" w:color="auto"/>
        <w:bottom w:val="none" w:sz="0" w:space="0" w:color="auto"/>
        <w:right w:val="none" w:sz="0" w:space="0" w:color="auto"/>
      </w:divBdr>
    </w:div>
    <w:div w:id="562447491">
      <w:bodyDiv w:val="1"/>
      <w:marLeft w:val="0"/>
      <w:marRight w:val="0"/>
      <w:marTop w:val="0"/>
      <w:marBottom w:val="0"/>
      <w:divBdr>
        <w:top w:val="none" w:sz="0" w:space="0" w:color="auto"/>
        <w:left w:val="none" w:sz="0" w:space="0" w:color="auto"/>
        <w:bottom w:val="none" w:sz="0" w:space="0" w:color="auto"/>
        <w:right w:val="none" w:sz="0" w:space="0" w:color="auto"/>
      </w:divBdr>
    </w:div>
    <w:div w:id="579100882">
      <w:bodyDiv w:val="1"/>
      <w:marLeft w:val="0"/>
      <w:marRight w:val="0"/>
      <w:marTop w:val="0"/>
      <w:marBottom w:val="0"/>
      <w:divBdr>
        <w:top w:val="none" w:sz="0" w:space="0" w:color="auto"/>
        <w:left w:val="none" w:sz="0" w:space="0" w:color="auto"/>
        <w:bottom w:val="none" w:sz="0" w:space="0" w:color="auto"/>
        <w:right w:val="none" w:sz="0" w:space="0" w:color="auto"/>
      </w:divBdr>
    </w:div>
    <w:div w:id="591007639">
      <w:bodyDiv w:val="1"/>
      <w:marLeft w:val="0"/>
      <w:marRight w:val="0"/>
      <w:marTop w:val="0"/>
      <w:marBottom w:val="0"/>
      <w:divBdr>
        <w:top w:val="none" w:sz="0" w:space="0" w:color="auto"/>
        <w:left w:val="none" w:sz="0" w:space="0" w:color="auto"/>
        <w:bottom w:val="none" w:sz="0" w:space="0" w:color="auto"/>
        <w:right w:val="none" w:sz="0" w:space="0" w:color="auto"/>
      </w:divBdr>
    </w:div>
    <w:div w:id="598827922">
      <w:bodyDiv w:val="1"/>
      <w:marLeft w:val="0"/>
      <w:marRight w:val="0"/>
      <w:marTop w:val="0"/>
      <w:marBottom w:val="0"/>
      <w:divBdr>
        <w:top w:val="none" w:sz="0" w:space="0" w:color="auto"/>
        <w:left w:val="none" w:sz="0" w:space="0" w:color="auto"/>
        <w:bottom w:val="none" w:sz="0" w:space="0" w:color="auto"/>
        <w:right w:val="none" w:sz="0" w:space="0" w:color="auto"/>
      </w:divBdr>
    </w:div>
    <w:div w:id="631600822">
      <w:bodyDiv w:val="1"/>
      <w:marLeft w:val="0"/>
      <w:marRight w:val="0"/>
      <w:marTop w:val="0"/>
      <w:marBottom w:val="0"/>
      <w:divBdr>
        <w:top w:val="none" w:sz="0" w:space="0" w:color="auto"/>
        <w:left w:val="none" w:sz="0" w:space="0" w:color="auto"/>
        <w:bottom w:val="none" w:sz="0" w:space="0" w:color="auto"/>
        <w:right w:val="none" w:sz="0" w:space="0" w:color="auto"/>
      </w:divBdr>
    </w:div>
    <w:div w:id="639459720">
      <w:bodyDiv w:val="1"/>
      <w:marLeft w:val="0"/>
      <w:marRight w:val="0"/>
      <w:marTop w:val="0"/>
      <w:marBottom w:val="0"/>
      <w:divBdr>
        <w:top w:val="none" w:sz="0" w:space="0" w:color="auto"/>
        <w:left w:val="none" w:sz="0" w:space="0" w:color="auto"/>
        <w:bottom w:val="none" w:sz="0" w:space="0" w:color="auto"/>
        <w:right w:val="none" w:sz="0" w:space="0" w:color="auto"/>
      </w:divBdr>
    </w:div>
    <w:div w:id="646934828">
      <w:bodyDiv w:val="1"/>
      <w:marLeft w:val="0"/>
      <w:marRight w:val="0"/>
      <w:marTop w:val="0"/>
      <w:marBottom w:val="0"/>
      <w:divBdr>
        <w:top w:val="none" w:sz="0" w:space="0" w:color="auto"/>
        <w:left w:val="none" w:sz="0" w:space="0" w:color="auto"/>
        <w:bottom w:val="none" w:sz="0" w:space="0" w:color="auto"/>
        <w:right w:val="none" w:sz="0" w:space="0" w:color="auto"/>
      </w:divBdr>
    </w:div>
    <w:div w:id="682318755">
      <w:bodyDiv w:val="1"/>
      <w:marLeft w:val="0"/>
      <w:marRight w:val="0"/>
      <w:marTop w:val="0"/>
      <w:marBottom w:val="0"/>
      <w:divBdr>
        <w:top w:val="none" w:sz="0" w:space="0" w:color="auto"/>
        <w:left w:val="none" w:sz="0" w:space="0" w:color="auto"/>
        <w:bottom w:val="none" w:sz="0" w:space="0" w:color="auto"/>
        <w:right w:val="none" w:sz="0" w:space="0" w:color="auto"/>
      </w:divBdr>
    </w:div>
    <w:div w:id="783961199">
      <w:bodyDiv w:val="1"/>
      <w:marLeft w:val="0"/>
      <w:marRight w:val="0"/>
      <w:marTop w:val="0"/>
      <w:marBottom w:val="0"/>
      <w:divBdr>
        <w:top w:val="none" w:sz="0" w:space="0" w:color="auto"/>
        <w:left w:val="none" w:sz="0" w:space="0" w:color="auto"/>
        <w:bottom w:val="none" w:sz="0" w:space="0" w:color="auto"/>
        <w:right w:val="none" w:sz="0" w:space="0" w:color="auto"/>
      </w:divBdr>
    </w:div>
    <w:div w:id="785344227">
      <w:bodyDiv w:val="1"/>
      <w:marLeft w:val="0"/>
      <w:marRight w:val="0"/>
      <w:marTop w:val="0"/>
      <w:marBottom w:val="0"/>
      <w:divBdr>
        <w:top w:val="none" w:sz="0" w:space="0" w:color="auto"/>
        <w:left w:val="none" w:sz="0" w:space="0" w:color="auto"/>
        <w:bottom w:val="none" w:sz="0" w:space="0" w:color="auto"/>
        <w:right w:val="none" w:sz="0" w:space="0" w:color="auto"/>
      </w:divBdr>
    </w:div>
    <w:div w:id="821694689">
      <w:bodyDiv w:val="1"/>
      <w:marLeft w:val="0"/>
      <w:marRight w:val="0"/>
      <w:marTop w:val="0"/>
      <w:marBottom w:val="0"/>
      <w:divBdr>
        <w:top w:val="none" w:sz="0" w:space="0" w:color="auto"/>
        <w:left w:val="none" w:sz="0" w:space="0" w:color="auto"/>
        <w:bottom w:val="none" w:sz="0" w:space="0" w:color="auto"/>
        <w:right w:val="none" w:sz="0" w:space="0" w:color="auto"/>
      </w:divBdr>
    </w:div>
    <w:div w:id="851988172">
      <w:bodyDiv w:val="1"/>
      <w:marLeft w:val="0"/>
      <w:marRight w:val="0"/>
      <w:marTop w:val="0"/>
      <w:marBottom w:val="0"/>
      <w:divBdr>
        <w:top w:val="none" w:sz="0" w:space="0" w:color="auto"/>
        <w:left w:val="none" w:sz="0" w:space="0" w:color="auto"/>
        <w:bottom w:val="none" w:sz="0" w:space="0" w:color="auto"/>
        <w:right w:val="none" w:sz="0" w:space="0" w:color="auto"/>
      </w:divBdr>
    </w:div>
    <w:div w:id="857042948">
      <w:bodyDiv w:val="1"/>
      <w:marLeft w:val="0"/>
      <w:marRight w:val="0"/>
      <w:marTop w:val="0"/>
      <w:marBottom w:val="0"/>
      <w:divBdr>
        <w:top w:val="none" w:sz="0" w:space="0" w:color="auto"/>
        <w:left w:val="none" w:sz="0" w:space="0" w:color="auto"/>
        <w:bottom w:val="none" w:sz="0" w:space="0" w:color="auto"/>
        <w:right w:val="none" w:sz="0" w:space="0" w:color="auto"/>
      </w:divBdr>
    </w:div>
    <w:div w:id="857082281">
      <w:bodyDiv w:val="1"/>
      <w:marLeft w:val="0"/>
      <w:marRight w:val="0"/>
      <w:marTop w:val="0"/>
      <w:marBottom w:val="0"/>
      <w:divBdr>
        <w:top w:val="none" w:sz="0" w:space="0" w:color="auto"/>
        <w:left w:val="none" w:sz="0" w:space="0" w:color="auto"/>
        <w:bottom w:val="none" w:sz="0" w:space="0" w:color="auto"/>
        <w:right w:val="none" w:sz="0" w:space="0" w:color="auto"/>
      </w:divBdr>
    </w:div>
    <w:div w:id="875897517">
      <w:bodyDiv w:val="1"/>
      <w:marLeft w:val="0"/>
      <w:marRight w:val="0"/>
      <w:marTop w:val="0"/>
      <w:marBottom w:val="0"/>
      <w:divBdr>
        <w:top w:val="none" w:sz="0" w:space="0" w:color="auto"/>
        <w:left w:val="none" w:sz="0" w:space="0" w:color="auto"/>
        <w:bottom w:val="none" w:sz="0" w:space="0" w:color="auto"/>
        <w:right w:val="none" w:sz="0" w:space="0" w:color="auto"/>
      </w:divBdr>
    </w:div>
    <w:div w:id="901907826">
      <w:bodyDiv w:val="1"/>
      <w:marLeft w:val="0"/>
      <w:marRight w:val="0"/>
      <w:marTop w:val="0"/>
      <w:marBottom w:val="0"/>
      <w:divBdr>
        <w:top w:val="none" w:sz="0" w:space="0" w:color="auto"/>
        <w:left w:val="none" w:sz="0" w:space="0" w:color="auto"/>
        <w:bottom w:val="none" w:sz="0" w:space="0" w:color="auto"/>
        <w:right w:val="none" w:sz="0" w:space="0" w:color="auto"/>
      </w:divBdr>
    </w:div>
    <w:div w:id="913078892">
      <w:bodyDiv w:val="1"/>
      <w:marLeft w:val="0"/>
      <w:marRight w:val="0"/>
      <w:marTop w:val="0"/>
      <w:marBottom w:val="0"/>
      <w:divBdr>
        <w:top w:val="none" w:sz="0" w:space="0" w:color="auto"/>
        <w:left w:val="none" w:sz="0" w:space="0" w:color="auto"/>
        <w:bottom w:val="none" w:sz="0" w:space="0" w:color="auto"/>
        <w:right w:val="none" w:sz="0" w:space="0" w:color="auto"/>
      </w:divBdr>
    </w:div>
    <w:div w:id="921253068">
      <w:bodyDiv w:val="1"/>
      <w:marLeft w:val="0"/>
      <w:marRight w:val="0"/>
      <w:marTop w:val="0"/>
      <w:marBottom w:val="0"/>
      <w:divBdr>
        <w:top w:val="none" w:sz="0" w:space="0" w:color="auto"/>
        <w:left w:val="none" w:sz="0" w:space="0" w:color="auto"/>
        <w:bottom w:val="none" w:sz="0" w:space="0" w:color="auto"/>
        <w:right w:val="none" w:sz="0" w:space="0" w:color="auto"/>
      </w:divBdr>
    </w:div>
    <w:div w:id="1070885531">
      <w:bodyDiv w:val="1"/>
      <w:marLeft w:val="0"/>
      <w:marRight w:val="0"/>
      <w:marTop w:val="0"/>
      <w:marBottom w:val="0"/>
      <w:divBdr>
        <w:top w:val="none" w:sz="0" w:space="0" w:color="auto"/>
        <w:left w:val="none" w:sz="0" w:space="0" w:color="auto"/>
        <w:bottom w:val="none" w:sz="0" w:space="0" w:color="auto"/>
        <w:right w:val="none" w:sz="0" w:space="0" w:color="auto"/>
      </w:divBdr>
    </w:div>
    <w:div w:id="1211958006">
      <w:bodyDiv w:val="1"/>
      <w:marLeft w:val="0"/>
      <w:marRight w:val="0"/>
      <w:marTop w:val="0"/>
      <w:marBottom w:val="0"/>
      <w:divBdr>
        <w:top w:val="none" w:sz="0" w:space="0" w:color="auto"/>
        <w:left w:val="none" w:sz="0" w:space="0" w:color="auto"/>
        <w:bottom w:val="none" w:sz="0" w:space="0" w:color="auto"/>
        <w:right w:val="none" w:sz="0" w:space="0" w:color="auto"/>
      </w:divBdr>
    </w:div>
    <w:div w:id="1247885748">
      <w:bodyDiv w:val="1"/>
      <w:marLeft w:val="0"/>
      <w:marRight w:val="0"/>
      <w:marTop w:val="0"/>
      <w:marBottom w:val="0"/>
      <w:divBdr>
        <w:top w:val="none" w:sz="0" w:space="0" w:color="auto"/>
        <w:left w:val="none" w:sz="0" w:space="0" w:color="auto"/>
        <w:bottom w:val="none" w:sz="0" w:space="0" w:color="auto"/>
        <w:right w:val="none" w:sz="0" w:space="0" w:color="auto"/>
      </w:divBdr>
    </w:div>
    <w:div w:id="1310358906">
      <w:bodyDiv w:val="1"/>
      <w:marLeft w:val="0"/>
      <w:marRight w:val="0"/>
      <w:marTop w:val="0"/>
      <w:marBottom w:val="0"/>
      <w:divBdr>
        <w:top w:val="none" w:sz="0" w:space="0" w:color="auto"/>
        <w:left w:val="none" w:sz="0" w:space="0" w:color="auto"/>
        <w:bottom w:val="none" w:sz="0" w:space="0" w:color="auto"/>
        <w:right w:val="none" w:sz="0" w:space="0" w:color="auto"/>
      </w:divBdr>
    </w:div>
    <w:div w:id="1335257924">
      <w:bodyDiv w:val="1"/>
      <w:marLeft w:val="0"/>
      <w:marRight w:val="0"/>
      <w:marTop w:val="0"/>
      <w:marBottom w:val="0"/>
      <w:divBdr>
        <w:top w:val="none" w:sz="0" w:space="0" w:color="auto"/>
        <w:left w:val="none" w:sz="0" w:space="0" w:color="auto"/>
        <w:bottom w:val="none" w:sz="0" w:space="0" w:color="auto"/>
        <w:right w:val="none" w:sz="0" w:space="0" w:color="auto"/>
      </w:divBdr>
    </w:div>
    <w:div w:id="1336878496">
      <w:bodyDiv w:val="1"/>
      <w:marLeft w:val="0"/>
      <w:marRight w:val="0"/>
      <w:marTop w:val="0"/>
      <w:marBottom w:val="0"/>
      <w:divBdr>
        <w:top w:val="none" w:sz="0" w:space="0" w:color="auto"/>
        <w:left w:val="none" w:sz="0" w:space="0" w:color="auto"/>
        <w:bottom w:val="none" w:sz="0" w:space="0" w:color="auto"/>
        <w:right w:val="none" w:sz="0" w:space="0" w:color="auto"/>
      </w:divBdr>
    </w:div>
    <w:div w:id="1356923814">
      <w:bodyDiv w:val="1"/>
      <w:marLeft w:val="0"/>
      <w:marRight w:val="0"/>
      <w:marTop w:val="0"/>
      <w:marBottom w:val="0"/>
      <w:divBdr>
        <w:top w:val="none" w:sz="0" w:space="0" w:color="auto"/>
        <w:left w:val="none" w:sz="0" w:space="0" w:color="auto"/>
        <w:bottom w:val="none" w:sz="0" w:space="0" w:color="auto"/>
        <w:right w:val="none" w:sz="0" w:space="0" w:color="auto"/>
      </w:divBdr>
    </w:div>
    <w:div w:id="1379166637">
      <w:bodyDiv w:val="1"/>
      <w:marLeft w:val="0"/>
      <w:marRight w:val="0"/>
      <w:marTop w:val="0"/>
      <w:marBottom w:val="0"/>
      <w:divBdr>
        <w:top w:val="none" w:sz="0" w:space="0" w:color="auto"/>
        <w:left w:val="none" w:sz="0" w:space="0" w:color="auto"/>
        <w:bottom w:val="none" w:sz="0" w:space="0" w:color="auto"/>
        <w:right w:val="none" w:sz="0" w:space="0" w:color="auto"/>
      </w:divBdr>
    </w:div>
    <w:div w:id="1447694973">
      <w:bodyDiv w:val="1"/>
      <w:marLeft w:val="0"/>
      <w:marRight w:val="0"/>
      <w:marTop w:val="0"/>
      <w:marBottom w:val="0"/>
      <w:divBdr>
        <w:top w:val="none" w:sz="0" w:space="0" w:color="auto"/>
        <w:left w:val="none" w:sz="0" w:space="0" w:color="auto"/>
        <w:bottom w:val="none" w:sz="0" w:space="0" w:color="auto"/>
        <w:right w:val="none" w:sz="0" w:space="0" w:color="auto"/>
      </w:divBdr>
    </w:div>
    <w:div w:id="1533299302">
      <w:bodyDiv w:val="1"/>
      <w:marLeft w:val="0"/>
      <w:marRight w:val="0"/>
      <w:marTop w:val="0"/>
      <w:marBottom w:val="0"/>
      <w:divBdr>
        <w:top w:val="none" w:sz="0" w:space="0" w:color="auto"/>
        <w:left w:val="none" w:sz="0" w:space="0" w:color="auto"/>
        <w:bottom w:val="none" w:sz="0" w:space="0" w:color="auto"/>
        <w:right w:val="none" w:sz="0" w:space="0" w:color="auto"/>
      </w:divBdr>
    </w:div>
    <w:div w:id="1562710223">
      <w:bodyDiv w:val="1"/>
      <w:marLeft w:val="0"/>
      <w:marRight w:val="0"/>
      <w:marTop w:val="0"/>
      <w:marBottom w:val="0"/>
      <w:divBdr>
        <w:top w:val="none" w:sz="0" w:space="0" w:color="auto"/>
        <w:left w:val="none" w:sz="0" w:space="0" w:color="auto"/>
        <w:bottom w:val="none" w:sz="0" w:space="0" w:color="auto"/>
        <w:right w:val="none" w:sz="0" w:space="0" w:color="auto"/>
      </w:divBdr>
    </w:div>
    <w:div w:id="1569727536">
      <w:bodyDiv w:val="1"/>
      <w:marLeft w:val="0"/>
      <w:marRight w:val="0"/>
      <w:marTop w:val="0"/>
      <w:marBottom w:val="0"/>
      <w:divBdr>
        <w:top w:val="none" w:sz="0" w:space="0" w:color="auto"/>
        <w:left w:val="none" w:sz="0" w:space="0" w:color="auto"/>
        <w:bottom w:val="none" w:sz="0" w:space="0" w:color="auto"/>
        <w:right w:val="none" w:sz="0" w:space="0" w:color="auto"/>
      </w:divBdr>
    </w:div>
    <w:div w:id="1607732170">
      <w:bodyDiv w:val="1"/>
      <w:marLeft w:val="0"/>
      <w:marRight w:val="0"/>
      <w:marTop w:val="0"/>
      <w:marBottom w:val="0"/>
      <w:divBdr>
        <w:top w:val="none" w:sz="0" w:space="0" w:color="auto"/>
        <w:left w:val="none" w:sz="0" w:space="0" w:color="auto"/>
        <w:bottom w:val="none" w:sz="0" w:space="0" w:color="auto"/>
        <w:right w:val="none" w:sz="0" w:space="0" w:color="auto"/>
      </w:divBdr>
    </w:div>
    <w:div w:id="1690177011">
      <w:bodyDiv w:val="1"/>
      <w:marLeft w:val="0"/>
      <w:marRight w:val="0"/>
      <w:marTop w:val="0"/>
      <w:marBottom w:val="0"/>
      <w:divBdr>
        <w:top w:val="none" w:sz="0" w:space="0" w:color="auto"/>
        <w:left w:val="none" w:sz="0" w:space="0" w:color="auto"/>
        <w:bottom w:val="none" w:sz="0" w:space="0" w:color="auto"/>
        <w:right w:val="none" w:sz="0" w:space="0" w:color="auto"/>
      </w:divBdr>
    </w:div>
    <w:div w:id="1749111714">
      <w:bodyDiv w:val="1"/>
      <w:marLeft w:val="0"/>
      <w:marRight w:val="0"/>
      <w:marTop w:val="0"/>
      <w:marBottom w:val="0"/>
      <w:divBdr>
        <w:top w:val="none" w:sz="0" w:space="0" w:color="auto"/>
        <w:left w:val="none" w:sz="0" w:space="0" w:color="auto"/>
        <w:bottom w:val="none" w:sz="0" w:space="0" w:color="auto"/>
        <w:right w:val="none" w:sz="0" w:space="0" w:color="auto"/>
      </w:divBdr>
    </w:div>
    <w:div w:id="1749112656">
      <w:bodyDiv w:val="1"/>
      <w:marLeft w:val="0"/>
      <w:marRight w:val="0"/>
      <w:marTop w:val="0"/>
      <w:marBottom w:val="0"/>
      <w:divBdr>
        <w:top w:val="none" w:sz="0" w:space="0" w:color="auto"/>
        <w:left w:val="none" w:sz="0" w:space="0" w:color="auto"/>
        <w:bottom w:val="none" w:sz="0" w:space="0" w:color="auto"/>
        <w:right w:val="none" w:sz="0" w:space="0" w:color="auto"/>
      </w:divBdr>
    </w:div>
    <w:div w:id="1762143738">
      <w:bodyDiv w:val="1"/>
      <w:marLeft w:val="0"/>
      <w:marRight w:val="0"/>
      <w:marTop w:val="0"/>
      <w:marBottom w:val="0"/>
      <w:divBdr>
        <w:top w:val="none" w:sz="0" w:space="0" w:color="auto"/>
        <w:left w:val="none" w:sz="0" w:space="0" w:color="auto"/>
        <w:bottom w:val="none" w:sz="0" w:space="0" w:color="auto"/>
        <w:right w:val="none" w:sz="0" w:space="0" w:color="auto"/>
      </w:divBdr>
    </w:div>
    <w:div w:id="1767576055">
      <w:bodyDiv w:val="1"/>
      <w:marLeft w:val="0"/>
      <w:marRight w:val="0"/>
      <w:marTop w:val="0"/>
      <w:marBottom w:val="0"/>
      <w:divBdr>
        <w:top w:val="none" w:sz="0" w:space="0" w:color="auto"/>
        <w:left w:val="none" w:sz="0" w:space="0" w:color="auto"/>
        <w:bottom w:val="none" w:sz="0" w:space="0" w:color="auto"/>
        <w:right w:val="none" w:sz="0" w:space="0" w:color="auto"/>
      </w:divBdr>
    </w:div>
    <w:div w:id="1797793098">
      <w:bodyDiv w:val="1"/>
      <w:marLeft w:val="0"/>
      <w:marRight w:val="0"/>
      <w:marTop w:val="0"/>
      <w:marBottom w:val="0"/>
      <w:divBdr>
        <w:top w:val="none" w:sz="0" w:space="0" w:color="auto"/>
        <w:left w:val="none" w:sz="0" w:space="0" w:color="auto"/>
        <w:bottom w:val="none" w:sz="0" w:space="0" w:color="auto"/>
        <w:right w:val="none" w:sz="0" w:space="0" w:color="auto"/>
      </w:divBdr>
    </w:div>
    <w:div w:id="1923678442">
      <w:bodyDiv w:val="1"/>
      <w:marLeft w:val="0"/>
      <w:marRight w:val="0"/>
      <w:marTop w:val="0"/>
      <w:marBottom w:val="0"/>
      <w:divBdr>
        <w:top w:val="none" w:sz="0" w:space="0" w:color="auto"/>
        <w:left w:val="none" w:sz="0" w:space="0" w:color="auto"/>
        <w:bottom w:val="none" w:sz="0" w:space="0" w:color="auto"/>
        <w:right w:val="none" w:sz="0" w:space="0" w:color="auto"/>
      </w:divBdr>
    </w:div>
    <w:div w:id="1942175598">
      <w:bodyDiv w:val="1"/>
      <w:marLeft w:val="0"/>
      <w:marRight w:val="0"/>
      <w:marTop w:val="0"/>
      <w:marBottom w:val="0"/>
      <w:divBdr>
        <w:top w:val="none" w:sz="0" w:space="0" w:color="auto"/>
        <w:left w:val="none" w:sz="0" w:space="0" w:color="auto"/>
        <w:bottom w:val="none" w:sz="0" w:space="0" w:color="auto"/>
        <w:right w:val="none" w:sz="0" w:space="0" w:color="auto"/>
      </w:divBdr>
    </w:div>
    <w:div w:id="2025981340">
      <w:bodyDiv w:val="1"/>
      <w:marLeft w:val="0"/>
      <w:marRight w:val="0"/>
      <w:marTop w:val="0"/>
      <w:marBottom w:val="0"/>
      <w:divBdr>
        <w:top w:val="none" w:sz="0" w:space="0" w:color="auto"/>
        <w:left w:val="none" w:sz="0" w:space="0" w:color="auto"/>
        <w:bottom w:val="none" w:sz="0" w:space="0" w:color="auto"/>
        <w:right w:val="none" w:sz="0" w:space="0" w:color="auto"/>
      </w:divBdr>
    </w:div>
    <w:div w:id="2030370884">
      <w:bodyDiv w:val="1"/>
      <w:marLeft w:val="0"/>
      <w:marRight w:val="0"/>
      <w:marTop w:val="0"/>
      <w:marBottom w:val="0"/>
      <w:divBdr>
        <w:top w:val="none" w:sz="0" w:space="0" w:color="auto"/>
        <w:left w:val="none" w:sz="0" w:space="0" w:color="auto"/>
        <w:bottom w:val="none" w:sz="0" w:space="0" w:color="auto"/>
        <w:right w:val="none" w:sz="0" w:space="0" w:color="auto"/>
      </w:divBdr>
    </w:div>
    <w:div w:id="2033679377">
      <w:bodyDiv w:val="1"/>
      <w:marLeft w:val="0"/>
      <w:marRight w:val="0"/>
      <w:marTop w:val="0"/>
      <w:marBottom w:val="0"/>
      <w:divBdr>
        <w:top w:val="none" w:sz="0" w:space="0" w:color="auto"/>
        <w:left w:val="none" w:sz="0" w:space="0" w:color="auto"/>
        <w:bottom w:val="none" w:sz="0" w:space="0" w:color="auto"/>
        <w:right w:val="none" w:sz="0" w:space="0" w:color="auto"/>
      </w:divBdr>
    </w:div>
    <w:div w:id="2046254605">
      <w:bodyDiv w:val="1"/>
      <w:marLeft w:val="0"/>
      <w:marRight w:val="0"/>
      <w:marTop w:val="0"/>
      <w:marBottom w:val="0"/>
      <w:divBdr>
        <w:top w:val="none" w:sz="0" w:space="0" w:color="auto"/>
        <w:left w:val="none" w:sz="0" w:space="0" w:color="auto"/>
        <w:bottom w:val="none" w:sz="0" w:space="0" w:color="auto"/>
        <w:right w:val="none" w:sz="0" w:space="0" w:color="auto"/>
      </w:divBdr>
    </w:div>
    <w:div w:id="2058429987">
      <w:bodyDiv w:val="1"/>
      <w:marLeft w:val="0"/>
      <w:marRight w:val="0"/>
      <w:marTop w:val="0"/>
      <w:marBottom w:val="0"/>
      <w:divBdr>
        <w:top w:val="none" w:sz="0" w:space="0" w:color="auto"/>
        <w:left w:val="none" w:sz="0" w:space="0" w:color="auto"/>
        <w:bottom w:val="none" w:sz="0" w:space="0" w:color="auto"/>
        <w:right w:val="none" w:sz="0" w:space="0" w:color="auto"/>
      </w:divBdr>
    </w:div>
    <w:div w:id="2076470928">
      <w:bodyDiv w:val="1"/>
      <w:marLeft w:val="0"/>
      <w:marRight w:val="0"/>
      <w:marTop w:val="0"/>
      <w:marBottom w:val="0"/>
      <w:divBdr>
        <w:top w:val="none" w:sz="0" w:space="0" w:color="auto"/>
        <w:left w:val="none" w:sz="0" w:space="0" w:color="auto"/>
        <w:bottom w:val="none" w:sz="0" w:space="0" w:color="auto"/>
        <w:right w:val="none" w:sz="0" w:space="0" w:color="auto"/>
      </w:divBdr>
    </w:div>
    <w:div w:id="2107454991">
      <w:bodyDiv w:val="1"/>
      <w:marLeft w:val="0"/>
      <w:marRight w:val="0"/>
      <w:marTop w:val="0"/>
      <w:marBottom w:val="0"/>
      <w:divBdr>
        <w:top w:val="none" w:sz="0" w:space="0" w:color="auto"/>
        <w:left w:val="none" w:sz="0" w:space="0" w:color="auto"/>
        <w:bottom w:val="none" w:sz="0" w:space="0" w:color="auto"/>
        <w:right w:val="none" w:sz="0" w:space="0" w:color="auto"/>
      </w:divBdr>
    </w:div>
    <w:div w:id="21357064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2</Pages>
  <Words>232</Words>
  <Characters>1327</Characters>
  <Application>Microsoft Office Word</Application>
  <DocSecurity>0</DocSecurity>
  <Lines>11</Lines>
  <Paragraphs>3</Paragraphs>
  <ScaleCrop>false</ScaleCrop>
  <Company>微软中国</Company>
  <LinksUpToDate>false</LinksUpToDate>
  <CharactersWithSpaces>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证券代码：002540                            证券简称：亚太科技</dc:title>
  <dc:creator>User</dc:creator>
  <cp:lastModifiedBy>林夏婷</cp:lastModifiedBy>
  <cp:revision>11</cp:revision>
  <cp:lastPrinted>2017-11-28T08:20:00Z</cp:lastPrinted>
  <dcterms:created xsi:type="dcterms:W3CDTF">2023-09-13T07:30:00Z</dcterms:created>
  <dcterms:modified xsi:type="dcterms:W3CDTF">2023-09-22T10:56:00Z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2052-11.34.2</vt:lpwstr>
  </property>
  <property fmtid="{D5CDD505-2E9C-101B-9397-08002B2CF9AE}" pid="3" name="ICV">
    <vt:lpwstr>388EB8EA5C53474E60CCFD634F203953</vt:lpwstr>
  </property>
</Properties>
</file>