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B03A" w14:textId="77777777" w:rsidR="00993F77" w:rsidRDefault="00000000">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600361</w:t>
      </w:r>
      <w:r>
        <w:rPr>
          <w:rFonts w:ascii="宋体" w:hAnsi="宋体" w:hint="eastAsia"/>
          <w:bCs/>
          <w:iCs/>
          <w:color w:val="000000"/>
          <w:sz w:val="24"/>
        </w:rPr>
        <w:t xml:space="preserve">                                  证券简称：创新新材</w:t>
      </w:r>
    </w:p>
    <w:p w14:paraId="75D67FB4" w14:textId="77777777" w:rsidR="00993F77"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创新新材料科技股份有限公司投资者关系活动记录表</w:t>
      </w:r>
    </w:p>
    <w:p w14:paraId="40EE060A" w14:textId="77777777" w:rsidR="00993F77" w:rsidRDefault="00000000">
      <w:pPr>
        <w:spacing w:line="400" w:lineRule="exact"/>
        <w:rPr>
          <w:rFonts w:ascii="宋体" w:hAnsi="宋体"/>
          <w:bCs/>
          <w:iCs/>
          <w:color w:val="000000"/>
          <w:sz w:val="24"/>
        </w:rPr>
      </w:pPr>
      <w:r>
        <w:rPr>
          <w:rFonts w:ascii="宋体" w:hAnsi="宋体" w:hint="eastAsia"/>
          <w:bCs/>
          <w:iCs/>
          <w:color w:val="000000"/>
          <w:sz w:val="24"/>
        </w:rPr>
        <w:t xml:space="preserve">                                                        编号：202</w:t>
      </w:r>
      <w:r>
        <w:rPr>
          <w:rFonts w:ascii="宋体" w:hAnsi="宋体"/>
          <w:bCs/>
          <w:iCs/>
          <w:color w:val="000000"/>
          <w:sz w:val="24"/>
        </w:rPr>
        <w:t>3</w:t>
      </w:r>
      <w:r>
        <w:rPr>
          <w:rFonts w:ascii="宋体" w:hAnsi="宋体" w:hint="eastAsia"/>
          <w:bCs/>
          <w:iCs/>
          <w:color w:val="000000"/>
          <w:sz w:val="24"/>
        </w:rPr>
        <w:t>-</w:t>
      </w:r>
      <w:r>
        <w:rPr>
          <w:rFonts w:ascii="宋体" w:hAnsi="宋体"/>
          <w:bCs/>
          <w:iCs/>
          <w:color w:val="000000"/>
          <w:sz w:val="24"/>
        </w:rPr>
        <w:t>0</w:t>
      </w:r>
      <w:r w:rsidRPr="00871AF6">
        <w:rPr>
          <w:rFonts w:ascii="宋体" w:hAnsi="宋体"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993F77" w14:paraId="01069C55" w14:textId="77777777" w:rsidTr="00871AF6">
        <w:trPr>
          <w:trHeight w:val="2210"/>
        </w:trPr>
        <w:tc>
          <w:tcPr>
            <w:tcW w:w="1908" w:type="dxa"/>
            <w:tcBorders>
              <w:top w:val="single" w:sz="4" w:space="0" w:color="auto"/>
              <w:left w:val="single" w:sz="4" w:space="0" w:color="auto"/>
              <w:bottom w:val="single" w:sz="4" w:space="0" w:color="auto"/>
              <w:right w:val="single" w:sz="4" w:space="0" w:color="auto"/>
            </w:tcBorders>
            <w:vAlign w:val="center"/>
          </w:tcPr>
          <w:p w14:paraId="408876DF" w14:textId="0C331972" w:rsidR="00993F77" w:rsidRDefault="00000000" w:rsidP="00871AF6">
            <w:pPr>
              <w:spacing w:line="480" w:lineRule="atLeast"/>
              <w:rPr>
                <w:rFonts w:ascii="Times New Roman" w:hAnsi="Times New Roman" w:cs="Times New Roman" w:hint="eastAsia"/>
                <w:bCs/>
                <w:iCs/>
                <w:color w:val="000000"/>
                <w:sz w:val="24"/>
              </w:rPr>
            </w:pPr>
            <w:r>
              <w:rPr>
                <w:rFonts w:ascii="Times New Roman" w:hAnsi="Times New Roman" w:cs="Times New Roman"/>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14:paraId="4E451151" w14:textId="383A795A" w:rsidR="00993F77" w:rsidRDefault="00871AF6">
            <w:pPr>
              <w:spacing w:line="480" w:lineRule="atLeast"/>
              <w:rPr>
                <w:rFonts w:ascii="Times New Roman" w:hAnsi="Times New Roman" w:cs="Times New Roman"/>
                <w:bCs/>
                <w:iCs/>
                <w:color w:val="000000"/>
                <w:sz w:val="24"/>
              </w:rPr>
            </w:pPr>
            <w:r w:rsidRPr="00227180">
              <w:rPr>
                <w:rFonts w:ascii="宋体" w:hAnsi="宋体" w:hint="eastAsia"/>
                <w:bCs/>
                <w:iCs/>
                <w:color w:val="000000"/>
                <w:sz w:val="24"/>
              </w:rPr>
              <w:t>□</w:t>
            </w:r>
            <w:r w:rsidR="00000000">
              <w:rPr>
                <w:rFonts w:ascii="Times New Roman" w:hAnsi="Times New Roman" w:cs="Times New Roman"/>
                <w:sz w:val="28"/>
                <w:szCs w:val="28"/>
              </w:rPr>
              <w:t>特定对象调研</w:t>
            </w:r>
            <w:r w:rsidR="00000000">
              <w:rPr>
                <w:rFonts w:ascii="Times New Roman" w:hAnsi="Times New Roman" w:cs="Times New Roman"/>
                <w:sz w:val="28"/>
                <w:szCs w:val="28"/>
              </w:rPr>
              <w:t xml:space="preserve">        </w:t>
            </w:r>
            <w:r w:rsidRPr="00227180">
              <w:rPr>
                <w:rFonts w:ascii="宋体" w:hAnsi="宋体" w:hint="eastAsia"/>
                <w:bCs/>
                <w:iCs/>
                <w:color w:val="000000"/>
                <w:sz w:val="24"/>
              </w:rPr>
              <w:t>□</w:t>
            </w:r>
            <w:r w:rsidR="00000000">
              <w:rPr>
                <w:rFonts w:ascii="Times New Roman" w:hAnsi="Times New Roman" w:cs="Times New Roman"/>
                <w:sz w:val="28"/>
                <w:szCs w:val="28"/>
              </w:rPr>
              <w:t>分析师会议</w:t>
            </w:r>
          </w:p>
          <w:p w14:paraId="4AB63521" w14:textId="5735FAD6" w:rsidR="00993F77" w:rsidRDefault="00871AF6">
            <w:pPr>
              <w:spacing w:line="480" w:lineRule="atLeast"/>
              <w:rPr>
                <w:rFonts w:ascii="Times New Roman" w:hAnsi="Times New Roman" w:cs="Times New Roman"/>
                <w:bCs/>
                <w:iCs/>
                <w:color w:val="000000"/>
                <w:sz w:val="24"/>
              </w:rPr>
            </w:pPr>
            <w:r w:rsidRPr="00227180">
              <w:rPr>
                <w:rFonts w:ascii="宋体" w:hAnsi="宋体" w:hint="eastAsia"/>
                <w:bCs/>
                <w:iCs/>
                <w:color w:val="000000"/>
                <w:sz w:val="24"/>
              </w:rPr>
              <w:t>□</w:t>
            </w:r>
            <w:r w:rsidR="00000000">
              <w:rPr>
                <w:rFonts w:ascii="Times New Roman" w:hAnsi="Times New Roman" w:cs="Times New Roman"/>
                <w:sz w:val="28"/>
                <w:szCs w:val="28"/>
              </w:rPr>
              <w:t>媒体采访</w:t>
            </w:r>
            <w:r w:rsidR="00000000">
              <w:rPr>
                <w:rFonts w:ascii="Times New Roman" w:hAnsi="Times New Roman" w:cs="Times New Roman"/>
                <w:sz w:val="28"/>
                <w:szCs w:val="28"/>
              </w:rPr>
              <w:t xml:space="preserve">            </w:t>
            </w:r>
            <w:r w:rsidR="00000000" w:rsidRPr="00871AF6">
              <w:rPr>
                <w:rFonts w:ascii="Times New Roman" w:hAnsi="Times New Roman" w:cs="Times New Roman"/>
                <w:bCs/>
                <w:iCs/>
                <w:color w:val="000000"/>
                <w:sz w:val="24"/>
              </w:rPr>
              <w:sym w:font="Wingdings 2" w:char="0052"/>
            </w:r>
            <w:r w:rsidR="00000000">
              <w:rPr>
                <w:rFonts w:ascii="Times New Roman" w:hAnsi="Times New Roman" w:cs="Times New Roman"/>
                <w:sz w:val="28"/>
                <w:szCs w:val="28"/>
              </w:rPr>
              <w:t>业绩说明会</w:t>
            </w:r>
          </w:p>
          <w:p w14:paraId="4B21119F" w14:textId="3D6E2DB7" w:rsidR="00993F77" w:rsidRDefault="00871AF6">
            <w:pPr>
              <w:spacing w:line="480" w:lineRule="atLeast"/>
              <w:rPr>
                <w:rFonts w:ascii="Times New Roman" w:hAnsi="Times New Roman" w:cs="Times New Roman"/>
                <w:bCs/>
                <w:iCs/>
                <w:color w:val="000000"/>
                <w:sz w:val="24"/>
              </w:rPr>
            </w:pPr>
            <w:r w:rsidRPr="00227180">
              <w:rPr>
                <w:rFonts w:ascii="宋体" w:hAnsi="宋体" w:hint="eastAsia"/>
                <w:bCs/>
                <w:iCs/>
                <w:color w:val="000000"/>
                <w:sz w:val="24"/>
              </w:rPr>
              <w:t>□</w:t>
            </w:r>
            <w:r w:rsidR="00000000">
              <w:rPr>
                <w:rFonts w:ascii="Times New Roman" w:hAnsi="Times New Roman" w:cs="Times New Roman"/>
                <w:sz w:val="28"/>
                <w:szCs w:val="28"/>
              </w:rPr>
              <w:t>新闻发布会</w:t>
            </w:r>
            <w:r w:rsidR="00000000">
              <w:rPr>
                <w:rFonts w:ascii="Times New Roman" w:hAnsi="Times New Roman" w:cs="Times New Roman"/>
                <w:sz w:val="28"/>
                <w:szCs w:val="28"/>
              </w:rPr>
              <w:t xml:space="preserve">          </w:t>
            </w:r>
            <w:r w:rsidRPr="00227180">
              <w:rPr>
                <w:rFonts w:ascii="宋体" w:hAnsi="宋体" w:hint="eastAsia"/>
                <w:bCs/>
                <w:iCs/>
                <w:color w:val="000000"/>
                <w:sz w:val="24"/>
              </w:rPr>
              <w:t>□</w:t>
            </w:r>
            <w:r w:rsidR="00000000">
              <w:rPr>
                <w:rFonts w:ascii="Times New Roman" w:hAnsi="Times New Roman" w:cs="Times New Roman"/>
                <w:sz w:val="28"/>
                <w:szCs w:val="28"/>
              </w:rPr>
              <w:t>路演活动</w:t>
            </w:r>
          </w:p>
          <w:p w14:paraId="4EADEA69" w14:textId="4EAF2292" w:rsidR="00993F77" w:rsidRDefault="00871AF6">
            <w:pPr>
              <w:tabs>
                <w:tab w:val="left" w:pos="3045"/>
                <w:tab w:val="center" w:pos="3199"/>
              </w:tabs>
              <w:spacing w:line="480" w:lineRule="atLeast"/>
              <w:rPr>
                <w:rFonts w:ascii="Times New Roman" w:hAnsi="Times New Roman" w:cs="Times New Roman"/>
                <w:bCs/>
                <w:iCs/>
                <w:color w:val="000000"/>
                <w:sz w:val="24"/>
              </w:rPr>
            </w:pPr>
            <w:r w:rsidRPr="00227180">
              <w:rPr>
                <w:rFonts w:ascii="宋体" w:hAnsi="宋体" w:hint="eastAsia"/>
                <w:bCs/>
                <w:iCs/>
                <w:color w:val="000000"/>
                <w:sz w:val="24"/>
              </w:rPr>
              <w:t>□</w:t>
            </w:r>
            <w:r w:rsidR="00000000">
              <w:rPr>
                <w:rFonts w:ascii="Times New Roman" w:hAnsi="Times New Roman" w:cs="Times New Roman"/>
                <w:sz w:val="28"/>
                <w:szCs w:val="28"/>
              </w:rPr>
              <w:t>现场参观</w:t>
            </w:r>
            <w:r w:rsidR="00000000">
              <w:rPr>
                <w:rFonts w:ascii="Times New Roman" w:hAnsi="Times New Roman" w:cs="Times New Roman"/>
                <w:bCs/>
                <w:iCs/>
                <w:color w:val="000000"/>
                <w:sz w:val="24"/>
              </w:rPr>
              <w:tab/>
            </w:r>
          </w:p>
        </w:tc>
      </w:tr>
      <w:tr w:rsidR="00993F77" w14:paraId="56094AE5" w14:textId="77777777" w:rsidTr="00871AF6">
        <w:trPr>
          <w:trHeight w:val="734"/>
        </w:trPr>
        <w:tc>
          <w:tcPr>
            <w:tcW w:w="1908" w:type="dxa"/>
            <w:tcBorders>
              <w:top w:val="single" w:sz="4" w:space="0" w:color="auto"/>
              <w:left w:val="single" w:sz="4" w:space="0" w:color="auto"/>
              <w:bottom w:val="single" w:sz="4" w:space="0" w:color="auto"/>
              <w:right w:val="single" w:sz="4" w:space="0" w:color="auto"/>
            </w:tcBorders>
            <w:vAlign w:val="center"/>
          </w:tcPr>
          <w:p w14:paraId="75A828B7" w14:textId="77777777" w:rsidR="00993F77" w:rsidRDefault="00000000" w:rsidP="00871AF6">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4F2EEB64" w14:textId="77777777" w:rsidR="00993F77" w:rsidRDefault="00000000" w:rsidP="00871AF6">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投资者</w:t>
            </w:r>
          </w:p>
        </w:tc>
      </w:tr>
      <w:tr w:rsidR="00993F77" w14:paraId="48C8B83E" w14:textId="77777777" w:rsidTr="00871AF6">
        <w:tc>
          <w:tcPr>
            <w:tcW w:w="1908" w:type="dxa"/>
            <w:tcBorders>
              <w:top w:val="single" w:sz="4" w:space="0" w:color="auto"/>
              <w:left w:val="single" w:sz="4" w:space="0" w:color="auto"/>
              <w:bottom w:val="single" w:sz="4" w:space="0" w:color="auto"/>
              <w:right w:val="single" w:sz="4" w:space="0" w:color="auto"/>
            </w:tcBorders>
            <w:vAlign w:val="center"/>
          </w:tcPr>
          <w:p w14:paraId="3D8B1ECA" w14:textId="77777777" w:rsidR="00993F77" w:rsidRDefault="00000000" w:rsidP="00871AF6">
            <w:pPr>
              <w:rPr>
                <w:rFonts w:ascii="Times New Roman" w:hAnsi="Times New Roman" w:cs="Times New Roman"/>
                <w:bCs/>
                <w:iCs/>
                <w:color w:val="000000"/>
                <w:sz w:val="24"/>
              </w:rPr>
            </w:pPr>
            <w:r>
              <w:rPr>
                <w:rFonts w:ascii="Times New Roman" w:hAnsi="Times New Roman" w:cs="Times New Roman"/>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1D28FEEE" w14:textId="77777777" w:rsidR="00993F77" w:rsidRDefault="00000000" w:rsidP="00871AF6">
            <w:pPr>
              <w:rPr>
                <w:rFonts w:ascii="Times New Roman" w:hAnsi="Times New Roman" w:cs="Times New Roman"/>
                <w:bCs/>
                <w:iCs/>
                <w:color w:val="000000"/>
                <w:sz w:val="24"/>
              </w:rPr>
            </w:pPr>
            <w:r>
              <w:rPr>
                <w:rFonts w:ascii="Times New Roman" w:hAnsi="Times New Roman" w:cs="Times New Roman"/>
                <w:bCs/>
                <w:iCs/>
                <w:color w:val="000000"/>
                <w:sz w:val="24"/>
              </w:rPr>
              <w:t>2023</w:t>
            </w:r>
            <w:r>
              <w:rPr>
                <w:rFonts w:ascii="Times New Roman" w:hAnsi="Times New Roman" w:cs="Times New Roman"/>
                <w:bCs/>
                <w:iCs/>
                <w:color w:val="000000"/>
                <w:sz w:val="24"/>
              </w:rPr>
              <w:t>年</w:t>
            </w:r>
            <w:r>
              <w:rPr>
                <w:rFonts w:ascii="Times New Roman" w:hAnsi="Times New Roman" w:cs="Times New Roman" w:hint="eastAsia"/>
                <w:bCs/>
                <w:iCs/>
                <w:color w:val="000000"/>
                <w:sz w:val="24"/>
              </w:rPr>
              <w:t>9</w:t>
            </w:r>
            <w:r>
              <w:rPr>
                <w:rFonts w:ascii="Times New Roman" w:hAnsi="Times New Roman" w:cs="Times New Roman"/>
                <w:bCs/>
                <w:iCs/>
                <w:color w:val="000000"/>
                <w:sz w:val="24"/>
              </w:rPr>
              <w:t>月</w:t>
            </w:r>
            <w:r>
              <w:rPr>
                <w:rFonts w:ascii="Times New Roman" w:hAnsi="Times New Roman" w:cs="Times New Roman" w:hint="eastAsia"/>
                <w:bCs/>
                <w:iCs/>
                <w:color w:val="000000"/>
                <w:sz w:val="24"/>
              </w:rPr>
              <w:t>25</w:t>
            </w:r>
            <w:r>
              <w:rPr>
                <w:rFonts w:ascii="Times New Roman" w:hAnsi="Times New Roman" w:cs="Times New Roman"/>
                <w:bCs/>
                <w:iCs/>
                <w:color w:val="000000"/>
                <w:sz w:val="24"/>
              </w:rPr>
              <w:t>日</w:t>
            </w:r>
          </w:p>
        </w:tc>
      </w:tr>
      <w:tr w:rsidR="00993F77" w14:paraId="5EC4D63C" w14:textId="77777777" w:rsidTr="00871AF6">
        <w:tc>
          <w:tcPr>
            <w:tcW w:w="1908" w:type="dxa"/>
            <w:tcBorders>
              <w:top w:val="single" w:sz="4" w:space="0" w:color="auto"/>
              <w:left w:val="single" w:sz="4" w:space="0" w:color="auto"/>
              <w:bottom w:val="single" w:sz="4" w:space="0" w:color="auto"/>
              <w:right w:val="single" w:sz="4" w:space="0" w:color="auto"/>
            </w:tcBorders>
            <w:vAlign w:val="center"/>
          </w:tcPr>
          <w:p w14:paraId="5750FCD0" w14:textId="77777777" w:rsidR="00993F77" w:rsidRDefault="00000000" w:rsidP="00871AF6">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58FF8CAE" w14:textId="15584944" w:rsidR="00993F77" w:rsidRDefault="00000000">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上海证券交易所</w:t>
            </w:r>
            <w:proofErr w:type="gramStart"/>
            <w:r>
              <w:rPr>
                <w:rFonts w:ascii="Times New Roman" w:hAnsi="Times New Roman" w:cs="Times New Roman" w:hint="eastAsia"/>
                <w:bCs/>
                <w:iCs/>
                <w:color w:val="000000"/>
                <w:sz w:val="24"/>
              </w:rPr>
              <w:t>上证路演</w:t>
            </w:r>
            <w:proofErr w:type="gramEnd"/>
            <w:r>
              <w:rPr>
                <w:rFonts w:ascii="Times New Roman" w:hAnsi="Times New Roman" w:cs="Times New Roman" w:hint="eastAsia"/>
                <w:bCs/>
                <w:iCs/>
                <w:color w:val="000000"/>
                <w:sz w:val="24"/>
              </w:rPr>
              <w:t>中心</w:t>
            </w:r>
            <w:r w:rsidR="00871AF6" w:rsidRPr="00871AF6">
              <w:rPr>
                <w:rFonts w:ascii="Times New Roman" w:hAnsi="Times New Roman" w:cs="Times New Roman" w:hint="eastAsia"/>
                <w:bCs/>
                <w:iCs/>
                <w:color w:val="000000"/>
                <w:sz w:val="24"/>
              </w:rPr>
              <w:t>（网址：</w:t>
            </w:r>
            <w:r w:rsidR="00871AF6" w:rsidRPr="00871AF6">
              <w:rPr>
                <w:rFonts w:ascii="Times New Roman" w:hAnsi="Times New Roman" w:cs="Times New Roman" w:hint="eastAsia"/>
                <w:bCs/>
                <w:iCs/>
                <w:color w:val="000000"/>
                <w:sz w:val="24"/>
              </w:rPr>
              <w:t>https://roadshow.sseinfo.com/</w:t>
            </w:r>
            <w:r w:rsidR="00871AF6" w:rsidRPr="00871AF6">
              <w:rPr>
                <w:rFonts w:ascii="Times New Roman" w:hAnsi="Times New Roman" w:cs="Times New Roman" w:hint="eastAsia"/>
                <w:bCs/>
                <w:iCs/>
                <w:color w:val="000000"/>
                <w:sz w:val="24"/>
              </w:rPr>
              <w:t>）</w:t>
            </w:r>
          </w:p>
        </w:tc>
      </w:tr>
      <w:tr w:rsidR="00993F77" w14:paraId="3E6A6CB4" w14:textId="77777777" w:rsidTr="00871AF6">
        <w:tc>
          <w:tcPr>
            <w:tcW w:w="1908" w:type="dxa"/>
            <w:tcBorders>
              <w:top w:val="single" w:sz="4" w:space="0" w:color="auto"/>
              <w:left w:val="single" w:sz="4" w:space="0" w:color="auto"/>
              <w:bottom w:val="single" w:sz="4" w:space="0" w:color="auto"/>
              <w:right w:val="single" w:sz="4" w:space="0" w:color="auto"/>
            </w:tcBorders>
            <w:vAlign w:val="center"/>
          </w:tcPr>
          <w:p w14:paraId="405BB2A2" w14:textId="77777777" w:rsidR="00993F77" w:rsidRDefault="00000000" w:rsidP="00871AF6">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14:paraId="18E0CDD7" w14:textId="77777777" w:rsidR="00993F77" w:rsidRDefault="00000000">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董事、总经理：王伟先生</w:t>
            </w:r>
          </w:p>
          <w:p w14:paraId="0345748C" w14:textId="77777777" w:rsidR="00993F77" w:rsidRDefault="00000000">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董事、副总经理、财务负责人：许峰先生</w:t>
            </w:r>
          </w:p>
          <w:p w14:paraId="1A94BE42" w14:textId="77777777" w:rsidR="00993F77" w:rsidRDefault="00000000">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独立董事：罗炳勤先生</w:t>
            </w:r>
          </w:p>
          <w:p w14:paraId="5753A193" w14:textId="77777777" w:rsidR="00993F77" w:rsidRDefault="00000000">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副总经理、董事会秘书：王科芳女士</w:t>
            </w:r>
          </w:p>
        </w:tc>
      </w:tr>
      <w:tr w:rsidR="00993F77" w14:paraId="73E5FB48" w14:textId="77777777">
        <w:tc>
          <w:tcPr>
            <w:tcW w:w="1908" w:type="dxa"/>
            <w:tcBorders>
              <w:top w:val="single" w:sz="4" w:space="0" w:color="auto"/>
              <w:left w:val="single" w:sz="4" w:space="0" w:color="auto"/>
              <w:bottom w:val="single" w:sz="4" w:space="0" w:color="auto"/>
              <w:right w:val="single" w:sz="4" w:space="0" w:color="auto"/>
            </w:tcBorders>
            <w:vAlign w:val="center"/>
          </w:tcPr>
          <w:p w14:paraId="08442675" w14:textId="2181D0C7" w:rsidR="00993F77" w:rsidRDefault="00000000">
            <w:pPr>
              <w:spacing w:line="480" w:lineRule="atLeast"/>
              <w:rPr>
                <w:rFonts w:ascii="Times New Roman" w:hAnsi="Times New Roman" w:cs="Times New Roman" w:hint="eastAsia"/>
                <w:bCs/>
                <w:iCs/>
                <w:color w:val="000000"/>
                <w:sz w:val="24"/>
              </w:rPr>
            </w:pPr>
            <w:r>
              <w:rPr>
                <w:rFonts w:ascii="Times New Roman" w:hAnsi="Times New Roman" w:cs="Times New Roman"/>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14:paraId="59A37A1C" w14:textId="564AB06D" w:rsidR="00993F77" w:rsidRDefault="00871AF6">
            <w:pPr>
              <w:adjustRightInd w:val="0"/>
              <w:snapToGrid w:val="0"/>
              <w:spacing w:line="360" w:lineRule="auto"/>
              <w:ind w:firstLineChars="200" w:firstLine="482"/>
              <w:rPr>
                <w:rFonts w:ascii="Times New Roman" w:hAnsi="Times New Roman" w:cs="Times New Roman"/>
                <w:bCs/>
                <w:iCs/>
                <w:color w:val="000000"/>
                <w:sz w:val="24"/>
                <w:szCs w:val="24"/>
              </w:rPr>
            </w:pPr>
            <w:r>
              <w:rPr>
                <w:rFonts w:ascii="Times New Roman" w:hAnsi="Times New Roman" w:cs="Times New Roman" w:hint="eastAsia"/>
                <w:b/>
                <w:iCs/>
                <w:color w:val="000000"/>
                <w:sz w:val="24"/>
                <w:szCs w:val="24"/>
              </w:rPr>
              <w:t>一</w:t>
            </w:r>
            <w:r w:rsidR="00000000">
              <w:rPr>
                <w:rFonts w:ascii="Times New Roman" w:hAnsi="Times New Roman" w:cs="Times New Roman"/>
                <w:b/>
                <w:iCs/>
                <w:color w:val="000000"/>
                <w:sz w:val="24"/>
                <w:szCs w:val="24"/>
              </w:rPr>
              <w:t>、交流问答</w:t>
            </w:r>
          </w:p>
          <w:p w14:paraId="6F9068A6"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Q1</w:t>
            </w:r>
            <w:r>
              <w:rPr>
                <w:rFonts w:ascii="Times New Roman" w:hAnsi="Times New Roman" w:cs="Times New Roman"/>
                <w:b/>
                <w:iCs/>
                <w:color w:val="000000"/>
                <w:sz w:val="24"/>
                <w:szCs w:val="24"/>
              </w:rPr>
              <w:t>、</w:t>
            </w:r>
            <w:r>
              <w:rPr>
                <w:rFonts w:ascii="Times New Roman" w:hAnsi="Times New Roman" w:cs="Times New Roman" w:hint="eastAsia"/>
                <w:b/>
                <w:iCs/>
                <w:color w:val="000000"/>
                <w:sz w:val="24"/>
                <w:szCs w:val="24"/>
              </w:rPr>
              <w:t>公司铝加工业务毛利率仅</w:t>
            </w:r>
            <w:r>
              <w:rPr>
                <w:rFonts w:ascii="Times New Roman" w:hAnsi="Times New Roman" w:cs="Times New Roman" w:hint="eastAsia"/>
                <w:b/>
                <w:iCs/>
                <w:color w:val="000000"/>
                <w:sz w:val="24"/>
                <w:szCs w:val="24"/>
              </w:rPr>
              <w:t>3.4%</w:t>
            </w:r>
            <w:r>
              <w:rPr>
                <w:rFonts w:ascii="Times New Roman" w:hAnsi="Times New Roman" w:cs="Times New Roman" w:hint="eastAsia"/>
                <w:b/>
                <w:iCs/>
                <w:color w:val="000000"/>
                <w:sz w:val="24"/>
                <w:szCs w:val="24"/>
              </w:rPr>
              <w:t>，公司是否要承担铝价波动的风险</w:t>
            </w:r>
            <w:r>
              <w:rPr>
                <w:rFonts w:ascii="Times New Roman" w:hAnsi="Times New Roman" w:cs="Times New Roman"/>
                <w:b/>
                <w:iCs/>
                <w:color w:val="000000"/>
                <w:sz w:val="24"/>
                <w:szCs w:val="24"/>
              </w:rPr>
              <w:t>？</w:t>
            </w:r>
          </w:p>
          <w:p w14:paraId="120B9867" w14:textId="77777777" w:rsidR="00993F77" w:rsidRDefault="00000000">
            <w:p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hint="eastAsia"/>
                <w:bCs/>
                <w:iCs/>
                <w:color w:val="000000"/>
                <w:sz w:val="24"/>
                <w:szCs w:val="24"/>
              </w:rPr>
              <w:t>您好！公司采用“铝基准价</w:t>
            </w:r>
            <w:r>
              <w:rPr>
                <w:rFonts w:ascii="Times New Roman" w:hAnsi="Times New Roman" w:cs="Times New Roman" w:hint="eastAsia"/>
                <w:bCs/>
                <w:iCs/>
                <w:color w:val="000000"/>
                <w:sz w:val="24"/>
                <w:szCs w:val="24"/>
              </w:rPr>
              <w:t>+</w:t>
            </w:r>
            <w:r>
              <w:rPr>
                <w:rFonts w:ascii="Times New Roman" w:hAnsi="Times New Roman" w:cs="Times New Roman" w:hint="eastAsia"/>
                <w:bCs/>
                <w:iCs/>
                <w:color w:val="000000"/>
                <w:sz w:val="24"/>
                <w:szCs w:val="24"/>
              </w:rPr>
              <w:t>加工费”作为定价模式，铝原材料作为载体，其成本主要由下游客户承担，主要盈利来源为加工环节，具体体现为加工费。此外，公司采取多种方式缓解铝原材料价格波动带来的影响，包括但不限于以销定产、套期保值等方式。铝价波动对公司本身的盈利能力及获利空间的影响相对有限。感谢您的关注！</w:t>
            </w:r>
          </w:p>
          <w:p w14:paraId="7F8AAEBE" w14:textId="77777777" w:rsidR="00871AF6" w:rsidRDefault="00871AF6">
            <w:pPr>
              <w:adjustRightInd w:val="0"/>
              <w:snapToGrid w:val="0"/>
              <w:spacing w:line="360" w:lineRule="auto"/>
              <w:ind w:firstLineChars="200" w:firstLine="480"/>
              <w:rPr>
                <w:rFonts w:ascii="Times New Roman" w:hAnsi="Times New Roman" w:cs="Times New Roman" w:hint="eastAsia"/>
                <w:bCs/>
                <w:iCs/>
                <w:color w:val="000000"/>
                <w:sz w:val="24"/>
                <w:szCs w:val="24"/>
              </w:rPr>
            </w:pPr>
          </w:p>
          <w:p w14:paraId="61E250B4"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Q2</w:t>
            </w:r>
            <w:r>
              <w:rPr>
                <w:rFonts w:ascii="Times New Roman" w:hAnsi="Times New Roman" w:cs="Times New Roman"/>
                <w:b/>
                <w:iCs/>
                <w:color w:val="000000"/>
                <w:sz w:val="24"/>
                <w:szCs w:val="24"/>
              </w:rPr>
              <w:t>、</w:t>
            </w:r>
            <w:r>
              <w:rPr>
                <w:rFonts w:ascii="Times New Roman" w:hAnsi="Times New Roman" w:cs="Times New Roman" w:hint="eastAsia"/>
                <w:b/>
                <w:iCs/>
                <w:color w:val="000000"/>
                <w:sz w:val="24"/>
                <w:szCs w:val="24"/>
              </w:rPr>
              <w:t>1)</w:t>
            </w:r>
            <w:r>
              <w:rPr>
                <w:rFonts w:ascii="Times New Roman" w:hAnsi="Times New Roman" w:cs="Times New Roman" w:hint="eastAsia"/>
                <w:b/>
                <w:iCs/>
                <w:color w:val="000000"/>
                <w:sz w:val="24"/>
                <w:szCs w:val="24"/>
              </w:rPr>
              <w:t>请问公司两个</w:t>
            </w:r>
            <w:proofErr w:type="gramStart"/>
            <w:r>
              <w:rPr>
                <w:rFonts w:ascii="Times New Roman" w:hAnsi="Times New Roman" w:cs="Times New Roman" w:hint="eastAsia"/>
                <w:b/>
                <w:iCs/>
                <w:color w:val="000000"/>
                <w:sz w:val="24"/>
                <w:szCs w:val="24"/>
              </w:rPr>
              <w:t>募投项目</w:t>
            </w:r>
            <w:proofErr w:type="gramEnd"/>
            <w:r>
              <w:rPr>
                <w:rFonts w:ascii="Times New Roman" w:hAnsi="Times New Roman" w:cs="Times New Roman" w:hint="eastAsia"/>
                <w:b/>
                <w:iCs/>
                <w:color w:val="000000"/>
                <w:sz w:val="24"/>
                <w:szCs w:val="24"/>
              </w:rPr>
              <w:t>进展为何如此缓慢，中报里为何没有说明？</w:t>
            </w:r>
          </w:p>
          <w:p w14:paraId="423EE674"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hint="eastAsia"/>
                <w:b/>
                <w:iCs/>
                <w:color w:val="000000"/>
                <w:sz w:val="24"/>
                <w:szCs w:val="24"/>
              </w:rPr>
              <w:lastRenderedPageBreak/>
              <w:t>2)</w:t>
            </w:r>
            <w:r>
              <w:rPr>
                <w:rFonts w:ascii="Times New Roman" w:hAnsi="Times New Roman" w:cs="Times New Roman" w:hint="eastAsia"/>
                <w:b/>
                <w:iCs/>
                <w:color w:val="000000"/>
                <w:sz w:val="24"/>
                <w:szCs w:val="24"/>
              </w:rPr>
              <w:t>请问公司产品订单情况是否充足，生产线能否满产。</w:t>
            </w:r>
          </w:p>
          <w:p w14:paraId="021BBA8C"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hint="eastAsia"/>
                <w:b/>
                <w:iCs/>
                <w:color w:val="000000"/>
                <w:sz w:val="24"/>
                <w:szCs w:val="24"/>
              </w:rPr>
              <w:t>3)</w:t>
            </w:r>
            <w:r>
              <w:rPr>
                <w:rFonts w:ascii="Times New Roman" w:hAnsi="Times New Roman" w:cs="Times New Roman" w:hint="eastAsia"/>
                <w:b/>
                <w:iCs/>
                <w:color w:val="000000"/>
                <w:sz w:val="24"/>
                <w:szCs w:val="24"/>
              </w:rPr>
              <w:t>请问公司近期是否还有其它境外投资。</w:t>
            </w:r>
          </w:p>
          <w:p w14:paraId="7CD04E7E"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hint="eastAsia"/>
                <w:b/>
                <w:iCs/>
                <w:color w:val="000000"/>
                <w:sz w:val="24"/>
                <w:szCs w:val="24"/>
              </w:rPr>
              <w:t>4)</w:t>
            </w:r>
            <w:r>
              <w:rPr>
                <w:rFonts w:ascii="Times New Roman" w:hAnsi="Times New Roman" w:cs="Times New Roman" w:hint="eastAsia"/>
                <w:b/>
                <w:iCs/>
                <w:color w:val="000000"/>
                <w:sz w:val="24"/>
                <w:szCs w:val="24"/>
              </w:rPr>
              <w:t>请问公司与投资的越南和墨西哥项目进展如何，是否能按时开工，按时竣工，项目达产后预计年利税多少？</w:t>
            </w:r>
          </w:p>
          <w:p w14:paraId="5E603C79"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hint="eastAsia"/>
                <w:b/>
                <w:iCs/>
                <w:color w:val="000000"/>
                <w:sz w:val="24"/>
                <w:szCs w:val="24"/>
              </w:rPr>
              <w:t>谢谢</w:t>
            </w:r>
            <w:r>
              <w:rPr>
                <w:rFonts w:ascii="Times New Roman" w:hAnsi="Times New Roman" w:cs="Times New Roman"/>
                <w:b/>
                <w:iCs/>
                <w:color w:val="000000"/>
                <w:sz w:val="24"/>
                <w:szCs w:val="24"/>
              </w:rPr>
              <w:t xml:space="preserve"> </w:t>
            </w:r>
            <w:r>
              <w:rPr>
                <w:rFonts w:ascii="Times New Roman" w:hAnsi="Times New Roman" w:cs="Times New Roman" w:hint="eastAsia"/>
                <w:b/>
                <w:iCs/>
                <w:color w:val="000000"/>
                <w:sz w:val="24"/>
                <w:szCs w:val="24"/>
              </w:rPr>
              <w:t>!</w:t>
            </w:r>
          </w:p>
          <w:p w14:paraId="2CFCD2BD" w14:textId="77777777" w:rsidR="00993F77" w:rsidRDefault="00000000">
            <w:p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hint="eastAsia"/>
                <w:bCs/>
                <w:iCs/>
                <w:color w:val="000000"/>
                <w:sz w:val="24"/>
                <w:szCs w:val="24"/>
              </w:rPr>
              <w:t>您好，</w:t>
            </w:r>
            <w:r>
              <w:rPr>
                <w:rFonts w:ascii="Times New Roman" w:hAnsi="Times New Roman" w:cs="Times New Roman" w:hint="eastAsia"/>
                <w:bCs/>
                <w:iCs/>
                <w:color w:val="000000"/>
                <w:sz w:val="24"/>
                <w:szCs w:val="24"/>
              </w:rPr>
              <w:t xml:space="preserve">1) </w:t>
            </w:r>
            <w:proofErr w:type="gramStart"/>
            <w:r>
              <w:rPr>
                <w:rFonts w:ascii="Times New Roman" w:hAnsi="Times New Roman" w:cs="Times New Roman" w:hint="eastAsia"/>
                <w:bCs/>
                <w:iCs/>
                <w:color w:val="000000"/>
                <w:sz w:val="24"/>
                <w:szCs w:val="24"/>
              </w:rPr>
              <w:t>公司募投项目</w:t>
            </w:r>
            <w:proofErr w:type="gramEnd"/>
            <w:r>
              <w:rPr>
                <w:rFonts w:ascii="Times New Roman" w:hAnsi="Times New Roman" w:cs="Times New Roman" w:hint="eastAsia"/>
                <w:bCs/>
                <w:iCs/>
                <w:color w:val="000000"/>
                <w:sz w:val="24"/>
                <w:szCs w:val="24"/>
              </w:rPr>
              <w:t>“年产</w:t>
            </w:r>
            <w:r>
              <w:rPr>
                <w:rFonts w:ascii="Times New Roman" w:hAnsi="Times New Roman" w:cs="Times New Roman" w:hint="eastAsia"/>
                <w:bCs/>
                <w:iCs/>
                <w:color w:val="000000"/>
                <w:sz w:val="24"/>
                <w:szCs w:val="24"/>
              </w:rPr>
              <w:t>80</w:t>
            </w:r>
            <w:r>
              <w:rPr>
                <w:rFonts w:ascii="Times New Roman" w:hAnsi="Times New Roman" w:cs="Times New Roman" w:hint="eastAsia"/>
                <w:bCs/>
                <w:iCs/>
                <w:color w:val="000000"/>
                <w:sz w:val="24"/>
                <w:szCs w:val="24"/>
              </w:rPr>
              <w:t>万吨高强高韧铝合金材料项目（二期）”与“年产</w:t>
            </w:r>
            <w:r>
              <w:rPr>
                <w:rFonts w:ascii="Times New Roman" w:hAnsi="Times New Roman" w:cs="Times New Roman" w:hint="eastAsia"/>
                <w:bCs/>
                <w:iCs/>
                <w:color w:val="000000"/>
                <w:sz w:val="24"/>
                <w:szCs w:val="24"/>
              </w:rPr>
              <w:t>120</w:t>
            </w:r>
            <w:r>
              <w:rPr>
                <w:rFonts w:ascii="Times New Roman" w:hAnsi="Times New Roman" w:cs="Times New Roman" w:hint="eastAsia"/>
                <w:bCs/>
                <w:iCs/>
                <w:color w:val="000000"/>
                <w:sz w:val="24"/>
                <w:szCs w:val="24"/>
              </w:rPr>
              <w:t>万吨轻质高强铝合金材料项目（二期）”于</w:t>
            </w:r>
            <w:r>
              <w:rPr>
                <w:rFonts w:ascii="Times New Roman" w:hAnsi="Times New Roman" w:cs="Times New Roman" w:hint="eastAsia"/>
                <w:bCs/>
                <w:iCs/>
                <w:color w:val="000000"/>
                <w:sz w:val="24"/>
                <w:szCs w:val="24"/>
              </w:rPr>
              <w:t>2022</w:t>
            </w:r>
            <w:r>
              <w:rPr>
                <w:rFonts w:ascii="Times New Roman" w:hAnsi="Times New Roman" w:cs="Times New Roman" w:hint="eastAsia"/>
                <w:bCs/>
                <w:iCs/>
                <w:color w:val="000000"/>
                <w:sz w:val="24"/>
                <w:szCs w:val="24"/>
              </w:rPr>
              <w:t>年</w:t>
            </w:r>
            <w:r>
              <w:rPr>
                <w:rFonts w:ascii="Times New Roman" w:hAnsi="Times New Roman" w:cs="Times New Roman" w:hint="eastAsia"/>
                <w:bCs/>
                <w:iCs/>
                <w:color w:val="000000"/>
                <w:sz w:val="24"/>
                <w:szCs w:val="24"/>
              </w:rPr>
              <w:t>1</w:t>
            </w:r>
            <w:r>
              <w:rPr>
                <w:rFonts w:ascii="Times New Roman" w:hAnsi="Times New Roman" w:cs="Times New Roman" w:hint="eastAsia"/>
                <w:bCs/>
                <w:iCs/>
                <w:color w:val="000000"/>
                <w:sz w:val="24"/>
                <w:szCs w:val="24"/>
              </w:rPr>
              <w:t>月启动建设，正逢全球公共卫生事件持续阶段，现场施工建设、进口材料设备供应和运输等受到不同程度影响；另一方面，为满足工厂智能化、数字化的改革需求，</w:t>
            </w:r>
            <w:proofErr w:type="gramStart"/>
            <w:r>
              <w:rPr>
                <w:rFonts w:ascii="Times New Roman" w:hAnsi="Times New Roman" w:cs="Times New Roman" w:hint="eastAsia"/>
                <w:bCs/>
                <w:iCs/>
                <w:color w:val="000000"/>
                <w:sz w:val="24"/>
                <w:szCs w:val="24"/>
              </w:rPr>
              <w:t>募投项目</w:t>
            </w:r>
            <w:proofErr w:type="gramEnd"/>
            <w:r>
              <w:rPr>
                <w:rFonts w:ascii="Times New Roman" w:hAnsi="Times New Roman" w:cs="Times New Roman" w:hint="eastAsia"/>
                <w:bCs/>
                <w:iCs/>
                <w:color w:val="000000"/>
                <w:sz w:val="24"/>
                <w:szCs w:val="24"/>
              </w:rPr>
              <w:t>采购了大量进口的先进设备，相关设备等货周期平均在</w:t>
            </w:r>
            <w:r>
              <w:rPr>
                <w:rFonts w:ascii="Times New Roman" w:hAnsi="Times New Roman" w:cs="Times New Roman" w:hint="eastAsia"/>
                <w:bCs/>
                <w:iCs/>
                <w:color w:val="000000"/>
                <w:sz w:val="24"/>
                <w:szCs w:val="24"/>
              </w:rPr>
              <w:t>12-24</w:t>
            </w:r>
            <w:r>
              <w:rPr>
                <w:rFonts w:ascii="Times New Roman" w:hAnsi="Times New Roman" w:cs="Times New Roman" w:hint="eastAsia"/>
                <w:bCs/>
                <w:iCs/>
                <w:color w:val="000000"/>
                <w:sz w:val="24"/>
                <w:szCs w:val="24"/>
              </w:rPr>
              <w:t>个月，延长了项目的实施周期。此外，公司于</w:t>
            </w:r>
            <w:r>
              <w:rPr>
                <w:rFonts w:ascii="Times New Roman" w:hAnsi="Times New Roman" w:cs="Times New Roman" w:hint="eastAsia"/>
                <w:bCs/>
                <w:iCs/>
                <w:color w:val="000000"/>
                <w:sz w:val="24"/>
                <w:szCs w:val="24"/>
              </w:rPr>
              <w:t>2023</w:t>
            </w:r>
            <w:r>
              <w:rPr>
                <w:rFonts w:ascii="Times New Roman" w:hAnsi="Times New Roman" w:cs="Times New Roman" w:hint="eastAsia"/>
                <w:bCs/>
                <w:iCs/>
                <w:color w:val="000000"/>
                <w:sz w:val="24"/>
                <w:szCs w:val="24"/>
              </w:rPr>
              <w:t>年</w:t>
            </w:r>
            <w:r>
              <w:rPr>
                <w:rFonts w:ascii="Times New Roman" w:hAnsi="Times New Roman" w:cs="Times New Roman" w:hint="eastAsia"/>
                <w:bCs/>
                <w:iCs/>
                <w:color w:val="000000"/>
                <w:sz w:val="24"/>
                <w:szCs w:val="24"/>
              </w:rPr>
              <w:t>8</w:t>
            </w:r>
            <w:r>
              <w:rPr>
                <w:rFonts w:ascii="Times New Roman" w:hAnsi="Times New Roman" w:cs="Times New Roman" w:hint="eastAsia"/>
                <w:bCs/>
                <w:iCs/>
                <w:color w:val="000000"/>
                <w:sz w:val="24"/>
                <w:szCs w:val="24"/>
              </w:rPr>
              <w:t>月份完成了配套融资的发行工作，募集资金于</w:t>
            </w:r>
            <w:r>
              <w:rPr>
                <w:rFonts w:ascii="Times New Roman" w:hAnsi="Times New Roman" w:cs="Times New Roman" w:hint="eastAsia"/>
                <w:bCs/>
                <w:iCs/>
                <w:color w:val="000000"/>
                <w:sz w:val="24"/>
                <w:szCs w:val="24"/>
              </w:rPr>
              <w:t>2023</w:t>
            </w:r>
            <w:r>
              <w:rPr>
                <w:rFonts w:ascii="Times New Roman" w:hAnsi="Times New Roman" w:cs="Times New Roman" w:hint="eastAsia"/>
                <w:bCs/>
                <w:iCs/>
                <w:color w:val="000000"/>
                <w:sz w:val="24"/>
                <w:szCs w:val="24"/>
              </w:rPr>
              <w:t>年</w:t>
            </w:r>
            <w:r>
              <w:rPr>
                <w:rFonts w:ascii="Times New Roman" w:hAnsi="Times New Roman" w:cs="Times New Roman" w:hint="eastAsia"/>
                <w:bCs/>
                <w:iCs/>
                <w:color w:val="000000"/>
                <w:sz w:val="24"/>
                <w:szCs w:val="24"/>
              </w:rPr>
              <w:t>8</w:t>
            </w:r>
            <w:r>
              <w:rPr>
                <w:rFonts w:ascii="Times New Roman" w:hAnsi="Times New Roman" w:cs="Times New Roman" w:hint="eastAsia"/>
                <w:bCs/>
                <w:iCs/>
                <w:color w:val="000000"/>
                <w:sz w:val="24"/>
                <w:szCs w:val="24"/>
              </w:rPr>
              <w:t>月中旬到位，在此之前募集资金未能募集到位，对于项目付款建设进度均有一定程度的影响；</w:t>
            </w:r>
          </w:p>
          <w:p w14:paraId="7A2D5BE5" w14:textId="77777777" w:rsidR="00993F77" w:rsidRDefault="00000000">
            <w:pPr>
              <w:numPr>
                <w:ilvl w:val="0"/>
                <w:numId w:val="1"/>
              </w:num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hint="eastAsia"/>
                <w:bCs/>
                <w:iCs/>
                <w:color w:val="000000"/>
                <w:sz w:val="24"/>
                <w:szCs w:val="24"/>
              </w:rPr>
              <w:t>目前公司产品订单和生产线产能情况均正常；</w:t>
            </w:r>
          </w:p>
          <w:p w14:paraId="392B6C15" w14:textId="77777777" w:rsidR="00993F77" w:rsidRDefault="00000000">
            <w:pPr>
              <w:numPr>
                <w:ilvl w:val="0"/>
                <w:numId w:val="1"/>
              </w:num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hint="eastAsia"/>
                <w:bCs/>
                <w:iCs/>
                <w:color w:val="000000"/>
                <w:sz w:val="24"/>
                <w:szCs w:val="24"/>
              </w:rPr>
              <w:t>公司分别于</w:t>
            </w:r>
            <w:r>
              <w:rPr>
                <w:rFonts w:ascii="Times New Roman" w:hAnsi="Times New Roman" w:cs="Times New Roman" w:hint="eastAsia"/>
                <w:bCs/>
                <w:iCs/>
                <w:color w:val="000000"/>
                <w:sz w:val="24"/>
                <w:szCs w:val="24"/>
              </w:rPr>
              <w:t>2023</w:t>
            </w:r>
            <w:r>
              <w:rPr>
                <w:rFonts w:ascii="Times New Roman" w:hAnsi="Times New Roman" w:cs="Times New Roman" w:hint="eastAsia"/>
                <w:bCs/>
                <w:iCs/>
                <w:color w:val="000000"/>
                <w:sz w:val="24"/>
                <w:szCs w:val="24"/>
              </w:rPr>
              <w:t>年</w:t>
            </w:r>
            <w:r>
              <w:rPr>
                <w:rFonts w:ascii="Times New Roman" w:hAnsi="Times New Roman" w:cs="Times New Roman" w:hint="eastAsia"/>
                <w:bCs/>
                <w:iCs/>
                <w:color w:val="000000"/>
                <w:sz w:val="24"/>
                <w:szCs w:val="24"/>
              </w:rPr>
              <w:t>6</w:t>
            </w:r>
            <w:r>
              <w:rPr>
                <w:rFonts w:ascii="Times New Roman" w:hAnsi="Times New Roman" w:cs="Times New Roman" w:hint="eastAsia"/>
                <w:bCs/>
                <w:iCs/>
                <w:color w:val="000000"/>
                <w:sz w:val="24"/>
                <w:szCs w:val="24"/>
              </w:rPr>
              <w:t>月</w:t>
            </w:r>
            <w:r>
              <w:rPr>
                <w:rFonts w:ascii="Times New Roman" w:hAnsi="Times New Roman" w:cs="Times New Roman" w:hint="eastAsia"/>
                <w:bCs/>
                <w:iCs/>
                <w:color w:val="000000"/>
                <w:sz w:val="24"/>
                <w:szCs w:val="24"/>
              </w:rPr>
              <w:t>21</w:t>
            </w:r>
            <w:r>
              <w:rPr>
                <w:rFonts w:ascii="Times New Roman" w:hAnsi="Times New Roman" w:cs="Times New Roman" w:hint="eastAsia"/>
                <w:bCs/>
                <w:iCs/>
                <w:color w:val="000000"/>
                <w:sz w:val="24"/>
                <w:szCs w:val="24"/>
              </w:rPr>
              <w:t>日、</w:t>
            </w:r>
            <w:r>
              <w:rPr>
                <w:rFonts w:ascii="Times New Roman" w:hAnsi="Times New Roman" w:cs="Times New Roman" w:hint="eastAsia"/>
                <w:bCs/>
                <w:iCs/>
                <w:color w:val="000000"/>
                <w:sz w:val="24"/>
                <w:szCs w:val="24"/>
              </w:rPr>
              <w:t>2023</w:t>
            </w:r>
            <w:r>
              <w:rPr>
                <w:rFonts w:ascii="Times New Roman" w:hAnsi="Times New Roman" w:cs="Times New Roman" w:hint="eastAsia"/>
                <w:bCs/>
                <w:iCs/>
                <w:color w:val="000000"/>
                <w:sz w:val="24"/>
                <w:szCs w:val="24"/>
              </w:rPr>
              <w:t>年</w:t>
            </w:r>
            <w:r>
              <w:rPr>
                <w:rFonts w:ascii="Times New Roman" w:hAnsi="Times New Roman" w:cs="Times New Roman" w:hint="eastAsia"/>
                <w:bCs/>
                <w:iCs/>
                <w:color w:val="000000"/>
                <w:sz w:val="24"/>
                <w:szCs w:val="24"/>
              </w:rPr>
              <w:t>8</w:t>
            </w:r>
            <w:r>
              <w:rPr>
                <w:rFonts w:ascii="Times New Roman" w:hAnsi="Times New Roman" w:cs="Times New Roman" w:hint="eastAsia"/>
                <w:bCs/>
                <w:iCs/>
                <w:color w:val="000000"/>
                <w:sz w:val="24"/>
                <w:szCs w:val="24"/>
              </w:rPr>
              <w:t>月</w:t>
            </w:r>
            <w:r>
              <w:rPr>
                <w:rFonts w:ascii="Times New Roman" w:hAnsi="Times New Roman" w:cs="Times New Roman" w:hint="eastAsia"/>
                <w:bCs/>
                <w:iCs/>
                <w:color w:val="000000"/>
                <w:sz w:val="24"/>
                <w:szCs w:val="24"/>
              </w:rPr>
              <w:t>22</w:t>
            </w:r>
            <w:r>
              <w:rPr>
                <w:rFonts w:ascii="Times New Roman" w:hAnsi="Times New Roman" w:cs="Times New Roman" w:hint="eastAsia"/>
                <w:bCs/>
                <w:iCs/>
                <w:color w:val="000000"/>
                <w:sz w:val="24"/>
                <w:szCs w:val="24"/>
              </w:rPr>
              <w:t>日、</w:t>
            </w:r>
            <w:r>
              <w:rPr>
                <w:rFonts w:ascii="Times New Roman" w:hAnsi="Times New Roman" w:cs="Times New Roman" w:hint="eastAsia"/>
                <w:bCs/>
                <w:iCs/>
                <w:color w:val="000000"/>
                <w:sz w:val="24"/>
                <w:szCs w:val="24"/>
              </w:rPr>
              <w:t>2023</w:t>
            </w:r>
            <w:r>
              <w:rPr>
                <w:rFonts w:ascii="Times New Roman" w:hAnsi="Times New Roman" w:cs="Times New Roman" w:hint="eastAsia"/>
                <w:bCs/>
                <w:iCs/>
                <w:color w:val="000000"/>
                <w:sz w:val="24"/>
                <w:szCs w:val="24"/>
              </w:rPr>
              <w:t>年</w:t>
            </w:r>
            <w:r>
              <w:rPr>
                <w:rFonts w:ascii="Times New Roman" w:hAnsi="Times New Roman" w:cs="Times New Roman" w:hint="eastAsia"/>
                <w:bCs/>
                <w:iCs/>
                <w:color w:val="000000"/>
                <w:sz w:val="24"/>
                <w:szCs w:val="24"/>
              </w:rPr>
              <w:t>8</w:t>
            </w:r>
            <w:r>
              <w:rPr>
                <w:rFonts w:ascii="Times New Roman" w:hAnsi="Times New Roman" w:cs="Times New Roman" w:hint="eastAsia"/>
                <w:bCs/>
                <w:iCs/>
                <w:color w:val="000000"/>
                <w:sz w:val="24"/>
                <w:szCs w:val="24"/>
              </w:rPr>
              <w:t>月</w:t>
            </w:r>
            <w:r>
              <w:rPr>
                <w:rFonts w:ascii="Times New Roman" w:hAnsi="Times New Roman" w:cs="Times New Roman" w:hint="eastAsia"/>
                <w:bCs/>
                <w:iCs/>
                <w:color w:val="000000"/>
                <w:sz w:val="24"/>
                <w:szCs w:val="24"/>
              </w:rPr>
              <w:t>30</w:t>
            </w:r>
            <w:r>
              <w:rPr>
                <w:rFonts w:ascii="Times New Roman" w:hAnsi="Times New Roman" w:cs="Times New Roman" w:hint="eastAsia"/>
                <w:bCs/>
                <w:iCs/>
                <w:color w:val="000000"/>
                <w:sz w:val="24"/>
                <w:szCs w:val="24"/>
              </w:rPr>
              <w:t>日在上海证券交易所网站发布了在越南和墨西哥开展境外投资的相关公告，暂无其他境外投资项目；</w:t>
            </w:r>
          </w:p>
          <w:p w14:paraId="51DE4043" w14:textId="77777777" w:rsidR="00993F77" w:rsidRDefault="00000000">
            <w:pPr>
              <w:numPr>
                <w:ilvl w:val="0"/>
                <w:numId w:val="1"/>
              </w:num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hint="eastAsia"/>
                <w:bCs/>
                <w:iCs/>
                <w:color w:val="000000"/>
                <w:sz w:val="24"/>
                <w:szCs w:val="24"/>
              </w:rPr>
              <w:t>公司投资的越南项目目前已取得由北京市商务局、</w:t>
            </w:r>
            <w:proofErr w:type="gramStart"/>
            <w:r>
              <w:rPr>
                <w:rFonts w:ascii="Times New Roman" w:hAnsi="Times New Roman" w:cs="Times New Roman" w:hint="eastAsia"/>
                <w:bCs/>
                <w:iCs/>
                <w:color w:val="000000"/>
                <w:sz w:val="24"/>
                <w:szCs w:val="24"/>
              </w:rPr>
              <w:t>市发改委</w:t>
            </w:r>
            <w:proofErr w:type="gramEnd"/>
            <w:r>
              <w:rPr>
                <w:rFonts w:ascii="Times New Roman" w:hAnsi="Times New Roman" w:cs="Times New Roman" w:hint="eastAsia"/>
                <w:bCs/>
                <w:iCs/>
                <w:color w:val="000000"/>
                <w:sz w:val="24"/>
                <w:szCs w:val="24"/>
              </w:rPr>
              <w:t>、外管局的登记备案以及越南当地政府颁发的《投资许可证》，并完成了越南全资子公司的工商设立登记手续，项目有序建设中；墨西哥项目正在办理相关手续。</w:t>
            </w:r>
          </w:p>
          <w:p w14:paraId="565433FD" w14:textId="77777777" w:rsidR="00993F77" w:rsidRDefault="00000000">
            <w:p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hint="eastAsia"/>
                <w:bCs/>
                <w:iCs/>
                <w:color w:val="000000"/>
                <w:sz w:val="24"/>
                <w:szCs w:val="24"/>
              </w:rPr>
              <w:t>谢谢！</w:t>
            </w:r>
          </w:p>
          <w:p w14:paraId="7897BFD9" w14:textId="77777777" w:rsidR="00871AF6" w:rsidRDefault="00871AF6">
            <w:pPr>
              <w:adjustRightInd w:val="0"/>
              <w:snapToGrid w:val="0"/>
              <w:spacing w:line="360" w:lineRule="auto"/>
              <w:ind w:firstLineChars="200" w:firstLine="480"/>
              <w:rPr>
                <w:rFonts w:ascii="Times New Roman" w:hAnsi="Times New Roman" w:cs="Times New Roman" w:hint="eastAsia"/>
                <w:bCs/>
                <w:iCs/>
                <w:color w:val="000000"/>
                <w:sz w:val="24"/>
                <w:szCs w:val="24"/>
              </w:rPr>
            </w:pPr>
          </w:p>
          <w:p w14:paraId="775B4F18" w14:textId="77777777" w:rsidR="00993F77" w:rsidRDefault="00000000">
            <w:pPr>
              <w:adjustRightInd w:val="0"/>
              <w:snapToGrid w:val="0"/>
              <w:spacing w:line="360" w:lineRule="auto"/>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w:t>
            </w:r>
            <w:r>
              <w:rPr>
                <w:rFonts w:ascii="Times New Roman" w:hAnsi="Times New Roman" w:cs="Times New Roman" w:hint="eastAsia"/>
                <w:b/>
                <w:iCs/>
                <w:color w:val="000000"/>
                <w:sz w:val="24"/>
                <w:szCs w:val="24"/>
              </w:rPr>
              <w:t>3</w:t>
            </w:r>
            <w:r>
              <w:rPr>
                <w:rFonts w:ascii="Times New Roman" w:hAnsi="Times New Roman" w:cs="Times New Roman"/>
                <w:b/>
                <w:iCs/>
                <w:color w:val="000000"/>
                <w:sz w:val="24"/>
                <w:szCs w:val="24"/>
              </w:rPr>
              <w:t>、</w:t>
            </w:r>
            <w:r>
              <w:rPr>
                <w:rFonts w:ascii="Times New Roman" w:hAnsi="Times New Roman" w:cs="Times New Roman" w:hint="eastAsia"/>
                <w:b/>
                <w:iCs/>
                <w:color w:val="000000"/>
                <w:sz w:val="24"/>
                <w:szCs w:val="24"/>
              </w:rPr>
              <w:t>公司现与新能源汽车龙头比亚迪有合作关系，双方现在是否有意向继续扩大合作范围，在新能源汽车的结构件上开展业务</w:t>
            </w:r>
            <w:r>
              <w:rPr>
                <w:rFonts w:ascii="Times New Roman" w:hAnsi="Times New Roman" w:cs="Times New Roman"/>
                <w:b/>
                <w:iCs/>
                <w:color w:val="000000"/>
                <w:sz w:val="24"/>
                <w:szCs w:val="24"/>
              </w:rPr>
              <w:t>？</w:t>
            </w:r>
          </w:p>
          <w:p w14:paraId="04F631ED" w14:textId="77777777" w:rsidR="00993F77" w:rsidRDefault="00000000">
            <w:pPr>
              <w:adjustRightInd w:val="0"/>
              <w:snapToGrid w:val="0"/>
              <w:spacing w:line="360" w:lineRule="auto"/>
              <w:ind w:firstLineChars="200" w:firstLine="480"/>
              <w:rPr>
                <w:rFonts w:ascii="Times New Roman" w:hAnsi="Times New Roman" w:cs="Times New Roman"/>
                <w:bCs/>
                <w:iCs/>
                <w:color w:val="000000"/>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hint="eastAsia"/>
                <w:bCs/>
                <w:iCs/>
                <w:color w:val="000000"/>
                <w:sz w:val="24"/>
                <w:szCs w:val="24"/>
              </w:rPr>
              <w:t>您好，鉴于保密要求，公司不便透露具体信息。感谢</w:t>
            </w:r>
            <w:r>
              <w:rPr>
                <w:rFonts w:ascii="Times New Roman" w:hAnsi="Times New Roman" w:cs="Times New Roman" w:hint="eastAsia"/>
                <w:bCs/>
                <w:iCs/>
                <w:color w:val="000000"/>
                <w:sz w:val="24"/>
                <w:szCs w:val="24"/>
              </w:rPr>
              <w:lastRenderedPageBreak/>
              <w:t>您的关注！</w:t>
            </w:r>
          </w:p>
        </w:tc>
      </w:tr>
      <w:tr w:rsidR="00993F77" w14:paraId="5D761111" w14:textId="77777777">
        <w:tc>
          <w:tcPr>
            <w:tcW w:w="1908" w:type="dxa"/>
            <w:tcBorders>
              <w:top w:val="single" w:sz="4" w:space="0" w:color="auto"/>
              <w:left w:val="single" w:sz="4" w:space="0" w:color="auto"/>
              <w:bottom w:val="single" w:sz="4" w:space="0" w:color="auto"/>
              <w:right w:val="single" w:sz="4" w:space="0" w:color="auto"/>
            </w:tcBorders>
            <w:vAlign w:val="center"/>
          </w:tcPr>
          <w:p w14:paraId="58E5DD1C" w14:textId="77777777" w:rsidR="00993F77" w:rsidRDefault="00000000">
            <w:pPr>
              <w:rPr>
                <w:rFonts w:ascii="Times New Roman" w:hAnsi="Times New Roman" w:cs="Times New Roman"/>
                <w:bCs/>
                <w:iCs/>
                <w:color w:val="000000"/>
                <w:sz w:val="24"/>
              </w:rPr>
            </w:pPr>
            <w:r>
              <w:rPr>
                <w:rFonts w:ascii="Times New Roman" w:hAnsi="Times New Roman" w:cs="Times New Roman"/>
                <w:bCs/>
                <w:iCs/>
                <w:color w:val="000000"/>
                <w:sz w:val="24"/>
              </w:rPr>
              <w:lastRenderedPageBreak/>
              <w:t>业务附件清单（如有）</w:t>
            </w:r>
          </w:p>
        </w:tc>
        <w:tc>
          <w:tcPr>
            <w:tcW w:w="6614" w:type="dxa"/>
            <w:tcBorders>
              <w:top w:val="single" w:sz="4" w:space="0" w:color="auto"/>
              <w:left w:val="single" w:sz="4" w:space="0" w:color="auto"/>
              <w:bottom w:val="single" w:sz="4" w:space="0" w:color="auto"/>
              <w:right w:val="single" w:sz="4" w:space="0" w:color="auto"/>
            </w:tcBorders>
          </w:tcPr>
          <w:p w14:paraId="05606101" w14:textId="77777777" w:rsidR="00993F77" w:rsidRDefault="00000000" w:rsidP="00871AF6">
            <w:pPr>
              <w:adjustRightInd w:val="0"/>
              <w:snapToGrid w:val="0"/>
              <w:spacing w:beforeLines="50" w:before="156" w:line="360" w:lineRule="auto"/>
              <w:jc w:val="left"/>
              <w:rPr>
                <w:rFonts w:ascii="Times New Roman" w:hAnsi="Times New Roman" w:cs="Times New Roman"/>
                <w:sz w:val="20"/>
              </w:rPr>
            </w:pPr>
            <w:r>
              <w:rPr>
                <w:rFonts w:ascii="Times New Roman" w:hAnsi="Times New Roman" w:cs="Times New Roman"/>
                <w:bCs/>
                <w:iCs/>
                <w:color w:val="000000"/>
                <w:sz w:val="24"/>
              </w:rPr>
              <w:t>无</w:t>
            </w:r>
          </w:p>
        </w:tc>
      </w:tr>
      <w:tr w:rsidR="00993F77" w14:paraId="5494862F" w14:textId="77777777" w:rsidTr="00871AF6">
        <w:tc>
          <w:tcPr>
            <w:tcW w:w="1908" w:type="dxa"/>
            <w:tcBorders>
              <w:top w:val="single" w:sz="4" w:space="0" w:color="auto"/>
              <w:left w:val="single" w:sz="4" w:space="0" w:color="auto"/>
              <w:bottom w:val="single" w:sz="4" w:space="0" w:color="auto"/>
              <w:right w:val="single" w:sz="4" w:space="0" w:color="auto"/>
            </w:tcBorders>
            <w:vAlign w:val="center"/>
          </w:tcPr>
          <w:p w14:paraId="1579B1BD" w14:textId="77777777" w:rsidR="00993F77" w:rsidRDefault="00000000" w:rsidP="00871AF6">
            <w:pPr>
              <w:rPr>
                <w:rFonts w:ascii="Times New Roman" w:hAnsi="Times New Roman" w:cs="Times New Roman"/>
                <w:bCs/>
                <w:iCs/>
                <w:color w:val="000000"/>
                <w:sz w:val="24"/>
              </w:rPr>
            </w:pPr>
            <w:r>
              <w:rPr>
                <w:rFonts w:ascii="Times New Roman" w:hAnsi="Times New Roman" w:cs="Times New Roman"/>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14:paraId="78A45D19" w14:textId="77777777" w:rsidR="00993F77" w:rsidRPr="00871AF6" w:rsidRDefault="00000000" w:rsidP="00871AF6">
            <w:pPr>
              <w:adjustRightInd w:val="0"/>
              <w:snapToGrid w:val="0"/>
              <w:jc w:val="left"/>
              <w:rPr>
                <w:rFonts w:ascii="Times New Roman" w:hAnsi="Times New Roman" w:cs="Times New Roman"/>
                <w:bCs/>
                <w:iCs/>
                <w:color w:val="000000"/>
                <w:sz w:val="24"/>
              </w:rPr>
            </w:pPr>
            <w:r>
              <w:rPr>
                <w:rFonts w:ascii="Times New Roman" w:hAnsi="Times New Roman" w:cs="Times New Roman"/>
                <w:bCs/>
                <w:iCs/>
                <w:color w:val="000000"/>
                <w:sz w:val="24"/>
              </w:rPr>
              <w:t>2023</w:t>
            </w:r>
            <w:r>
              <w:rPr>
                <w:rFonts w:ascii="Times New Roman" w:hAnsi="Times New Roman" w:cs="Times New Roman"/>
                <w:bCs/>
                <w:iCs/>
                <w:color w:val="000000"/>
                <w:sz w:val="24"/>
              </w:rPr>
              <w:t>年</w:t>
            </w:r>
            <w:r>
              <w:rPr>
                <w:rFonts w:ascii="Times New Roman" w:hAnsi="Times New Roman" w:cs="Times New Roman" w:hint="eastAsia"/>
                <w:bCs/>
                <w:iCs/>
                <w:color w:val="000000"/>
                <w:sz w:val="24"/>
              </w:rPr>
              <w:t>9</w:t>
            </w:r>
            <w:r>
              <w:rPr>
                <w:rFonts w:ascii="Times New Roman" w:hAnsi="Times New Roman" w:cs="Times New Roman"/>
                <w:bCs/>
                <w:iCs/>
                <w:color w:val="000000"/>
                <w:sz w:val="24"/>
              </w:rPr>
              <w:t>月</w:t>
            </w:r>
            <w:r>
              <w:rPr>
                <w:rFonts w:ascii="Times New Roman" w:hAnsi="Times New Roman" w:cs="Times New Roman" w:hint="eastAsia"/>
                <w:bCs/>
                <w:iCs/>
                <w:color w:val="000000"/>
                <w:sz w:val="24"/>
              </w:rPr>
              <w:t>25</w:t>
            </w:r>
            <w:r>
              <w:rPr>
                <w:rFonts w:ascii="Times New Roman" w:hAnsi="Times New Roman" w:cs="Times New Roman"/>
                <w:bCs/>
                <w:iCs/>
                <w:color w:val="000000"/>
                <w:sz w:val="24"/>
              </w:rPr>
              <w:t>日</w:t>
            </w:r>
          </w:p>
        </w:tc>
      </w:tr>
    </w:tbl>
    <w:p w14:paraId="60ECADE3" w14:textId="77777777" w:rsidR="00993F77" w:rsidRDefault="00993F77">
      <w:pPr>
        <w:rPr>
          <w:b/>
          <w:bCs/>
          <w:sz w:val="32"/>
          <w:szCs w:val="36"/>
        </w:rPr>
      </w:pPr>
    </w:p>
    <w:p w14:paraId="72D7BE1F" w14:textId="77777777" w:rsidR="00993F77" w:rsidRDefault="00993F77">
      <w:pPr>
        <w:rPr>
          <w:b/>
          <w:bCs/>
          <w:sz w:val="32"/>
          <w:szCs w:val="36"/>
        </w:rPr>
      </w:pPr>
    </w:p>
    <w:sectPr w:rsidR="00993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01AB" w14:textId="77777777" w:rsidR="00127A34" w:rsidRDefault="00127A34" w:rsidP="00871AF6">
      <w:r>
        <w:separator/>
      </w:r>
    </w:p>
  </w:endnote>
  <w:endnote w:type="continuationSeparator" w:id="0">
    <w:p w14:paraId="00269ABC" w14:textId="77777777" w:rsidR="00127A34" w:rsidRDefault="00127A34" w:rsidP="008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808E" w14:textId="77777777" w:rsidR="00127A34" w:rsidRDefault="00127A34" w:rsidP="00871AF6">
      <w:r>
        <w:separator/>
      </w:r>
    </w:p>
  </w:footnote>
  <w:footnote w:type="continuationSeparator" w:id="0">
    <w:p w14:paraId="5DF8F333" w14:textId="77777777" w:rsidR="00127A34" w:rsidRDefault="00127A34" w:rsidP="00871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9612"/>
    <w:multiLevelType w:val="singleLevel"/>
    <w:tmpl w:val="019D9612"/>
    <w:lvl w:ilvl="0">
      <w:start w:val="2"/>
      <w:numFmt w:val="decimal"/>
      <w:suff w:val="space"/>
      <w:lvlText w:val="%1)"/>
      <w:lvlJc w:val="left"/>
    </w:lvl>
  </w:abstractNum>
  <w:num w:numId="1" w16cid:durableId="141088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UwNGQyMzRmMDBjYTZlNWQ1NTYzMDQ0YjU5YTgzNjcifQ=="/>
  </w:docVars>
  <w:rsids>
    <w:rsidRoot w:val="008A748A"/>
    <w:rsid w:val="0000365A"/>
    <w:rsid w:val="000122F7"/>
    <w:rsid w:val="000169B4"/>
    <w:rsid w:val="00031734"/>
    <w:rsid w:val="00034019"/>
    <w:rsid w:val="0003536D"/>
    <w:rsid w:val="000437F7"/>
    <w:rsid w:val="00046EDD"/>
    <w:rsid w:val="00067147"/>
    <w:rsid w:val="0007522E"/>
    <w:rsid w:val="000C68FC"/>
    <w:rsid w:val="000E415C"/>
    <w:rsid w:val="000F38DC"/>
    <w:rsid w:val="00102387"/>
    <w:rsid w:val="00127A34"/>
    <w:rsid w:val="00132034"/>
    <w:rsid w:val="001444C3"/>
    <w:rsid w:val="00163536"/>
    <w:rsid w:val="001733D8"/>
    <w:rsid w:val="00191E21"/>
    <w:rsid w:val="001A2456"/>
    <w:rsid w:val="001B0A84"/>
    <w:rsid w:val="001E439A"/>
    <w:rsid w:val="001E5E1B"/>
    <w:rsid w:val="001E63BA"/>
    <w:rsid w:val="001F7F12"/>
    <w:rsid w:val="00203230"/>
    <w:rsid w:val="00227180"/>
    <w:rsid w:val="00255C6A"/>
    <w:rsid w:val="0026063D"/>
    <w:rsid w:val="00263D71"/>
    <w:rsid w:val="00277CD7"/>
    <w:rsid w:val="002A1987"/>
    <w:rsid w:val="002A5CBD"/>
    <w:rsid w:val="002A7F3A"/>
    <w:rsid w:val="002B1C89"/>
    <w:rsid w:val="002B3416"/>
    <w:rsid w:val="002B42D2"/>
    <w:rsid w:val="002E7105"/>
    <w:rsid w:val="002F03B1"/>
    <w:rsid w:val="002F4D76"/>
    <w:rsid w:val="00321EF3"/>
    <w:rsid w:val="00323693"/>
    <w:rsid w:val="00325D47"/>
    <w:rsid w:val="0035619C"/>
    <w:rsid w:val="00383427"/>
    <w:rsid w:val="00394BC7"/>
    <w:rsid w:val="003A2B9D"/>
    <w:rsid w:val="003D5403"/>
    <w:rsid w:val="00403805"/>
    <w:rsid w:val="00440DAB"/>
    <w:rsid w:val="004734C0"/>
    <w:rsid w:val="00473A31"/>
    <w:rsid w:val="0049462F"/>
    <w:rsid w:val="004966A8"/>
    <w:rsid w:val="004A3760"/>
    <w:rsid w:val="004E016C"/>
    <w:rsid w:val="004F214F"/>
    <w:rsid w:val="00523FE8"/>
    <w:rsid w:val="00531993"/>
    <w:rsid w:val="00550BC6"/>
    <w:rsid w:val="00557148"/>
    <w:rsid w:val="00564936"/>
    <w:rsid w:val="00565FAF"/>
    <w:rsid w:val="00570362"/>
    <w:rsid w:val="005F276B"/>
    <w:rsid w:val="006701BB"/>
    <w:rsid w:val="006731C7"/>
    <w:rsid w:val="00680595"/>
    <w:rsid w:val="006A3279"/>
    <w:rsid w:val="006B1DCC"/>
    <w:rsid w:val="006D2865"/>
    <w:rsid w:val="006E2D01"/>
    <w:rsid w:val="006F7DAD"/>
    <w:rsid w:val="00721EB7"/>
    <w:rsid w:val="00724648"/>
    <w:rsid w:val="00727158"/>
    <w:rsid w:val="00735644"/>
    <w:rsid w:val="00736EB3"/>
    <w:rsid w:val="00752162"/>
    <w:rsid w:val="00753734"/>
    <w:rsid w:val="00765A90"/>
    <w:rsid w:val="00767DA7"/>
    <w:rsid w:val="00784B07"/>
    <w:rsid w:val="0079519B"/>
    <w:rsid w:val="007B1BC3"/>
    <w:rsid w:val="007C1BD3"/>
    <w:rsid w:val="007E3AFD"/>
    <w:rsid w:val="00836F80"/>
    <w:rsid w:val="008576F5"/>
    <w:rsid w:val="008645DE"/>
    <w:rsid w:val="00871224"/>
    <w:rsid w:val="00871AF6"/>
    <w:rsid w:val="00883383"/>
    <w:rsid w:val="008900AA"/>
    <w:rsid w:val="008A748A"/>
    <w:rsid w:val="008B5FA1"/>
    <w:rsid w:val="008C5C0E"/>
    <w:rsid w:val="008E04B2"/>
    <w:rsid w:val="008F0386"/>
    <w:rsid w:val="008F44A5"/>
    <w:rsid w:val="00904085"/>
    <w:rsid w:val="00913880"/>
    <w:rsid w:val="00915435"/>
    <w:rsid w:val="00926710"/>
    <w:rsid w:val="00937768"/>
    <w:rsid w:val="00972284"/>
    <w:rsid w:val="00983C44"/>
    <w:rsid w:val="00993F77"/>
    <w:rsid w:val="009963C9"/>
    <w:rsid w:val="00997460"/>
    <w:rsid w:val="009D7ABC"/>
    <w:rsid w:val="00A02E43"/>
    <w:rsid w:val="00A24CC7"/>
    <w:rsid w:val="00AE1140"/>
    <w:rsid w:val="00AE1842"/>
    <w:rsid w:val="00AF0550"/>
    <w:rsid w:val="00B05B16"/>
    <w:rsid w:val="00B27A1D"/>
    <w:rsid w:val="00B67909"/>
    <w:rsid w:val="00B67BC2"/>
    <w:rsid w:val="00BD66C7"/>
    <w:rsid w:val="00BE62A9"/>
    <w:rsid w:val="00BE7DCE"/>
    <w:rsid w:val="00C01851"/>
    <w:rsid w:val="00C100EA"/>
    <w:rsid w:val="00C312D4"/>
    <w:rsid w:val="00C73C03"/>
    <w:rsid w:val="00C76EF2"/>
    <w:rsid w:val="00C83927"/>
    <w:rsid w:val="00C849C1"/>
    <w:rsid w:val="00CF00F7"/>
    <w:rsid w:val="00D003CE"/>
    <w:rsid w:val="00D81BBB"/>
    <w:rsid w:val="00D90D40"/>
    <w:rsid w:val="00D92513"/>
    <w:rsid w:val="00D9282A"/>
    <w:rsid w:val="00DA02DD"/>
    <w:rsid w:val="00DB3DEF"/>
    <w:rsid w:val="00DF7CF5"/>
    <w:rsid w:val="00E05D76"/>
    <w:rsid w:val="00E12A72"/>
    <w:rsid w:val="00E175C6"/>
    <w:rsid w:val="00E23343"/>
    <w:rsid w:val="00E30058"/>
    <w:rsid w:val="00E82FE5"/>
    <w:rsid w:val="00E96347"/>
    <w:rsid w:val="00EA4D8D"/>
    <w:rsid w:val="00EB156A"/>
    <w:rsid w:val="00EB491F"/>
    <w:rsid w:val="00ED6CEE"/>
    <w:rsid w:val="00EE362E"/>
    <w:rsid w:val="00F161B7"/>
    <w:rsid w:val="00F535BD"/>
    <w:rsid w:val="00F9501F"/>
    <w:rsid w:val="00FA711B"/>
    <w:rsid w:val="00FA7544"/>
    <w:rsid w:val="02E15B0A"/>
    <w:rsid w:val="034807D7"/>
    <w:rsid w:val="041A0C0A"/>
    <w:rsid w:val="083D5445"/>
    <w:rsid w:val="0A176C1B"/>
    <w:rsid w:val="0AF71E02"/>
    <w:rsid w:val="0BF40511"/>
    <w:rsid w:val="0D411050"/>
    <w:rsid w:val="0DC65EDD"/>
    <w:rsid w:val="0FE97C61"/>
    <w:rsid w:val="10510958"/>
    <w:rsid w:val="11E671D2"/>
    <w:rsid w:val="1283614B"/>
    <w:rsid w:val="150F1F18"/>
    <w:rsid w:val="15467F0C"/>
    <w:rsid w:val="154D0C92"/>
    <w:rsid w:val="155D6E32"/>
    <w:rsid w:val="159C7321"/>
    <w:rsid w:val="16357E4C"/>
    <w:rsid w:val="16C17241"/>
    <w:rsid w:val="19A93A85"/>
    <w:rsid w:val="19CD414F"/>
    <w:rsid w:val="1B5125DE"/>
    <w:rsid w:val="1C272ABD"/>
    <w:rsid w:val="1C821854"/>
    <w:rsid w:val="1CC33479"/>
    <w:rsid w:val="1E236A34"/>
    <w:rsid w:val="1EA04E1D"/>
    <w:rsid w:val="223D7485"/>
    <w:rsid w:val="27DB79D8"/>
    <w:rsid w:val="28446A3F"/>
    <w:rsid w:val="29583A35"/>
    <w:rsid w:val="29E826CC"/>
    <w:rsid w:val="2A3E70CF"/>
    <w:rsid w:val="2CA70830"/>
    <w:rsid w:val="2CEA76D6"/>
    <w:rsid w:val="2D0B37A7"/>
    <w:rsid w:val="2DF103DC"/>
    <w:rsid w:val="33BF7EF7"/>
    <w:rsid w:val="35516711"/>
    <w:rsid w:val="36F9612C"/>
    <w:rsid w:val="372431A9"/>
    <w:rsid w:val="39677CC5"/>
    <w:rsid w:val="39EB2BDE"/>
    <w:rsid w:val="3AEB328C"/>
    <w:rsid w:val="3B262BE3"/>
    <w:rsid w:val="3B4B738D"/>
    <w:rsid w:val="3C41069D"/>
    <w:rsid w:val="3C667AB7"/>
    <w:rsid w:val="3D324146"/>
    <w:rsid w:val="3F247324"/>
    <w:rsid w:val="3F4940F4"/>
    <w:rsid w:val="41F8269F"/>
    <w:rsid w:val="424D297C"/>
    <w:rsid w:val="42674891"/>
    <w:rsid w:val="43887559"/>
    <w:rsid w:val="44A47F95"/>
    <w:rsid w:val="45D76C57"/>
    <w:rsid w:val="462558F9"/>
    <w:rsid w:val="46410341"/>
    <w:rsid w:val="47354F5E"/>
    <w:rsid w:val="4B3C1CC8"/>
    <w:rsid w:val="4C1A352E"/>
    <w:rsid w:val="4CD55219"/>
    <w:rsid w:val="4E4639B7"/>
    <w:rsid w:val="4F936CC6"/>
    <w:rsid w:val="500056CC"/>
    <w:rsid w:val="50CD66BC"/>
    <w:rsid w:val="525C226C"/>
    <w:rsid w:val="53710604"/>
    <w:rsid w:val="565371AF"/>
    <w:rsid w:val="57346F9B"/>
    <w:rsid w:val="57CC546B"/>
    <w:rsid w:val="57F16C7F"/>
    <w:rsid w:val="5B2B614D"/>
    <w:rsid w:val="5B3A323A"/>
    <w:rsid w:val="5CD1025D"/>
    <w:rsid w:val="5DFA418A"/>
    <w:rsid w:val="5EAA7513"/>
    <w:rsid w:val="5ED13367"/>
    <w:rsid w:val="5F555D46"/>
    <w:rsid w:val="5FC41A2E"/>
    <w:rsid w:val="62D11B87"/>
    <w:rsid w:val="649C3224"/>
    <w:rsid w:val="64CE38BC"/>
    <w:rsid w:val="64E67F81"/>
    <w:rsid w:val="65A903CF"/>
    <w:rsid w:val="66DB2FC1"/>
    <w:rsid w:val="6A517558"/>
    <w:rsid w:val="6BD34BC2"/>
    <w:rsid w:val="6C922EA7"/>
    <w:rsid w:val="6D4252C5"/>
    <w:rsid w:val="70877018"/>
    <w:rsid w:val="77ED700C"/>
    <w:rsid w:val="789C68D4"/>
    <w:rsid w:val="79EE7F90"/>
    <w:rsid w:val="7BB17739"/>
    <w:rsid w:val="7C240B22"/>
    <w:rsid w:val="7CFC2612"/>
    <w:rsid w:val="7D1C7E69"/>
    <w:rsid w:val="7EA23BA4"/>
    <w:rsid w:val="7ECB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F9BC"/>
  <w15:docId w15:val="{FA441647-6731-4E77-9A39-B59DEB5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Emphasis"/>
    <w:basedOn w:val="a0"/>
    <w:uiPriority w:val="20"/>
    <w:qFormat/>
    <w:rPr>
      <w:i/>
    </w:rPr>
  </w:style>
  <w:style w:type="character" w:styleId="ae">
    <w:name w:val="Hyperlink"/>
    <w:basedOn w:val="a0"/>
    <w:uiPriority w:val="99"/>
    <w:semiHidden/>
    <w:unhideWhenUsed/>
    <w:qFormat/>
    <w:rPr>
      <w:color w:val="0563C1"/>
      <w:u w:val="single"/>
    </w:rPr>
  </w:style>
  <w:style w:type="character" w:styleId="af">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雨桐 杨</cp:lastModifiedBy>
  <cp:revision>23</cp:revision>
  <cp:lastPrinted>2021-09-16T08:26:00Z</cp:lastPrinted>
  <dcterms:created xsi:type="dcterms:W3CDTF">2023-04-10T07:12:00Z</dcterms:created>
  <dcterms:modified xsi:type="dcterms:W3CDTF">2023-09-25T09:45:00Z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8546193C4FDE4D129714E5C7AD915E04_13</vt:lpwstr>
  </property>
</Properties>
</file>