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spacing w:before="120" w:beforeLines="50" w:after="120" w:afterLines="50"/>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pPr>
        <w:spacing w:before="240" w:beforeLines="100"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pPr>
        <w:spacing w:after="240" w:afterLines="10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2023年8、9月投资者关系活动记录</w:t>
      </w:r>
    </w:p>
    <w:p>
      <w:pPr>
        <w:spacing w:before="120" w:beforeLines="50" w:after="120" w:afterLines="50" w:line="360" w:lineRule="auto"/>
        <w:ind w:left="-284" w:leftChars="-129" w:firstLine="568"/>
        <w:rPr>
          <w:rFonts w:ascii="宋体" w:eastAsia="宋体" w:cs="宋体"/>
          <w:color w:val="000000"/>
          <w:sz w:val="24"/>
          <w:szCs w:val="24"/>
          <w:lang w:eastAsia="zh-CN"/>
        </w:rPr>
      </w:pPr>
      <w:r>
        <w:rPr>
          <w:rFonts w:hint="eastAsia" w:ascii="宋体" w:eastAsia="宋体" w:cs="宋体"/>
          <w:color w:val="000000"/>
          <w:sz w:val="24"/>
          <w:szCs w:val="24"/>
          <w:lang w:eastAsia="zh-CN"/>
        </w:rPr>
        <w:t>2023年8月份，公司与投资者通过电话交流2次；2</w:t>
      </w:r>
      <w:r>
        <w:rPr>
          <w:rFonts w:ascii="宋体" w:eastAsia="宋体" w:cs="宋体"/>
          <w:color w:val="000000"/>
          <w:sz w:val="24"/>
          <w:szCs w:val="24"/>
          <w:lang w:eastAsia="zh-CN"/>
        </w:rPr>
        <w:t>02</w:t>
      </w:r>
      <w:r>
        <w:rPr>
          <w:rFonts w:hint="eastAsia" w:ascii="宋体" w:eastAsia="宋体" w:cs="宋体"/>
          <w:color w:val="000000"/>
          <w:sz w:val="24"/>
          <w:szCs w:val="24"/>
          <w:lang w:eastAsia="zh-CN"/>
        </w:rPr>
        <w:t>3年9月份，公司与投资者共交流3次，其中，通过上证路演中心平台召开2023年半年度业绩说明会1次，通过电话与投资者交流1次，采取一对多的方式与德邦证券、嘉实基金、东海基金、广东正圆私募基金、复星保德信人寿保险、上海理成资产管理有限公司、上海聚鸣投资管理有限公司等机构进行线上交流1次。公司在遵守信息披露相关规定的前提下进行交流，交流内容不涉及未披露的重大信息。2023年9月，公司主要投资者关系活动记录如下：</w:t>
      </w:r>
    </w:p>
    <w:tbl>
      <w:tblPr>
        <w:tblStyle w:val="10"/>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pPr>
              <w:autoSpaceDE w:val="0"/>
              <w:autoSpaceDN w:val="0"/>
              <w:adjustRightInd w:val="0"/>
              <w:spacing w:after="0" w:line="240" w:lineRule="auto"/>
              <w:rPr>
                <w:rFonts w:ascii="宋体" w:eastAsia="宋体" w:cs="宋体"/>
                <w:b/>
                <w:color w:val="000000"/>
                <w:sz w:val="24"/>
                <w:szCs w:val="24"/>
              </w:rPr>
            </w:pPr>
            <w:r>
              <w:rPr>
                <w:rFonts w:ascii="宋体" w:eastAsia="宋体" w:cs="宋体"/>
                <w:b/>
                <w:color w:val="000000"/>
                <w:sz w:val="24"/>
                <w:szCs w:val="24"/>
              </w:rPr>
              <w:t>投资者关系活动类别</w:t>
            </w:r>
          </w:p>
        </w:tc>
        <w:tc>
          <w:tcPr>
            <w:tcW w:w="7622" w:type="dxa"/>
            <w:vAlign w:val="center"/>
          </w:tcPr>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lang w:eastAsia="zh-CN"/>
              </w:rPr>
              <w:t>■其他（电话会议）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b/>
                <w:color w:val="000000"/>
                <w:sz w:val="24"/>
                <w:szCs w:val="24"/>
                <w:lang w:eastAsia="zh-CN"/>
              </w:rPr>
              <w:t>时间</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2</w:t>
            </w:r>
            <w:r>
              <w:rPr>
                <w:rFonts w:ascii="宋体" w:eastAsia="宋体" w:cs="宋体"/>
                <w:color w:val="000000"/>
                <w:sz w:val="24"/>
                <w:szCs w:val="24"/>
                <w:lang w:eastAsia="zh-CN"/>
              </w:rPr>
              <w:t>02</w:t>
            </w:r>
            <w:r>
              <w:rPr>
                <w:rFonts w:hint="eastAsia" w:ascii="宋体" w:eastAsia="宋体" w:cs="宋体"/>
                <w:color w:val="000000"/>
                <w:sz w:val="24"/>
                <w:szCs w:val="24"/>
                <w:lang w:eastAsia="zh-CN"/>
              </w:rPr>
              <w:t>3</w:t>
            </w:r>
            <w:r>
              <w:rPr>
                <w:rFonts w:ascii="宋体" w:eastAsia="宋体" w:cs="宋体"/>
                <w:color w:val="000000"/>
                <w:sz w:val="24"/>
                <w:szCs w:val="24"/>
                <w:lang w:eastAsia="zh-CN"/>
              </w:rPr>
              <w:t>年</w:t>
            </w:r>
            <w:r>
              <w:rPr>
                <w:rFonts w:hint="eastAsia" w:ascii="宋体" w:eastAsia="宋体" w:cs="宋体"/>
                <w:color w:val="000000"/>
                <w:sz w:val="24"/>
                <w:szCs w:val="24"/>
                <w:lang w:eastAsia="zh-CN"/>
              </w:rPr>
              <w:t>9月11日、9月</w:t>
            </w:r>
            <w:r>
              <w:rPr>
                <w:rFonts w:ascii="宋体" w:eastAsia="宋体" w:cs="宋体"/>
                <w:color w:val="000000"/>
                <w:sz w:val="24"/>
                <w:szCs w:val="24"/>
                <w:lang w:eastAsia="zh-CN"/>
              </w:rPr>
              <w:t>2</w:t>
            </w:r>
            <w:r>
              <w:rPr>
                <w:rFonts w:hint="eastAsia" w:ascii="宋体" w:eastAsia="宋体" w:cs="宋体"/>
                <w:color w:val="000000"/>
                <w:sz w:val="24"/>
                <w:szCs w:val="24"/>
                <w:lang w:eastAsia="zh-CN"/>
              </w:rPr>
              <w:t>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上市公司接待人员</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eastAsia="zh-CN"/>
              </w:rPr>
              <w:t>董事会秘书张军等上市公司接待人员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pPr>
              <w:autoSpaceDE w:val="0"/>
              <w:autoSpaceDN w:val="0"/>
              <w:adjustRightInd w:val="0"/>
              <w:spacing w:after="0" w:line="240" w:lineRule="auto"/>
              <w:jc w:val="center"/>
              <w:rPr>
                <w:rFonts w:ascii="宋体" w:eastAsia="宋体" w:cs="宋体"/>
                <w:b/>
                <w:color w:val="000000"/>
                <w:sz w:val="24"/>
                <w:szCs w:val="24"/>
                <w:lang w:eastAsia="zh-CN"/>
              </w:rPr>
            </w:pPr>
          </w:p>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投资者关系活动主要内容介绍</w:t>
            </w:r>
          </w:p>
        </w:tc>
        <w:tc>
          <w:tcPr>
            <w:tcW w:w="7622" w:type="dxa"/>
          </w:tcPr>
          <w:p>
            <w:pPr>
              <w:widowControl/>
              <w:spacing w:line="360" w:lineRule="auto"/>
              <w:ind w:firstLine="482" w:firstLineChars="200"/>
              <w:textAlignment w:val="baseline"/>
              <w:rPr>
                <w:rFonts w:ascii="宋体" w:hAnsi="宋体" w:eastAsia="宋体" w:cs="Times New Roman"/>
                <w:b/>
                <w:sz w:val="24"/>
                <w:szCs w:val="24"/>
                <w:lang w:eastAsia="zh-CN"/>
              </w:rPr>
            </w:pPr>
            <w:bookmarkStart w:id="0" w:name="_Hlk86933719"/>
            <w:r>
              <w:rPr>
                <w:rFonts w:hint="eastAsia" w:ascii="宋体" w:hAnsi="宋体" w:eastAsia="宋体" w:cs="Times New Roman"/>
                <w:b/>
                <w:sz w:val="24"/>
                <w:szCs w:val="24"/>
                <w:lang w:eastAsia="zh-CN"/>
              </w:rPr>
              <w:t>1、问：公司今年上半年风电项目发电情况，以及预期全年风电业务的收益？</w:t>
            </w:r>
          </w:p>
          <w:p>
            <w:pPr>
              <w:widowControl/>
              <w:spacing w:line="360" w:lineRule="auto"/>
              <w:ind w:firstLine="482" w:firstLineChars="200"/>
              <w:textAlignment w:val="baseline"/>
              <w:rPr>
                <w:rFonts w:ascii="宋体" w:hAnsi="宋体" w:eastAsia="宋体" w:cs="Times New Roman"/>
                <w:bCs/>
                <w:sz w:val="24"/>
                <w:szCs w:val="24"/>
                <w:lang w:eastAsia="zh-CN"/>
              </w:rPr>
            </w:pPr>
            <w:r>
              <w:rPr>
                <w:rFonts w:hint="eastAsia" w:ascii="宋体" w:hAnsi="宋体" w:eastAsia="宋体" w:cs="Times New Roman"/>
                <w:b/>
                <w:sz w:val="24"/>
                <w:szCs w:val="24"/>
                <w:lang w:eastAsia="zh-CN"/>
              </w:rPr>
              <w:t>答：</w:t>
            </w:r>
            <w:r>
              <w:rPr>
                <w:rFonts w:hint="eastAsia" w:ascii="宋体" w:hAnsi="宋体" w:eastAsia="宋体" w:cs="Times New Roman"/>
                <w:bCs/>
                <w:sz w:val="24"/>
                <w:szCs w:val="24"/>
                <w:lang w:eastAsia="zh-CN"/>
              </w:rPr>
              <w:t>今年1-6月，公司风力发电项目总发电量16.58亿千瓦时，同比上涨2.57%，上网电量16.17亿千瓦时，同比上涨2.4</w:t>
            </w:r>
            <w:r>
              <w:rPr>
                <w:rFonts w:ascii="宋体" w:hAnsi="宋体" w:eastAsia="宋体" w:cs="Times New Roman"/>
                <w:bCs/>
                <w:sz w:val="24"/>
                <w:szCs w:val="24"/>
                <w:lang w:eastAsia="zh-CN"/>
              </w:rPr>
              <w:t>0</w:t>
            </w:r>
            <w:r>
              <w:rPr>
                <w:rFonts w:hint="eastAsia" w:ascii="宋体" w:hAnsi="宋体" w:eastAsia="宋体" w:cs="Times New Roman"/>
                <w:bCs/>
                <w:sz w:val="24"/>
                <w:szCs w:val="24"/>
                <w:lang w:eastAsia="zh-CN"/>
              </w:rPr>
              <w:t>%。</w:t>
            </w:r>
            <w:bookmarkEnd w:id="0"/>
            <w:r>
              <w:rPr>
                <w:rFonts w:hint="eastAsia" w:ascii="宋体" w:hAnsi="宋体" w:eastAsia="宋体" w:cs="Times New Roman"/>
                <w:bCs/>
                <w:sz w:val="24"/>
                <w:szCs w:val="24"/>
                <w:lang w:eastAsia="zh-CN"/>
              </w:rPr>
              <w:t>由于风资源波动的不可预测，2023年下半年及全年的风电业务收益存在一定的不确定性。</w:t>
            </w:r>
          </w:p>
          <w:p>
            <w:pPr>
              <w:widowControl/>
              <w:spacing w:line="360" w:lineRule="auto"/>
              <w:ind w:firstLine="482" w:firstLineChars="200"/>
              <w:textAlignment w:val="baseline"/>
              <w:rPr>
                <w:rFonts w:ascii="宋体" w:hAnsi="宋体" w:eastAsia="宋体" w:cs="Malgun Gothic"/>
                <w:b/>
                <w:sz w:val="24"/>
                <w:szCs w:val="24"/>
                <w:lang w:eastAsia="zh-CN"/>
              </w:rPr>
            </w:pPr>
            <w:r>
              <w:rPr>
                <w:rFonts w:hint="eastAsia" w:ascii="宋体" w:hAnsi="宋体" w:eastAsia="宋体" w:cs="Malgun Gothic"/>
                <w:b/>
                <w:sz w:val="24"/>
                <w:szCs w:val="24"/>
                <w:lang w:eastAsia="zh-CN"/>
              </w:rPr>
              <w:t>2、问：大丰85万千瓦海上风电项目的进展情况？未来，江苏省海上风电项目竞配是否继续由控股股东国信集团牵头参与？</w:t>
            </w:r>
          </w:p>
          <w:p>
            <w:pPr>
              <w:widowControl/>
              <w:spacing w:line="360" w:lineRule="auto"/>
              <w:ind w:firstLine="482" w:firstLineChars="200"/>
              <w:textAlignment w:val="baseline"/>
              <w:rPr>
                <w:rFonts w:ascii="宋体" w:hAnsi="宋体" w:eastAsia="宋体" w:cs="Malgun Gothic"/>
                <w:bCs/>
                <w:sz w:val="24"/>
                <w:szCs w:val="24"/>
                <w:lang w:eastAsia="zh-CN"/>
              </w:rPr>
            </w:pPr>
            <w:r>
              <w:rPr>
                <w:rFonts w:hint="eastAsia" w:ascii="宋体" w:hAnsi="宋体" w:eastAsia="宋体" w:cs="Malgun Gothic"/>
                <w:b/>
                <w:sz w:val="24"/>
                <w:szCs w:val="24"/>
                <w:lang w:eastAsia="zh-CN"/>
              </w:rPr>
              <w:t>答：</w:t>
            </w:r>
            <w:r>
              <w:rPr>
                <w:rFonts w:hint="eastAsia" w:ascii="宋体" w:hAnsi="宋体" w:eastAsia="宋体" w:cs="Malgun Gothic"/>
                <w:bCs/>
                <w:sz w:val="24"/>
                <w:szCs w:val="24"/>
                <w:lang w:eastAsia="zh-CN"/>
              </w:rPr>
              <w:t>公司控股股东江苏省国信集团牵头的联合体在2021年度江苏省海上风电项目竞配中中选了大丰85万千瓦项目，项目公司已注册成立，目前正在推进核准前的各项工作，2023年9月13日，江苏省自然资源厅发布《关于国信大丰85万千瓦海上风电项目海域使用申请的公示》，目前公示期已结束。未来，公司将继续全力以赴参与江苏省海上风电项目竞争性配置，具体参与竞配主体将根据江苏省海上风电竞配政策情况而定。</w:t>
            </w:r>
          </w:p>
          <w:p>
            <w:pPr>
              <w:widowControl/>
              <w:numPr>
                <w:ilvl w:val="0"/>
                <w:numId w:val="2"/>
              </w:numPr>
              <w:spacing w:line="360" w:lineRule="auto"/>
              <w:ind w:firstLine="482" w:firstLineChars="200"/>
              <w:textAlignment w:val="baseline"/>
              <w:rPr>
                <w:rFonts w:ascii="宋体" w:hAnsi="宋体" w:eastAsia="宋体" w:cs="Malgun Gothic"/>
                <w:b/>
                <w:sz w:val="24"/>
                <w:szCs w:val="24"/>
                <w:lang w:eastAsia="zh-CN"/>
              </w:rPr>
            </w:pPr>
            <w:r>
              <w:rPr>
                <w:rFonts w:hint="eastAsia" w:ascii="宋体" w:hAnsi="宋体" w:eastAsia="宋体" w:cs="Malgun Gothic"/>
                <w:b/>
                <w:sz w:val="24"/>
                <w:szCs w:val="24"/>
                <w:lang w:eastAsia="zh-CN"/>
              </w:rPr>
              <w:t>问：江苏省海上风电项目竞争性配置是否有竞价要求？</w:t>
            </w:r>
          </w:p>
          <w:p>
            <w:pPr>
              <w:widowControl/>
              <w:spacing w:line="360" w:lineRule="auto"/>
              <w:ind w:firstLine="481"/>
              <w:textAlignment w:val="baseline"/>
              <w:rPr>
                <w:rFonts w:ascii="宋体" w:hAnsi="宋体" w:eastAsia="宋体" w:cs="Malgun Gothic"/>
                <w:bCs/>
                <w:sz w:val="24"/>
                <w:szCs w:val="24"/>
                <w:lang w:eastAsia="zh-CN"/>
              </w:rPr>
            </w:pPr>
            <w:r>
              <w:rPr>
                <w:rFonts w:hint="eastAsia" w:ascii="宋体" w:hAnsi="宋体" w:eastAsia="宋体" w:cs="Malgun Gothic"/>
                <w:b/>
                <w:sz w:val="24"/>
                <w:szCs w:val="24"/>
                <w:lang w:eastAsia="zh-CN"/>
              </w:rPr>
              <w:t>答：</w:t>
            </w:r>
            <w:r>
              <w:rPr>
                <w:rFonts w:hint="eastAsia" w:ascii="宋体" w:hAnsi="宋体" w:eastAsia="宋体" w:cs="Malgun Gothic"/>
                <w:bCs/>
                <w:sz w:val="24"/>
                <w:szCs w:val="24"/>
                <w:lang w:eastAsia="zh-CN"/>
              </w:rPr>
              <w:t>按照江苏省2021年度海上风电竞争性配置政策，竞配项目执行燃煤发电基准价，电价不作为竞配的评分要素。目前尚未出台新的海上风电竞配政策。</w:t>
            </w:r>
          </w:p>
          <w:p>
            <w:pPr>
              <w:widowControl/>
              <w:spacing w:line="360" w:lineRule="auto"/>
              <w:ind w:firstLine="482" w:firstLineChars="200"/>
              <w:textAlignment w:val="baseline"/>
              <w:rPr>
                <w:rFonts w:ascii="宋体" w:hAnsi="宋体" w:eastAsia="宋体" w:cs="Times New Roman"/>
                <w:b/>
                <w:sz w:val="24"/>
                <w:szCs w:val="24"/>
                <w:lang w:eastAsia="zh-CN"/>
              </w:rPr>
            </w:pPr>
            <w:r>
              <w:rPr>
                <w:rFonts w:hint="eastAsia" w:ascii="宋体" w:hAnsi="宋体" w:eastAsia="宋体" w:cs="Times New Roman"/>
                <w:b/>
                <w:sz w:val="24"/>
                <w:szCs w:val="24"/>
                <w:lang w:eastAsia="zh-CN"/>
              </w:rPr>
              <w:t>4、问：请介绍公司对江苏省海上光伏项目的开发情况及预期目标？</w:t>
            </w:r>
          </w:p>
          <w:p>
            <w:pPr>
              <w:widowControl/>
              <w:spacing w:line="360" w:lineRule="auto"/>
              <w:ind w:firstLine="482" w:firstLineChars="200"/>
              <w:textAlignment w:val="baseline"/>
              <w:rPr>
                <w:rFonts w:ascii="宋体" w:hAnsi="宋体" w:eastAsia="宋体" w:cs="Malgun Gothic"/>
                <w:sz w:val="24"/>
                <w:szCs w:val="24"/>
                <w:lang w:eastAsia="zh-CN"/>
              </w:rPr>
            </w:pPr>
            <w:r>
              <w:rPr>
                <w:rFonts w:hint="eastAsia" w:ascii="宋体" w:hAnsi="宋体" w:eastAsia="宋体" w:cs="Times New Roman"/>
                <w:b/>
                <w:sz w:val="24"/>
                <w:szCs w:val="24"/>
                <w:lang w:eastAsia="zh-CN"/>
              </w:rPr>
              <w:t>答：</w:t>
            </w:r>
            <w:r>
              <w:rPr>
                <w:rFonts w:hint="eastAsia" w:ascii="宋体" w:hAnsi="宋体" w:eastAsia="宋体" w:cs="Times New Roman"/>
                <w:bCs/>
                <w:sz w:val="24"/>
                <w:szCs w:val="24"/>
                <w:lang w:eastAsia="zh-CN"/>
              </w:rPr>
              <w:t>2023年5月24日，江苏省发改委印发《江苏省海上光伏开发建设实施方案（2023-2027年）》（以下简称“方案”），方案提出将在南通、连云港、盐城地区布局打造千万千瓦级海上光伏基地，要求沿海地区各设区市要科学制定海上光伏项目资源配置及投资开发主体确认工作机制，统筹推进海上光伏项目配置并组织实施，或由设区市委托县（市、区）组织开展配置。目前，上述项目的竞配工作尚未开展。公司将根据方案中提出的资源分布情况，全面摸排各区域光伏场址分布，分析项目可行性，做好准备工作，至于公司具体能开发的海上光伏项目规模无法预测。</w:t>
            </w:r>
          </w:p>
          <w:p>
            <w:pPr>
              <w:widowControl/>
              <w:spacing w:line="360" w:lineRule="auto"/>
              <w:ind w:firstLine="481"/>
              <w:textAlignment w:val="baseline"/>
              <w:rPr>
                <w:rFonts w:ascii="宋体" w:hAnsi="宋体" w:eastAsia="宋体" w:cs="宋体"/>
                <w:b/>
                <w:sz w:val="24"/>
                <w:szCs w:val="24"/>
                <w:lang w:eastAsia="zh-CN" w:bidi="ar"/>
              </w:rPr>
            </w:pPr>
            <w:r>
              <w:rPr>
                <w:rFonts w:hint="eastAsia" w:ascii="宋体" w:hAnsi="宋体" w:eastAsia="宋体" w:cs="宋体"/>
                <w:b/>
                <w:sz w:val="24"/>
                <w:szCs w:val="24"/>
                <w:lang w:eastAsia="zh-CN" w:bidi="ar"/>
              </w:rPr>
              <w:t>5、问：根据公司“十四五”规划提出的发展目标，</w:t>
            </w:r>
            <w:bookmarkStart w:id="1" w:name="_GoBack"/>
            <w:bookmarkEnd w:id="1"/>
            <w:r>
              <w:rPr>
                <w:rFonts w:hint="eastAsia" w:ascii="宋体" w:hAnsi="宋体" w:eastAsia="宋体" w:cs="宋体"/>
                <w:b/>
                <w:sz w:val="24"/>
                <w:szCs w:val="24"/>
                <w:lang w:eastAsia="zh-CN" w:bidi="ar"/>
              </w:rPr>
              <w:t>公司后续是否考虑再融资？</w:t>
            </w:r>
          </w:p>
          <w:p>
            <w:pPr>
              <w:widowControl/>
              <w:spacing w:line="360" w:lineRule="auto"/>
              <w:ind w:firstLine="482" w:firstLineChars="200"/>
              <w:textAlignment w:val="baseline"/>
              <w:rPr>
                <w:rFonts w:ascii="宋体" w:hAnsi="宋体"/>
                <w:sz w:val="24"/>
                <w:szCs w:val="24"/>
                <w:lang w:eastAsia="zh-CN"/>
              </w:rPr>
            </w:pPr>
            <w:r>
              <w:rPr>
                <w:rFonts w:hint="eastAsia" w:ascii="宋体" w:hAnsi="宋体" w:eastAsia="宋体" w:cs="宋体"/>
                <w:b/>
                <w:sz w:val="24"/>
                <w:szCs w:val="24"/>
                <w:lang w:eastAsia="zh-CN" w:bidi="ar"/>
              </w:rPr>
              <w:t>答：</w:t>
            </w:r>
            <w:r>
              <w:rPr>
                <w:rFonts w:hint="eastAsia" w:ascii="宋体" w:hAnsi="宋体" w:eastAsia="宋体" w:cs="宋体"/>
                <w:bCs/>
                <w:sz w:val="24"/>
                <w:szCs w:val="24"/>
                <w:lang w:eastAsia="zh-CN" w:bidi="ar"/>
              </w:rPr>
              <w:t>公司“十四五”发展规划纲要中指出，力争到“十四五”末，公司负责管理的各类新能源项目装机达到755万千瓦（含已投产、在建、开展前期工作的项目，以及控股股东先行投资、委托公司管理等各类新能源项目）。为实现这一发展目标</w:t>
            </w:r>
            <w:r>
              <w:rPr>
                <w:rFonts w:hint="eastAsia" w:ascii="宋体" w:hAnsi="宋体" w:eastAsia="宋体" w:cs="Times New Roman"/>
                <w:bCs/>
                <w:sz w:val="24"/>
                <w:szCs w:val="24"/>
                <w:lang w:eastAsia="zh-CN"/>
              </w:rPr>
              <w:t>，公司正在全力争取项目资源，如果发展速度较快，长期来说，若自有资金无法满足新建项目投资需要，有可能需要综合考虑股权或债权等方式筹措资金，如果有相关情况公司会及时披露。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附件</w:t>
            </w:r>
          </w:p>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清单</w:t>
            </w:r>
          </w:p>
        </w:tc>
        <w:tc>
          <w:tcPr>
            <w:tcW w:w="7622"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color w:val="000000"/>
                <w:sz w:val="24"/>
                <w:szCs w:val="24"/>
              </w:rPr>
              <w:t>无</w:t>
            </w:r>
          </w:p>
        </w:tc>
      </w:tr>
    </w:tbl>
    <w:p>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pPr>
          <w:pStyle w:val="4"/>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C5B1E"/>
    <w:multiLevelType w:val="singleLevel"/>
    <w:tmpl w:val="ABAC5B1E"/>
    <w:lvl w:ilvl="0" w:tentative="0">
      <w:start w:val="3"/>
      <w:numFmt w:val="decimal"/>
      <w:suff w:val="nothing"/>
      <w:lvlText w:val="%1、"/>
      <w:lvlJc w:val="left"/>
    </w:lvl>
  </w:abstractNum>
  <w:abstractNum w:abstractNumId="1">
    <w:nsid w:val="6A06F3FD"/>
    <w:multiLevelType w:val="singleLevel"/>
    <w:tmpl w:val="6A06F3FD"/>
    <w:lvl w:ilvl="0" w:tentative="0">
      <w:start w:val="1"/>
      <w:numFmt w:val="decimal"/>
      <w:pStyle w:val="6"/>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6E0C"/>
    <w:rsid w:val="000978BE"/>
    <w:rsid w:val="0009799E"/>
    <w:rsid w:val="000A181F"/>
    <w:rsid w:val="000A2319"/>
    <w:rsid w:val="000A38AF"/>
    <w:rsid w:val="000A3D86"/>
    <w:rsid w:val="000A4F4B"/>
    <w:rsid w:val="000A520C"/>
    <w:rsid w:val="000A576A"/>
    <w:rsid w:val="000A5834"/>
    <w:rsid w:val="000A6BF5"/>
    <w:rsid w:val="000A6CE5"/>
    <w:rsid w:val="000A77D6"/>
    <w:rsid w:val="000A7EC9"/>
    <w:rsid w:val="000A7F73"/>
    <w:rsid w:val="000B0E66"/>
    <w:rsid w:val="000B1078"/>
    <w:rsid w:val="000B1716"/>
    <w:rsid w:val="000B216A"/>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786"/>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575"/>
    <w:rsid w:val="001936BD"/>
    <w:rsid w:val="00193765"/>
    <w:rsid w:val="00193B58"/>
    <w:rsid w:val="00193B59"/>
    <w:rsid w:val="00194A64"/>
    <w:rsid w:val="00195184"/>
    <w:rsid w:val="00195269"/>
    <w:rsid w:val="00195BB0"/>
    <w:rsid w:val="00195F83"/>
    <w:rsid w:val="001972B9"/>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117"/>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5F83"/>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830"/>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096"/>
    <w:rsid w:val="0031524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98"/>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69BB"/>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6DBA"/>
    <w:rsid w:val="003A7C8A"/>
    <w:rsid w:val="003B0192"/>
    <w:rsid w:val="003B022B"/>
    <w:rsid w:val="003B0393"/>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25C"/>
    <w:rsid w:val="00463F43"/>
    <w:rsid w:val="00464560"/>
    <w:rsid w:val="00465494"/>
    <w:rsid w:val="00465AD7"/>
    <w:rsid w:val="004669B0"/>
    <w:rsid w:val="00466A27"/>
    <w:rsid w:val="00466A6E"/>
    <w:rsid w:val="00467187"/>
    <w:rsid w:val="0046741B"/>
    <w:rsid w:val="004676F4"/>
    <w:rsid w:val="0047183C"/>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2D"/>
    <w:rsid w:val="004A1738"/>
    <w:rsid w:val="004A1A05"/>
    <w:rsid w:val="004A1F9E"/>
    <w:rsid w:val="004A2373"/>
    <w:rsid w:val="004A3627"/>
    <w:rsid w:val="004A40B9"/>
    <w:rsid w:val="004A4E35"/>
    <w:rsid w:val="004A71EE"/>
    <w:rsid w:val="004A7E8B"/>
    <w:rsid w:val="004B017A"/>
    <w:rsid w:val="004B0FF8"/>
    <w:rsid w:val="004B1052"/>
    <w:rsid w:val="004B1662"/>
    <w:rsid w:val="004B2289"/>
    <w:rsid w:val="004B22D6"/>
    <w:rsid w:val="004B3083"/>
    <w:rsid w:val="004B3B1F"/>
    <w:rsid w:val="004B7126"/>
    <w:rsid w:val="004B7E06"/>
    <w:rsid w:val="004C102C"/>
    <w:rsid w:val="004C1F62"/>
    <w:rsid w:val="004C2130"/>
    <w:rsid w:val="004C3197"/>
    <w:rsid w:val="004C3826"/>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6DE8"/>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075DF"/>
    <w:rsid w:val="006116B7"/>
    <w:rsid w:val="0061185C"/>
    <w:rsid w:val="00611E85"/>
    <w:rsid w:val="006129F8"/>
    <w:rsid w:val="00612C0D"/>
    <w:rsid w:val="00612D88"/>
    <w:rsid w:val="00612FE4"/>
    <w:rsid w:val="00613466"/>
    <w:rsid w:val="0061362F"/>
    <w:rsid w:val="006140F4"/>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4C66"/>
    <w:rsid w:val="00625A10"/>
    <w:rsid w:val="00626DD7"/>
    <w:rsid w:val="00626E60"/>
    <w:rsid w:val="00626EE9"/>
    <w:rsid w:val="00626F44"/>
    <w:rsid w:val="0063067E"/>
    <w:rsid w:val="00630F82"/>
    <w:rsid w:val="006323B6"/>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77600"/>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5F1C"/>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3B7E"/>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505"/>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BC7"/>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3FD"/>
    <w:rsid w:val="009805AE"/>
    <w:rsid w:val="00980603"/>
    <w:rsid w:val="009814AB"/>
    <w:rsid w:val="00981F00"/>
    <w:rsid w:val="0098273B"/>
    <w:rsid w:val="00983186"/>
    <w:rsid w:val="00984C33"/>
    <w:rsid w:val="00985976"/>
    <w:rsid w:val="00985D13"/>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792"/>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5546"/>
    <w:rsid w:val="00A16403"/>
    <w:rsid w:val="00A16741"/>
    <w:rsid w:val="00A17A2A"/>
    <w:rsid w:val="00A201C0"/>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25D"/>
    <w:rsid w:val="00A33644"/>
    <w:rsid w:val="00A35207"/>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D7852"/>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15F7"/>
    <w:rsid w:val="00B02350"/>
    <w:rsid w:val="00B023C9"/>
    <w:rsid w:val="00B03FB8"/>
    <w:rsid w:val="00B0417F"/>
    <w:rsid w:val="00B04611"/>
    <w:rsid w:val="00B04906"/>
    <w:rsid w:val="00B05F40"/>
    <w:rsid w:val="00B067A1"/>
    <w:rsid w:val="00B06813"/>
    <w:rsid w:val="00B11161"/>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3BF"/>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79C"/>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C7B85"/>
    <w:rsid w:val="00CD0F66"/>
    <w:rsid w:val="00CD1525"/>
    <w:rsid w:val="00CD2AC0"/>
    <w:rsid w:val="00CD3678"/>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2BD1"/>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B0C"/>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1F9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0AC"/>
    <w:rsid w:val="00E63504"/>
    <w:rsid w:val="00E63EF3"/>
    <w:rsid w:val="00E64015"/>
    <w:rsid w:val="00E645DF"/>
    <w:rsid w:val="00E65B4E"/>
    <w:rsid w:val="00E66FD3"/>
    <w:rsid w:val="00E67C4F"/>
    <w:rsid w:val="00E7132A"/>
    <w:rsid w:val="00E7155B"/>
    <w:rsid w:val="00E715B3"/>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621"/>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96E"/>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5A26"/>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21FF"/>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045A47"/>
    <w:rsid w:val="09534007"/>
    <w:rsid w:val="09AA14C8"/>
    <w:rsid w:val="0F3924B5"/>
    <w:rsid w:val="14765E23"/>
    <w:rsid w:val="1BC82032"/>
    <w:rsid w:val="1C2A3766"/>
    <w:rsid w:val="23604265"/>
    <w:rsid w:val="294A6D1A"/>
    <w:rsid w:val="368A3234"/>
    <w:rsid w:val="380C78E5"/>
    <w:rsid w:val="394F13FC"/>
    <w:rsid w:val="3B456DB7"/>
    <w:rsid w:val="3F9F79D8"/>
    <w:rsid w:val="40F83CD9"/>
    <w:rsid w:val="4DE05294"/>
    <w:rsid w:val="4EDE0EB4"/>
    <w:rsid w:val="4F663D26"/>
    <w:rsid w:val="5F4E7A37"/>
    <w:rsid w:val="61AA0545"/>
    <w:rsid w:val="6C9C5F39"/>
    <w:rsid w:val="6CD31B48"/>
    <w:rsid w:val="7EC4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alloon Text"/>
    <w:basedOn w:val="1"/>
    <w:link w:val="17"/>
    <w:semiHidden/>
    <w:unhideWhenUsed/>
    <w:qFormat/>
    <w:uiPriority w:val="99"/>
    <w:pPr>
      <w:spacing w:after="0" w:line="240" w:lineRule="auto"/>
    </w:pPr>
    <w:rPr>
      <w:sz w:val="18"/>
      <w:szCs w:val="18"/>
    </w:rPr>
  </w:style>
  <w:style w:type="paragraph" w:styleId="4">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7">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5">
    <w:name w:val="页眉 字符"/>
    <w:basedOn w:val="11"/>
    <w:link w:val="5"/>
    <w:qFormat/>
    <w:uiPriority w:val="99"/>
    <w:rPr>
      <w:sz w:val="18"/>
      <w:szCs w:val="18"/>
    </w:rPr>
  </w:style>
  <w:style w:type="character" w:customStyle="1" w:styleId="16">
    <w:name w:val="页脚 字符"/>
    <w:basedOn w:val="11"/>
    <w:link w:val="4"/>
    <w:qFormat/>
    <w:uiPriority w:val="99"/>
    <w:rPr>
      <w:sz w:val="18"/>
      <w:szCs w:val="18"/>
    </w:rPr>
  </w:style>
  <w:style w:type="character" w:customStyle="1" w:styleId="17">
    <w:name w:val="批注框文本 字符"/>
    <w:basedOn w:val="11"/>
    <w:link w:val="3"/>
    <w:semiHidden/>
    <w:qFormat/>
    <w:uiPriority w:val="99"/>
    <w:rPr>
      <w:sz w:val="18"/>
      <w:szCs w:val="18"/>
    </w:rPr>
  </w:style>
  <w:style w:type="character" w:customStyle="1" w:styleId="18">
    <w:name w:val="批注文字 字符"/>
    <w:basedOn w:val="11"/>
    <w:link w:val="2"/>
    <w:semiHidden/>
    <w:qFormat/>
    <w:uiPriority w:val="99"/>
  </w:style>
  <w:style w:type="character" w:customStyle="1" w:styleId="19">
    <w:name w:val="批注主题 字符"/>
    <w:basedOn w:val="18"/>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A1EC-8802-400E-8CE3-127FE969262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222</Words>
  <Characters>1270</Characters>
  <Lines>10</Lines>
  <Paragraphs>2</Paragraphs>
  <TotalTime>4</TotalTime>
  <ScaleCrop>false</ScaleCrop>
  <LinksUpToDate>false</LinksUpToDate>
  <CharactersWithSpaces>1490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2023-10-09T03:18:44Z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2052-12.1.0.15120</vt:lpwstr>
  </property>
  <property fmtid="{D5CDD505-2E9C-101B-9397-08002B2CF9AE}" pid="5" name="ICV">
    <vt:lpwstr>38FB2A80D8944B98BA657468B1EFB76C_12</vt:lpwstr>
  </property>
</Properties>
</file>