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67D1" w14:textId="77777777" w:rsidR="00E14439" w:rsidRDefault="005E4D9F">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证券代码：600927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永安期货</w:t>
      </w:r>
    </w:p>
    <w:p w14:paraId="6DAFB4BC" w14:textId="77777777" w:rsidR="00E14439" w:rsidRDefault="005E4D9F">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永安期货股份有限公司</w:t>
      </w:r>
    </w:p>
    <w:p w14:paraId="08B57B39" w14:textId="77777777" w:rsidR="00E14439" w:rsidRDefault="005E4D9F">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26559D5F" w14:textId="23C455E8" w:rsidR="00DA4560" w:rsidRDefault="00DA4560" w:rsidP="00DA4560">
      <w:pPr>
        <w:keepNext/>
        <w:keepLines/>
        <w:spacing w:beforeLines="50" w:before="156" w:afterLines="50" w:after="156" w:line="360" w:lineRule="auto"/>
        <w:jc w:val="center"/>
        <w:outlineLvl w:val="1"/>
        <w:rPr>
          <w:rFonts w:ascii="宋体" w:eastAsia="宋体" w:hAnsi="宋体" w:cs="Times New Roman"/>
          <w:b/>
          <w:bCs/>
          <w:sz w:val="28"/>
          <w:szCs w:val="32"/>
        </w:rPr>
      </w:pPr>
      <w:r>
        <w:rPr>
          <w:rFonts w:ascii="宋体" w:eastAsia="宋体" w:hAnsi="宋体" w:cs="Times New Roman" w:hint="eastAsia"/>
          <w:b/>
          <w:bCs/>
          <w:sz w:val="28"/>
          <w:szCs w:val="32"/>
        </w:rPr>
        <w:t>（2023年</w:t>
      </w:r>
      <w:r>
        <w:rPr>
          <w:rFonts w:ascii="宋体" w:eastAsia="宋体" w:hAnsi="宋体" w:cs="Times New Roman"/>
          <w:b/>
          <w:bCs/>
          <w:sz w:val="28"/>
          <w:szCs w:val="32"/>
        </w:rPr>
        <w:t>9</w:t>
      </w:r>
      <w:r>
        <w:rPr>
          <w:rFonts w:ascii="宋体" w:eastAsia="宋体" w:hAnsi="宋体" w:cs="Times New Roman" w:hint="eastAsia"/>
          <w:b/>
          <w:bCs/>
          <w:sz w:val="28"/>
          <w:szCs w:val="32"/>
        </w:rPr>
        <w:t>月）</w:t>
      </w:r>
    </w:p>
    <w:p w14:paraId="03941B69" w14:textId="5B90A7CF" w:rsidR="00DA4560" w:rsidRPr="00DA4560" w:rsidRDefault="00DA4560" w:rsidP="00DA4560">
      <w:pPr>
        <w:keepNext/>
        <w:keepLines/>
        <w:spacing w:beforeLines="50" w:before="156" w:afterLines="50" w:after="156" w:line="360" w:lineRule="auto"/>
        <w:outlineLvl w:val="1"/>
        <w:rPr>
          <w:rFonts w:ascii="宋体" w:eastAsia="宋体" w:hAnsi="宋体" w:cs="Times New Roman"/>
          <w:b/>
          <w:bCs/>
          <w:sz w:val="24"/>
          <w:szCs w:val="24"/>
        </w:rPr>
      </w:pPr>
      <w:r w:rsidRPr="000F5988">
        <w:rPr>
          <w:rFonts w:ascii="宋体" w:eastAsia="宋体" w:hAnsi="宋体" w:cs="Times New Roman" w:hint="eastAsia"/>
          <w:b/>
          <w:bCs/>
          <w:sz w:val="24"/>
          <w:szCs w:val="24"/>
        </w:rPr>
        <w:t>编号：2</w:t>
      </w:r>
      <w:r w:rsidRPr="000F5988">
        <w:rPr>
          <w:rFonts w:ascii="宋体" w:eastAsia="宋体" w:hAnsi="宋体" w:cs="Times New Roman"/>
          <w:b/>
          <w:bCs/>
          <w:sz w:val="24"/>
          <w:szCs w:val="24"/>
        </w:rPr>
        <w:t>023-00</w:t>
      </w:r>
      <w:r>
        <w:rPr>
          <w:rFonts w:ascii="宋体" w:eastAsia="宋体" w:hAnsi="宋体" w:cs="Times New Roman"/>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6174"/>
      </w:tblGrid>
      <w:tr w:rsidR="00E14439" w14:paraId="3A2A1E12" w14:textId="77777777" w:rsidTr="00917EBA">
        <w:tc>
          <w:tcPr>
            <w:tcW w:w="2440" w:type="dxa"/>
            <w:shd w:val="clear" w:color="auto" w:fill="auto"/>
          </w:tcPr>
          <w:p w14:paraId="39BA7E68"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2902A9B" w14:textId="77777777" w:rsidR="00E14439" w:rsidRDefault="00E14439">
            <w:pPr>
              <w:spacing w:line="360" w:lineRule="auto"/>
              <w:rPr>
                <w:rFonts w:ascii="宋体" w:eastAsia="宋体" w:hAnsi="宋体" w:cs="Times New Roman"/>
                <w:b/>
                <w:bCs/>
                <w:iCs/>
                <w:sz w:val="24"/>
                <w:szCs w:val="24"/>
              </w:rPr>
            </w:pPr>
          </w:p>
        </w:tc>
        <w:tc>
          <w:tcPr>
            <w:tcW w:w="6174" w:type="dxa"/>
            <w:shd w:val="clear" w:color="auto" w:fill="auto"/>
          </w:tcPr>
          <w:p w14:paraId="2FBF5972" w14:textId="77777777" w:rsidR="00E14439" w:rsidRDefault="005E4D9F">
            <w:pPr>
              <w:spacing w:line="360" w:lineRule="auto"/>
              <w:rPr>
                <w:rFonts w:ascii="宋体" w:eastAsia="宋体" w:hAnsi="宋体" w:cs="Times New Roman"/>
                <w:bCs/>
                <w:iCs/>
                <w:sz w:val="24"/>
                <w:szCs w:val="24"/>
              </w:rPr>
            </w:pPr>
            <w:r>
              <w:rPr>
                <w:rFonts w:ascii="Times New Roman" w:hAnsi="Times New Roman" w:hint="eastAsia"/>
                <w:sz w:val="22"/>
                <w:szCs w:val="21"/>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5AD73BC9"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E1D71E7" w14:textId="77777777" w:rsidR="00E14439" w:rsidRDefault="005E4D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AA76344" w14:textId="77777777" w:rsidR="00E14439" w:rsidRDefault="005E4D9F">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2297F1F6" w14:textId="77777777" w:rsidR="00E14439" w:rsidRDefault="005E4D9F">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E14439" w:rsidRPr="007D7C9B" w14:paraId="233D816E" w14:textId="77777777" w:rsidTr="00917EBA">
        <w:tc>
          <w:tcPr>
            <w:tcW w:w="2440" w:type="dxa"/>
            <w:shd w:val="clear" w:color="auto" w:fill="auto"/>
          </w:tcPr>
          <w:p w14:paraId="7CD058C0"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174" w:type="dxa"/>
            <w:shd w:val="clear" w:color="auto" w:fill="auto"/>
          </w:tcPr>
          <w:p w14:paraId="5FE9B123" w14:textId="153E2D1C" w:rsidR="00E14439" w:rsidRDefault="007D7C9B">
            <w:pPr>
              <w:tabs>
                <w:tab w:val="center" w:pos="2798"/>
              </w:tabs>
              <w:spacing w:line="360" w:lineRule="auto"/>
              <w:rPr>
                <w:rFonts w:ascii="宋体" w:eastAsia="宋体" w:hAnsi="宋体" w:cs="Times New Roman"/>
                <w:bCs/>
                <w:iCs/>
                <w:sz w:val="24"/>
                <w:szCs w:val="24"/>
              </w:rPr>
            </w:pPr>
            <w:r>
              <w:rPr>
                <w:rFonts w:hint="eastAsia"/>
                <w:sz w:val="24"/>
                <w:szCs w:val="20"/>
              </w:rPr>
              <w:t>中金</w:t>
            </w:r>
            <w:r w:rsidR="003D5F0A">
              <w:rPr>
                <w:rFonts w:hint="eastAsia"/>
                <w:sz w:val="24"/>
                <w:szCs w:val="20"/>
              </w:rPr>
              <w:t>公司</w:t>
            </w:r>
            <w:r>
              <w:rPr>
                <w:rFonts w:hint="eastAsia"/>
                <w:sz w:val="24"/>
                <w:szCs w:val="20"/>
              </w:rPr>
              <w:t>、阳光资产</w:t>
            </w:r>
          </w:p>
        </w:tc>
      </w:tr>
      <w:tr w:rsidR="00E14439" w14:paraId="24A5B2CE" w14:textId="77777777" w:rsidTr="00917EBA">
        <w:tc>
          <w:tcPr>
            <w:tcW w:w="2440" w:type="dxa"/>
            <w:shd w:val="clear" w:color="auto" w:fill="auto"/>
          </w:tcPr>
          <w:p w14:paraId="099B1A27"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174" w:type="dxa"/>
            <w:shd w:val="clear" w:color="auto" w:fill="auto"/>
          </w:tcPr>
          <w:p w14:paraId="1E46FEB2" w14:textId="3022FF76" w:rsidR="00E14439" w:rsidRDefault="005E4D9F" w:rsidP="00622632">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3</w:t>
            </w:r>
            <w:r>
              <w:rPr>
                <w:rFonts w:ascii="宋体" w:eastAsia="宋体" w:hAnsi="宋体" w:cs="Times New Roman" w:hint="eastAsia"/>
                <w:bCs/>
                <w:iCs/>
                <w:sz w:val="24"/>
                <w:szCs w:val="24"/>
              </w:rPr>
              <w:t>年</w:t>
            </w:r>
            <w:r w:rsidR="00622632">
              <w:rPr>
                <w:rFonts w:ascii="宋体" w:eastAsia="宋体" w:hAnsi="宋体" w:cs="Times New Roman"/>
                <w:bCs/>
                <w:iCs/>
                <w:sz w:val="24"/>
                <w:szCs w:val="24"/>
              </w:rPr>
              <w:t>9</w:t>
            </w:r>
            <w:r>
              <w:rPr>
                <w:rFonts w:ascii="宋体" w:eastAsia="宋体" w:hAnsi="宋体" w:cs="Times New Roman" w:hint="eastAsia"/>
                <w:bCs/>
                <w:iCs/>
                <w:sz w:val="24"/>
                <w:szCs w:val="24"/>
              </w:rPr>
              <w:t>月</w:t>
            </w:r>
            <w:r w:rsidR="00622632">
              <w:rPr>
                <w:rFonts w:ascii="宋体" w:eastAsia="宋体" w:hAnsi="宋体" w:cs="Times New Roman"/>
                <w:bCs/>
                <w:iCs/>
                <w:sz w:val="24"/>
                <w:szCs w:val="24"/>
              </w:rPr>
              <w:t>7</w:t>
            </w:r>
            <w:r>
              <w:rPr>
                <w:rFonts w:ascii="宋体" w:eastAsia="宋体" w:hAnsi="宋体" w:cs="Times New Roman" w:hint="eastAsia"/>
                <w:bCs/>
                <w:iCs/>
                <w:sz w:val="24"/>
                <w:szCs w:val="24"/>
              </w:rPr>
              <w:t>日  1</w:t>
            </w:r>
            <w:r w:rsidR="00622632">
              <w:rPr>
                <w:rFonts w:ascii="宋体" w:eastAsia="宋体" w:hAnsi="宋体" w:cs="Times New Roman"/>
                <w:bCs/>
                <w:iCs/>
                <w:sz w:val="24"/>
                <w:szCs w:val="24"/>
              </w:rPr>
              <w:t>4</w:t>
            </w:r>
            <w:r>
              <w:rPr>
                <w:rFonts w:ascii="宋体" w:eastAsia="宋体" w:hAnsi="宋体" w:cs="Times New Roman" w:hint="eastAsia"/>
                <w:bCs/>
                <w:iCs/>
                <w:sz w:val="24"/>
                <w:szCs w:val="24"/>
              </w:rPr>
              <w:t>:00</w:t>
            </w:r>
            <w:r w:rsidR="00622632">
              <w:rPr>
                <w:rFonts w:ascii="宋体" w:eastAsia="宋体" w:hAnsi="宋体" w:cs="Times New Roman"/>
                <w:bCs/>
                <w:iCs/>
                <w:sz w:val="24"/>
                <w:szCs w:val="24"/>
              </w:rPr>
              <w:t>-16</w:t>
            </w:r>
            <w:r w:rsidR="00001F1A">
              <w:rPr>
                <w:rFonts w:ascii="宋体" w:eastAsia="宋体" w:hAnsi="宋体" w:cs="Times New Roman" w:hint="eastAsia"/>
                <w:bCs/>
                <w:iCs/>
                <w:sz w:val="24"/>
                <w:szCs w:val="24"/>
              </w:rPr>
              <w:t>:</w:t>
            </w:r>
            <w:r w:rsidR="00622632">
              <w:rPr>
                <w:rFonts w:ascii="宋体" w:eastAsia="宋体" w:hAnsi="宋体" w:cs="Times New Roman" w:hint="eastAsia"/>
                <w:bCs/>
                <w:iCs/>
                <w:sz w:val="24"/>
                <w:szCs w:val="24"/>
              </w:rPr>
              <w:t>0</w:t>
            </w:r>
            <w:r w:rsidR="00622632">
              <w:rPr>
                <w:rFonts w:ascii="宋体" w:eastAsia="宋体" w:hAnsi="宋体" w:cs="Times New Roman"/>
                <w:bCs/>
                <w:iCs/>
                <w:sz w:val="24"/>
                <w:szCs w:val="24"/>
              </w:rPr>
              <w:t>0</w:t>
            </w:r>
          </w:p>
        </w:tc>
      </w:tr>
      <w:tr w:rsidR="00E14439" w14:paraId="44428C92" w14:textId="77777777" w:rsidTr="00917EBA">
        <w:tc>
          <w:tcPr>
            <w:tcW w:w="2440" w:type="dxa"/>
            <w:shd w:val="clear" w:color="auto" w:fill="auto"/>
          </w:tcPr>
          <w:p w14:paraId="03C94EE6"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174" w:type="dxa"/>
            <w:shd w:val="clear" w:color="auto" w:fill="auto"/>
          </w:tcPr>
          <w:p w14:paraId="5CE47AA9" w14:textId="6A84AB84" w:rsidR="00E14439" w:rsidRDefault="005E4D9F" w:rsidP="009F3B96">
            <w:pPr>
              <w:spacing w:line="360" w:lineRule="auto"/>
              <w:jc w:val="left"/>
              <w:rPr>
                <w:rFonts w:ascii="宋体" w:eastAsia="宋体" w:hAnsi="宋体" w:cs="Times New Roman"/>
                <w:bCs/>
                <w:iCs/>
                <w:sz w:val="24"/>
                <w:szCs w:val="24"/>
              </w:rPr>
            </w:pPr>
            <w:r>
              <w:rPr>
                <w:rFonts w:ascii="宋体" w:eastAsia="宋体" w:hAnsi="宋体" w:cs="Times New Roman" w:hint="eastAsia"/>
                <w:bCs/>
                <w:iCs/>
                <w:sz w:val="24"/>
                <w:szCs w:val="24"/>
              </w:rPr>
              <w:t>浙江省杭州市上城区新业路</w:t>
            </w:r>
            <w:r w:rsidR="009F3B96">
              <w:rPr>
                <w:rFonts w:ascii="宋体" w:eastAsia="宋体" w:hAnsi="宋体" w:cs="Times New Roman" w:hint="eastAsia"/>
                <w:bCs/>
                <w:iCs/>
                <w:sz w:val="24"/>
                <w:szCs w:val="24"/>
              </w:rPr>
              <w:t>2</w:t>
            </w:r>
            <w:r w:rsidR="009F3B96">
              <w:rPr>
                <w:rFonts w:ascii="宋体" w:eastAsia="宋体" w:hAnsi="宋体" w:cs="Times New Roman"/>
                <w:bCs/>
                <w:iCs/>
                <w:sz w:val="24"/>
                <w:szCs w:val="24"/>
              </w:rPr>
              <w:t>00</w:t>
            </w:r>
            <w:r>
              <w:rPr>
                <w:rFonts w:ascii="宋体" w:eastAsia="宋体" w:hAnsi="宋体" w:cs="Times New Roman" w:hint="eastAsia"/>
                <w:bCs/>
                <w:iCs/>
                <w:sz w:val="24"/>
                <w:szCs w:val="24"/>
              </w:rPr>
              <w:t>号华峰国际商务大厦</w:t>
            </w:r>
            <w:r w:rsidR="00622632">
              <w:rPr>
                <w:rFonts w:ascii="宋体" w:eastAsia="宋体" w:hAnsi="宋体" w:cs="Times New Roman"/>
                <w:bCs/>
                <w:iCs/>
                <w:sz w:val="24"/>
                <w:szCs w:val="24"/>
              </w:rPr>
              <w:t>2109</w:t>
            </w:r>
            <w:r>
              <w:rPr>
                <w:rFonts w:ascii="宋体" w:eastAsia="宋体" w:hAnsi="宋体" w:cs="Times New Roman" w:hint="eastAsia"/>
                <w:bCs/>
                <w:iCs/>
                <w:sz w:val="24"/>
                <w:szCs w:val="24"/>
              </w:rPr>
              <w:t>会议室</w:t>
            </w:r>
          </w:p>
        </w:tc>
      </w:tr>
      <w:tr w:rsidR="00E14439" w14:paraId="18645BDE" w14:textId="77777777" w:rsidTr="00917EBA">
        <w:tc>
          <w:tcPr>
            <w:tcW w:w="2440" w:type="dxa"/>
            <w:shd w:val="clear" w:color="auto" w:fill="auto"/>
          </w:tcPr>
          <w:p w14:paraId="48179B73"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174" w:type="dxa"/>
            <w:shd w:val="clear" w:color="auto" w:fill="auto"/>
          </w:tcPr>
          <w:p w14:paraId="4CB35F85" w14:textId="33F9E644" w:rsidR="00E14439" w:rsidRDefault="009F2CA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副总经理、董事会秘书兼财务总监，</w:t>
            </w:r>
            <w:r w:rsidR="005E4D9F">
              <w:rPr>
                <w:rFonts w:ascii="宋体" w:eastAsia="宋体" w:hAnsi="宋体" w:cs="Times New Roman" w:hint="eastAsia"/>
                <w:bCs/>
                <w:iCs/>
                <w:sz w:val="24"/>
                <w:szCs w:val="24"/>
              </w:rPr>
              <w:t>计划财务</w:t>
            </w:r>
            <w:r>
              <w:rPr>
                <w:rFonts w:ascii="宋体" w:eastAsia="宋体" w:hAnsi="宋体" w:cs="Times New Roman" w:hint="eastAsia"/>
                <w:bCs/>
                <w:iCs/>
                <w:sz w:val="24"/>
                <w:szCs w:val="24"/>
              </w:rPr>
              <w:t>总</w:t>
            </w:r>
            <w:r w:rsidR="005E4D9F">
              <w:rPr>
                <w:rFonts w:ascii="宋体" w:eastAsia="宋体" w:hAnsi="宋体" w:cs="Times New Roman" w:hint="eastAsia"/>
                <w:bCs/>
                <w:iCs/>
                <w:sz w:val="24"/>
                <w:szCs w:val="24"/>
              </w:rPr>
              <w:t>部经理</w:t>
            </w:r>
            <w:r>
              <w:rPr>
                <w:rFonts w:ascii="宋体" w:eastAsia="宋体" w:hAnsi="宋体" w:cs="Times New Roman" w:hint="eastAsia"/>
                <w:bCs/>
                <w:iCs/>
                <w:sz w:val="24"/>
                <w:szCs w:val="24"/>
              </w:rPr>
              <w:t>，</w:t>
            </w:r>
            <w:r w:rsidR="005E4D9F">
              <w:rPr>
                <w:rFonts w:ascii="宋体" w:eastAsia="宋体" w:hAnsi="宋体" w:cs="Times New Roman" w:hint="eastAsia"/>
                <w:bCs/>
                <w:iCs/>
                <w:sz w:val="24"/>
                <w:szCs w:val="24"/>
              </w:rPr>
              <w:t>证券事务代表</w:t>
            </w:r>
            <w:r>
              <w:rPr>
                <w:rFonts w:ascii="宋体" w:eastAsia="宋体" w:hAnsi="宋体" w:cs="Times New Roman" w:hint="eastAsia"/>
                <w:bCs/>
                <w:iCs/>
                <w:sz w:val="24"/>
                <w:szCs w:val="24"/>
              </w:rPr>
              <w:t>，</w:t>
            </w:r>
            <w:r w:rsidR="00622632">
              <w:rPr>
                <w:rFonts w:ascii="宋体" w:eastAsia="宋体" w:hAnsi="宋体" w:cs="Times New Roman" w:hint="eastAsia"/>
                <w:bCs/>
                <w:iCs/>
                <w:sz w:val="24"/>
                <w:szCs w:val="24"/>
              </w:rPr>
              <w:t>国际业务</w:t>
            </w:r>
            <w:r>
              <w:rPr>
                <w:rFonts w:ascii="宋体" w:eastAsia="宋体" w:hAnsi="宋体" w:cs="Times New Roman" w:hint="eastAsia"/>
                <w:bCs/>
                <w:iCs/>
                <w:sz w:val="24"/>
                <w:szCs w:val="24"/>
              </w:rPr>
              <w:t>总</w:t>
            </w:r>
            <w:r w:rsidR="00622632">
              <w:rPr>
                <w:rFonts w:ascii="宋体" w:eastAsia="宋体" w:hAnsi="宋体" w:cs="Times New Roman" w:hint="eastAsia"/>
                <w:bCs/>
                <w:iCs/>
                <w:sz w:val="24"/>
                <w:szCs w:val="24"/>
              </w:rPr>
              <w:t>部、</w:t>
            </w:r>
            <w:r w:rsidR="005E4D9F">
              <w:rPr>
                <w:rFonts w:ascii="宋体" w:eastAsia="宋体" w:hAnsi="宋体" w:cs="Times New Roman" w:hint="eastAsia"/>
                <w:bCs/>
                <w:iCs/>
                <w:sz w:val="24"/>
                <w:szCs w:val="24"/>
              </w:rPr>
              <w:t>计划财务</w:t>
            </w:r>
            <w:r>
              <w:rPr>
                <w:rFonts w:ascii="宋体" w:eastAsia="宋体" w:hAnsi="宋体" w:cs="Times New Roman" w:hint="eastAsia"/>
                <w:bCs/>
                <w:iCs/>
                <w:sz w:val="24"/>
                <w:szCs w:val="24"/>
              </w:rPr>
              <w:t>总</w:t>
            </w:r>
            <w:r w:rsidR="005E4D9F">
              <w:rPr>
                <w:rFonts w:ascii="宋体" w:eastAsia="宋体" w:hAnsi="宋体" w:cs="Times New Roman" w:hint="eastAsia"/>
                <w:bCs/>
                <w:iCs/>
                <w:sz w:val="24"/>
                <w:szCs w:val="24"/>
              </w:rPr>
              <w:t>部以及董事会办公室相关人员</w:t>
            </w:r>
            <w:r w:rsidR="005E4D9F">
              <w:rPr>
                <w:rFonts w:ascii="宋体" w:eastAsia="宋体" w:hAnsi="宋体" w:cs="Times New Roman"/>
                <w:bCs/>
                <w:iCs/>
                <w:sz w:val="24"/>
                <w:szCs w:val="24"/>
              </w:rPr>
              <w:t xml:space="preserve"> </w:t>
            </w:r>
          </w:p>
        </w:tc>
      </w:tr>
      <w:tr w:rsidR="00E14439" w14:paraId="0321BB71" w14:textId="77777777" w:rsidTr="00917EBA">
        <w:trPr>
          <w:trHeight w:val="2701"/>
        </w:trPr>
        <w:tc>
          <w:tcPr>
            <w:tcW w:w="2440" w:type="dxa"/>
            <w:shd w:val="clear" w:color="auto" w:fill="auto"/>
            <w:vAlign w:val="center"/>
          </w:tcPr>
          <w:p w14:paraId="5D25125D" w14:textId="77777777" w:rsidR="00E14439" w:rsidRDefault="005E4D9F">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174" w:type="dxa"/>
            <w:shd w:val="clear" w:color="auto" w:fill="auto"/>
          </w:tcPr>
          <w:p w14:paraId="149F8FAA" w14:textId="6004508A" w:rsidR="008D772F" w:rsidRPr="008D772F" w:rsidRDefault="008D772F" w:rsidP="00C77DCC">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w:t>
            </w:r>
            <w:r w:rsidRPr="008D772F">
              <w:rPr>
                <w:rFonts w:ascii="宋体" w:eastAsia="宋体" w:hAnsi="宋体" w:cs="Times New Roman" w:hint="eastAsia"/>
                <w:b/>
                <w:iCs/>
                <w:sz w:val="24"/>
                <w:szCs w:val="24"/>
              </w:rPr>
              <w:t>近期证监会在活跃资本市场一揽子政策中提出将研究推出系列金融期货期权品种，本次政策对公司影响如何？</w:t>
            </w:r>
          </w:p>
          <w:p w14:paraId="53C6D516" w14:textId="379E2699" w:rsidR="008D772F" w:rsidRPr="008D772F" w:rsidRDefault="008D772F" w:rsidP="008D772F">
            <w:pPr>
              <w:spacing w:line="360" w:lineRule="auto"/>
              <w:rPr>
                <w:rFonts w:ascii="宋体" w:eastAsia="宋体" w:hAnsi="宋体" w:cs="Times New Roman"/>
                <w:iCs/>
                <w:sz w:val="24"/>
                <w:szCs w:val="24"/>
              </w:rPr>
            </w:pPr>
            <w:r>
              <w:rPr>
                <w:rFonts w:ascii="宋体" w:eastAsia="宋体" w:hAnsi="宋体" w:cs="Times New Roman" w:hint="eastAsia"/>
                <w:b/>
                <w:iCs/>
                <w:sz w:val="24"/>
                <w:szCs w:val="24"/>
              </w:rPr>
              <w:t xml:space="preserve"> </w:t>
            </w:r>
            <w:r>
              <w:rPr>
                <w:rFonts w:ascii="宋体" w:eastAsia="宋体" w:hAnsi="宋体" w:cs="Times New Roman"/>
                <w:b/>
                <w:iCs/>
                <w:sz w:val="24"/>
                <w:szCs w:val="24"/>
              </w:rPr>
              <w:t xml:space="preserve">  </w:t>
            </w:r>
            <w:r w:rsidR="00C77DCC">
              <w:rPr>
                <w:rFonts w:ascii="宋体" w:eastAsia="宋体" w:hAnsi="宋体" w:cs="Times New Roman"/>
                <w:b/>
                <w:iCs/>
                <w:sz w:val="24"/>
                <w:szCs w:val="24"/>
              </w:rPr>
              <w:t xml:space="preserve"> </w:t>
            </w:r>
            <w:r>
              <w:rPr>
                <w:rFonts w:ascii="宋体" w:eastAsia="宋体" w:hAnsi="宋体" w:cs="Times New Roman" w:hint="eastAsia"/>
                <w:b/>
                <w:iCs/>
                <w:sz w:val="24"/>
                <w:szCs w:val="24"/>
              </w:rPr>
              <w:t>答：</w:t>
            </w:r>
            <w:r w:rsidR="004163BA" w:rsidRPr="004163BA">
              <w:rPr>
                <w:rFonts w:ascii="宋体" w:eastAsia="宋体" w:hAnsi="宋体" w:cs="Times New Roman" w:hint="eastAsia"/>
                <w:iCs/>
                <w:sz w:val="24"/>
                <w:szCs w:val="24"/>
              </w:rPr>
              <w:t>首先，</w:t>
            </w:r>
            <w:r w:rsidRPr="004163BA">
              <w:rPr>
                <w:rFonts w:ascii="宋体" w:eastAsia="宋体" w:hAnsi="宋体" w:cs="Times New Roman" w:hint="eastAsia"/>
                <w:iCs/>
                <w:sz w:val="24"/>
                <w:szCs w:val="24"/>
              </w:rPr>
              <w:t>新的</w:t>
            </w:r>
            <w:r w:rsidRPr="008D772F">
              <w:rPr>
                <w:rFonts w:ascii="宋体" w:eastAsia="宋体" w:hAnsi="宋体" w:cs="Times New Roman" w:hint="eastAsia"/>
                <w:iCs/>
                <w:sz w:val="24"/>
                <w:szCs w:val="24"/>
              </w:rPr>
              <w:t>金融期货期权品种的上市能够促进公司提供更丰富、优质的衍生品相关服务。随着市场的不断发展，机构投资者的风险管理需求在不断增长的同时也在日趋精细化，而金融衍生品的扩容进一步丰富了风险管理工具箱，使公司可以针对客户需求进行更精准的风险对冲。</w:t>
            </w:r>
            <w:r w:rsidR="00425DEA">
              <w:rPr>
                <w:rFonts w:ascii="宋体" w:eastAsia="宋体" w:hAnsi="宋体" w:cs="Times New Roman" w:hint="eastAsia"/>
                <w:iCs/>
                <w:sz w:val="24"/>
                <w:szCs w:val="24"/>
              </w:rPr>
              <w:t>其次，</w:t>
            </w:r>
            <w:r w:rsidRPr="008D772F">
              <w:rPr>
                <w:rFonts w:ascii="宋体" w:eastAsia="宋体" w:hAnsi="宋体" w:cs="Times New Roman" w:hint="eastAsia"/>
                <w:iCs/>
                <w:sz w:val="24"/>
                <w:szCs w:val="24"/>
              </w:rPr>
              <w:t>不断丰富的金融期货</w:t>
            </w:r>
            <w:r w:rsidR="004163BA">
              <w:rPr>
                <w:rFonts w:ascii="宋体" w:eastAsia="宋体" w:hAnsi="宋体" w:cs="Times New Roman" w:hint="eastAsia"/>
                <w:iCs/>
                <w:sz w:val="24"/>
                <w:szCs w:val="24"/>
              </w:rPr>
              <w:t>期权</w:t>
            </w:r>
            <w:r w:rsidRPr="008D772F">
              <w:rPr>
                <w:rFonts w:ascii="宋体" w:eastAsia="宋体" w:hAnsi="宋体" w:cs="Times New Roman" w:hint="eastAsia"/>
                <w:iCs/>
                <w:sz w:val="24"/>
                <w:szCs w:val="24"/>
              </w:rPr>
              <w:t>工具</w:t>
            </w:r>
            <w:r w:rsidR="00C6598F">
              <w:rPr>
                <w:rFonts w:ascii="宋体" w:eastAsia="宋体" w:hAnsi="宋体" w:cs="Times New Roman" w:hint="eastAsia"/>
                <w:iCs/>
                <w:sz w:val="24"/>
                <w:szCs w:val="24"/>
              </w:rPr>
              <w:t>也将</w:t>
            </w:r>
            <w:r w:rsidRPr="008D772F">
              <w:rPr>
                <w:rFonts w:ascii="宋体" w:eastAsia="宋体" w:hAnsi="宋体" w:cs="Times New Roman" w:hint="eastAsia"/>
                <w:iCs/>
                <w:sz w:val="24"/>
                <w:szCs w:val="24"/>
              </w:rPr>
              <w:t>为资产管理</w:t>
            </w:r>
            <w:r w:rsidR="00C6598F">
              <w:rPr>
                <w:rFonts w:ascii="宋体" w:eastAsia="宋体" w:hAnsi="宋体" w:cs="Times New Roman" w:hint="eastAsia"/>
                <w:iCs/>
                <w:sz w:val="24"/>
                <w:szCs w:val="24"/>
              </w:rPr>
              <w:lastRenderedPageBreak/>
              <w:t>业务和基金销售</w:t>
            </w:r>
            <w:r w:rsidRPr="008D772F">
              <w:rPr>
                <w:rFonts w:ascii="宋体" w:eastAsia="宋体" w:hAnsi="宋体" w:cs="Times New Roman" w:hint="eastAsia"/>
                <w:iCs/>
                <w:sz w:val="24"/>
                <w:szCs w:val="24"/>
              </w:rPr>
              <w:t>业务赋能。新品种的运用一方面可供构建更为丰富、个性化的收益风险结构产品，另一方面可以加载在传统工</w:t>
            </w:r>
            <w:r w:rsidR="00363EF2">
              <w:rPr>
                <w:rFonts w:ascii="宋体" w:eastAsia="宋体" w:hAnsi="宋体" w:cs="Times New Roman" w:hint="eastAsia"/>
                <w:iCs/>
                <w:sz w:val="24"/>
                <w:szCs w:val="24"/>
              </w:rPr>
              <w:t>具与产品上，满足</w:t>
            </w:r>
            <w:r w:rsidRPr="008D772F">
              <w:rPr>
                <w:rFonts w:ascii="宋体" w:eastAsia="宋体" w:hAnsi="宋体" w:cs="Times New Roman" w:hint="eastAsia"/>
                <w:iCs/>
                <w:sz w:val="24"/>
                <w:szCs w:val="24"/>
              </w:rPr>
              <w:t>管理风险、增厚收益</w:t>
            </w:r>
            <w:r w:rsidR="00363EF2">
              <w:rPr>
                <w:rFonts w:ascii="宋体" w:eastAsia="宋体" w:hAnsi="宋体" w:cs="Times New Roman" w:hint="eastAsia"/>
                <w:iCs/>
                <w:sz w:val="24"/>
                <w:szCs w:val="24"/>
              </w:rPr>
              <w:t>的需求</w:t>
            </w:r>
            <w:r w:rsidRPr="008D772F">
              <w:rPr>
                <w:rFonts w:ascii="宋体" w:eastAsia="宋体" w:hAnsi="宋体" w:cs="Times New Roman" w:hint="eastAsia"/>
                <w:iCs/>
                <w:sz w:val="24"/>
                <w:szCs w:val="24"/>
              </w:rPr>
              <w:t>。</w:t>
            </w:r>
            <w:r w:rsidR="00425DEA">
              <w:rPr>
                <w:rFonts w:ascii="宋体" w:eastAsia="宋体" w:hAnsi="宋体" w:cs="Times New Roman" w:hint="eastAsia"/>
                <w:iCs/>
                <w:sz w:val="24"/>
                <w:szCs w:val="24"/>
              </w:rPr>
              <w:t>再次，</w:t>
            </w:r>
            <w:r w:rsidRPr="008D772F">
              <w:rPr>
                <w:rFonts w:ascii="宋体" w:eastAsia="宋体" w:hAnsi="宋体" w:cs="Times New Roman" w:hint="eastAsia"/>
                <w:iCs/>
                <w:sz w:val="24"/>
                <w:szCs w:val="24"/>
              </w:rPr>
              <w:t>引入新的期货期权品种有利于吸引增量资金流入，提高金融期货</w:t>
            </w:r>
            <w:r w:rsidR="006569D8">
              <w:rPr>
                <w:rFonts w:ascii="宋体" w:eastAsia="宋体" w:hAnsi="宋体" w:cs="Times New Roman" w:hint="eastAsia"/>
                <w:iCs/>
                <w:sz w:val="24"/>
                <w:szCs w:val="24"/>
              </w:rPr>
              <w:t>期权品种</w:t>
            </w:r>
            <w:r w:rsidR="008C39CC">
              <w:rPr>
                <w:rFonts w:ascii="宋体" w:eastAsia="宋体" w:hAnsi="宋体" w:cs="Times New Roman" w:hint="eastAsia"/>
                <w:iCs/>
                <w:sz w:val="24"/>
                <w:szCs w:val="24"/>
              </w:rPr>
              <w:t>市场交易</w:t>
            </w:r>
            <w:r w:rsidR="009F2CAD">
              <w:rPr>
                <w:rFonts w:ascii="宋体" w:eastAsia="宋体" w:hAnsi="宋体" w:cs="Times New Roman" w:hint="eastAsia"/>
                <w:iCs/>
                <w:sz w:val="24"/>
                <w:szCs w:val="24"/>
              </w:rPr>
              <w:t>的</w:t>
            </w:r>
            <w:r w:rsidR="008C39CC">
              <w:rPr>
                <w:rFonts w:ascii="宋体" w:eastAsia="宋体" w:hAnsi="宋体" w:cs="Times New Roman" w:hint="eastAsia"/>
                <w:iCs/>
                <w:sz w:val="24"/>
                <w:szCs w:val="24"/>
              </w:rPr>
              <w:t>活跃度，对公司期货经纪成交量和成交额的提升起到正</w:t>
            </w:r>
            <w:r w:rsidR="00BE1CE2">
              <w:rPr>
                <w:rFonts w:ascii="宋体" w:eastAsia="宋体" w:hAnsi="宋体" w:cs="Times New Roman" w:hint="eastAsia"/>
                <w:iCs/>
                <w:sz w:val="24"/>
                <w:szCs w:val="24"/>
              </w:rPr>
              <w:t>向</w:t>
            </w:r>
            <w:r w:rsidR="008C39CC">
              <w:rPr>
                <w:rFonts w:ascii="宋体" w:eastAsia="宋体" w:hAnsi="宋体" w:cs="Times New Roman" w:hint="eastAsia"/>
                <w:iCs/>
                <w:sz w:val="24"/>
                <w:szCs w:val="24"/>
              </w:rPr>
              <w:t>作用</w:t>
            </w:r>
            <w:r w:rsidRPr="008D772F">
              <w:rPr>
                <w:rFonts w:ascii="宋体" w:eastAsia="宋体" w:hAnsi="宋体" w:cs="Times New Roman" w:hint="eastAsia"/>
                <w:iCs/>
                <w:sz w:val="24"/>
                <w:szCs w:val="24"/>
              </w:rPr>
              <w:t>。</w:t>
            </w:r>
            <w:r w:rsidR="00425DEA">
              <w:rPr>
                <w:rFonts w:ascii="宋体" w:eastAsia="宋体" w:hAnsi="宋体" w:cs="Times New Roman" w:hint="eastAsia"/>
                <w:iCs/>
                <w:sz w:val="24"/>
                <w:szCs w:val="24"/>
              </w:rPr>
              <w:t>最后，</w:t>
            </w:r>
            <w:r w:rsidRPr="008D772F">
              <w:rPr>
                <w:rFonts w:ascii="宋体" w:eastAsia="宋体" w:hAnsi="宋体" w:cs="Times New Roman" w:hint="eastAsia"/>
                <w:iCs/>
                <w:sz w:val="24"/>
                <w:szCs w:val="24"/>
              </w:rPr>
              <w:t>引入新的期货期权品种将会在一定程度上增加市场交易的复杂性，</w:t>
            </w:r>
            <w:r w:rsidR="00F43D2A">
              <w:rPr>
                <w:rFonts w:ascii="宋体" w:eastAsia="宋体" w:hAnsi="宋体" w:cs="Times New Roman" w:hint="eastAsia"/>
                <w:iCs/>
                <w:sz w:val="24"/>
                <w:szCs w:val="24"/>
              </w:rPr>
              <w:t>公司将全力做好相关投资者教育工作</w:t>
            </w:r>
            <w:r w:rsidRPr="008D772F">
              <w:rPr>
                <w:rFonts w:ascii="宋体" w:eastAsia="宋体" w:hAnsi="宋体" w:cs="Times New Roman" w:hint="eastAsia"/>
                <w:iCs/>
                <w:sz w:val="24"/>
                <w:szCs w:val="24"/>
              </w:rPr>
              <w:t>，</w:t>
            </w:r>
            <w:r w:rsidR="00F43D2A">
              <w:rPr>
                <w:rFonts w:ascii="宋体" w:eastAsia="宋体" w:hAnsi="宋体" w:cs="Times New Roman" w:hint="eastAsia"/>
                <w:iCs/>
                <w:sz w:val="24"/>
                <w:szCs w:val="24"/>
              </w:rPr>
              <w:t>并</w:t>
            </w:r>
            <w:r w:rsidRPr="008D772F">
              <w:rPr>
                <w:rFonts w:ascii="宋体" w:eastAsia="宋体" w:hAnsi="宋体" w:cs="Times New Roman" w:hint="eastAsia"/>
                <w:iCs/>
                <w:sz w:val="24"/>
                <w:szCs w:val="24"/>
              </w:rPr>
              <w:t>为客户提供更多的研究支持，助力金融市场的有序发展。</w:t>
            </w:r>
          </w:p>
          <w:p w14:paraId="5353A623" w14:textId="77777777" w:rsidR="008D772F" w:rsidRDefault="008D772F">
            <w:pPr>
              <w:spacing w:line="360" w:lineRule="auto"/>
              <w:rPr>
                <w:rFonts w:ascii="宋体" w:eastAsia="宋体" w:hAnsi="宋体" w:cs="Times New Roman"/>
                <w:b/>
                <w:iCs/>
                <w:sz w:val="24"/>
                <w:szCs w:val="24"/>
              </w:rPr>
            </w:pPr>
          </w:p>
          <w:p w14:paraId="14BC6ACF" w14:textId="7C603A5D" w:rsidR="00E14439" w:rsidRDefault="005E4D9F" w:rsidP="00C77DCC">
            <w:pPr>
              <w:spacing w:line="360" w:lineRule="auto"/>
              <w:ind w:firstLineChars="200" w:firstLine="482"/>
              <w:rPr>
                <w:rFonts w:ascii="宋体" w:eastAsia="宋体" w:hAnsi="宋体" w:cs="Times New Roman"/>
                <w:iCs/>
                <w:sz w:val="24"/>
                <w:szCs w:val="24"/>
              </w:rPr>
            </w:pPr>
            <w:r>
              <w:rPr>
                <w:rFonts w:ascii="宋体" w:eastAsia="宋体" w:hAnsi="宋体" w:cs="Times New Roman" w:hint="eastAsia"/>
                <w:b/>
                <w:iCs/>
                <w:sz w:val="24"/>
                <w:szCs w:val="24"/>
              </w:rPr>
              <w:t>问：</w:t>
            </w:r>
            <w:r w:rsidR="007766B7" w:rsidRPr="00627AB9">
              <w:rPr>
                <w:rFonts w:hint="eastAsia"/>
                <w:b/>
                <w:sz w:val="24"/>
              </w:rPr>
              <w:t>上半年公司境外业务同比大幅增长，请教公司增长主要原因是什么？</w:t>
            </w:r>
            <w:r w:rsidR="007766B7">
              <w:rPr>
                <w:rFonts w:ascii="宋体" w:eastAsia="宋体" w:hAnsi="宋体" w:cs="Times New Roman"/>
                <w:iCs/>
                <w:sz w:val="24"/>
                <w:szCs w:val="24"/>
              </w:rPr>
              <w:t xml:space="preserve"> </w:t>
            </w:r>
          </w:p>
          <w:p w14:paraId="3F71695D" w14:textId="092DCFD0" w:rsidR="00917EBA" w:rsidRPr="00917EBA" w:rsidRDefault="007766B7" w:rsidP="00917EBA">
            <w:pPr>
              <w:spacing w:line="360" w:lineRule="auto"/>
              <w:rPr>
                <w:rFonts w:ascii="宋体" w:eastAsia="宋体" w:hAnsi="宋体" w:cs="Times New Roman"/>
                <w:iCs/>
                <w:sz w:val="24"/>
                <w:szCs w:val="24"/>
              </w:rPr>
            </w:pPr>
            <w:r>
              <w:rPr>
                <w:rFonts w:ascii="宋体" w:eastAsia="宋体" w:hAnsi="宋体" w:cs="Times New Roman"/>
                <w:iCs/>
                <w:sz w:val="24"/>
                <w:szCs w:val="24"/>
              </w:rPr>
              <w:t xml:space="preserve">    </w:t>
            </w:r>
            <w:r w:rsidRPr="007766B7">
              <w:rPr>
                <w:rFonts w:ascii="宋体" w:eastAsia="宋体" w:hAnsi="宋体" w:cs="Times New Roman" w:hint="eastAsia"/>
                <w:b/>
                <w:iCs/>
                <w:sz w:val="24"/>
                <w:szCs w:val="24"/>
              </w:rPr>
              <w:t>答：</w:t>
            </w:r>
            <w:r w:rsidR="00917EBA" w:rsidRPr="00917EBA">
              <w:rPr>
                <w:rFonts w:ascii="宋体" w:eastAsia="宋体" w:hAnsi="宋体" w:cs="Times New Roman" w:hint="eastAsia"/>
                <w:iCs/>
                <w:sz w:val="24"/>
                <w:szCs w:val="24"/>
              </w:rPr>
              <w:t>上半年，公司境外业务盈利增长显著，营业利润折合人民币6,376.02万元，同比增长逾五倍。</w:t>
            </w:r>
          </w:p>
          <w:p w14:paraId="5A27BFEB" w14:textId="493B7EDE" w:rsidR="00020966" w:rsidRPr="00917EBA" w:rsidRDefault="009F2CAD" w:rsidP="00917EBA">
            <w:pPr>
              <w:spacing w:line="360" w:lineRule="auto"/>
              <w:ind w:firstLine="480"/>
              <w:rPr>
                <w:rFonts w:ascii="宋体" w:eastAsia="宋体" w:hAnsi="宋体" w:cs="Times New Roman"/>
                <w:iCs/>
                <w:sz w:val="24"/>
                <w:szCs w:val="24"/>
              </w:rPr>
            </w:pPr>
            <w:r w:rsidRPr="009F2CAD">
              <w:rPr>
                <w:rFonts w:asciiTheme="majorEastAsia" w:eastAsiaTheme="majorEastAsia" w:hAnsiTheme="majorEastAsia" w:cs="Times New Roman" w:hint="eastAsia"/>
                <w:iCs/>
                <w:sz w:val="24"/>
                <w:szCs w:val="24"/>
              </w:rPr>
              <w:t>公司</w:t>
            </w:r>
            <w:r>
              <w:rPr>
                <w:rFonts w:asciiTheme="majorEastAsia" w:eastAsiaTheme="majorEastAsia" w:hAnsiTheme="majorEastAsia" w:cs="Times New Roman" w:hint="eastAsia"/>
                <w:iCs/>
                <w:sz w:val="24"/>
                <w:szCs w:val="24"/>
              </w:rPr>
              <w:t>全资</w:t>
            </w:r>
            <w:r w:rsidRPr="009F2CAD">
              <w:rPr>
                <w:rFonts w:asciiTheme="majorEastAsia" w:eastAsiaTheme="majorEastAsia" w:hAnsiTheme="majorEastAsia" w:cs="Times New Roman" w:hint="eastAsia"/>
                <w:iCs/>
                <w:sz w:val="24"/>
                <w:szCs w:val="24"/>
              </w:rPr>
              <w:t>子公司</w:t>
            </w:r>
            <w:r w:rsidRPr="009F2CAD">
              <w:rPr>
                <w:rFonts w:asciiTheme="majorEastAsia" w:eastAsiaTheme="majorEastAsia" w:hAnsiTheme="majorEastAsia" w:hint="eastAsia"/>
                <w:sz w:val="24"/>
                <w:szCs w:val="24"/>
              </w:rPr>
              <w:t>新永安国际金融控股有限公司</w:t>
            </w:r>
            <w:r w:rsidR="00917EBA" w:rsidRPr="00917EBA">
              <w:rPr>
                <w:rFonts w:ascii="宋体" w:eastAsia="宋体" w:hAnsi="宋体" w:cs="Times New Roman" w:hint="eastAsia"/>
                <w:iCs/>
                <w:sz w:val="24"/>
                <w:szCs w:val="24"/>
              </w:rPr>
              <w:t>积极应对境外资本市场变化，严守风险底线，加速业务布局，扎实推进场外衍生品业务等新业务布局，展业基础进一步夯实；加强重点客户开发，积极拓展QDII基金、券商自营、对冲基金等目标客户，机构户开户数量同比增长1.5倍。</w:t>
            </w:r>
          </w:p>
          <w:p w14:paraId="39D63F3E" w14:textId="77777777" w:rsidR="00451069" w:rsidRPr="00917EBA" w:rsidRDefault="00451069" w:rsidP="00451069">
            <w:pPr>
              <w:spacing w:line="360" w:lineRule="auto"/>
              <w:ind w:firstLine="480"/>
              <w:rPr>
                <w:rFonts w:ascii="宋体" w:eastAsia="宋体" w:hAnsi="宋体" w:cs="Times New Roman"/>
                <w:iCs/>
                <w:sz w:val="24"/>
                <w:szCs w:val="24"/>
              </w:rPr>
            </w:pPr>
          </w:p>
          <w:p w14:paraId="57DF68AF" w14:textId="1B7A85CE" w:rsidR="00E14439" w:rsidRDefault="005E4D9F" w:rsidP="00C77DCC">
            <w:pPr>
              <w:spacing w:line="360" w:lineRule="auto"/>
              <w:ind w:firstLineChars="200" w:firstLine="482"/>
              <w:rPr>
                <w:b/>
                <w:sz w:val="24"/>
                <w:szCs w:val="20"/>
              </w:rPr>
            </w:pPr>
            <w:r>
              <w:rPr>
                <w:rFonts w:ascii="宋体" w:eastAsia="宋体" w:hAnsi="宋体" w:cs="Times New Roman" w:hint="eastAsia"/>
                <w:b/>
                <w:iCs/>
                <w:sz w:val="24"/>
                <w:szCs w:val="24"/>
              </w:rPr>
              <w:t>问:</w:t>
            </w:r>
            <w:r>
              <w:rPr>
                <w:rFonts w:ascii="宋体" w:eastAsia="宋体" w:hAnsi="宋体" w:cs="Times New Roman"/>
                <w:bCs/>
                <w:iCs/>
                <w:sz w:val="24"/>
                <w:szCs w:val="24"/>
              </w:rPr>
              <w:t xml:space="preserve"> </w:t>
            </w:r>
            <w:r w:rsidR="001E3612" w:rsidRPr="001E3612">
              <w:rPr>
                <w:rFonts w:hint="eastAsia"/>
                <w:b/>
                <w:sz w:val="24"/>
                <w:szCs w:val="20"/>
              </w:rPr>
              <w:t>今年证监会出台</w:t>
            </w:r>
            <w:r w:rsidR="009F2CAD">
              <w:rPr>
                <w:rFonts w:hint="eastAsia"/>
                <w:b/>
                <w:sz w:val="24"/>
                <w:szCs w:val="20"/>
              </w:rPr>
              <w:t>《</w:t>
            </w:r>
            <w:r w:rsidR="001E3612" w:rsidRPr="001E3612">
              <w:rPr>
                <w:rFonts w:hint="eastAsia"/>
                <w:b/>
                <w:sz w:val="24"/>
                <w:szCs w:val="20"/>
              </w:rPr>
              <w:t>期货公司监督管理办法（征求意见稿）</w:t>
            </w:r>
            <w:r w:rsidR="009F2CAD">
              <w:rPr>
                <w:rFonts w:hint="eastAsia"/>
                <w:b/>
                <w:sz w:val="24"/>
                <w:szCs w:val="20"/>
              </w:rPr>
              <w:t>》</w:t>
            </w:r>
            <w:r w:rsidR="001E3612" w:rsidRPr="001E3612">
              <w:rPr>
                <w:rFonts w:hint="eastAsia"/>
                <w:b/>
                <w:sz w:val="24"/>
                <w:szCs w:val="20"/>
              </w:rPr>
              <w:t>，放松了期货公司的</w:t>
            </w:r>
            <w:r w:rsidR="009F2CAD">
              <w:rPr>
                <w:rFonts w:hint="eastAsia"/>
                <w:b/>
                <w:sz w:val="24"/>
                <w:szCs w:val="20"/>
              </w:rPr>
              <w:t>期货自营及保证金</w:t>
            </w:r>
            <w:r w:rsidR="001E3612" w:rsidRPr="001E3612">
              <w:rPr>
                <w:rFonts w:hint="eastAsia"/>
                <w:b/>
                <w:sz w:val="24"/>
                <w:szCs w:val="20"/>
              </w:rPr>
              <w:t>融资业务，请问公司如何看待这项政策？</w:t>
            </w:r>
            <w:r>
              <w:rPr>
                <w:b/>
                <w:sz w:val="24"/>
                <w:szCs w:val="20"/>
              </w:rPr>
              <w:t xml:space="preserve"> </w:t>
            </w:r>
          </w:p>
          <w:p w14:paraId="76E1F7C8" w14:textId="77777777" w:rsidR="00B54782" w:rsidRDefault="005E4D9F" w:rsidP="00B54782">
            <w:pPr>
              <w:spacing w:line="360" w:lineRule="auto"/>
              <w:ind w:firstLineChars="202" w:firstLine="487"/>
              <w:rPr>
                <w:rFonts w:ascii="宋体" w:eastAsia="宋体" w:hAnsi="宋体" w:cs="Times New Roman"/>
                <w:iCs/>
                <w:sz w:val="24"/>
                <w:szCs w:val="24"/>
              </w:rPr>
            </w:pPr>
            <w:r>
              <w:rPr>
                <w:rFonts w:ascii="宋体" w:eastAsia="宋体" w:hAnsi="宋体" w:cs="Times New Roman" w:hint="eastAsia"/>
                <w:b/>
                <w:iCs/>
                <w:sz w:val="24"/>
                <w:szCs w:val="24"/>
              </w:rPr>
              <w:t>答:</w:t>
            </w:r>
            <w:r>
              <w:rPr>
                <w:rFonts w:ascii="宋体" w:eastAsia="宋体" w:hAnsi="宋体" w:cs="Times New Roman"/>
                <w:iCs/>
                <w:sz w:val="24"/>
                <w:szCs w:val="24"/>
              </w:rPr>
              <w:t xml:space="preserve"> </w:t>
            </w:r>
            <w:r w:rsidR="00B54782" w:rsidRPr="00B54782">
              <w:rPr>
                <w:rFonts w:ascii="宋体" w:eastAsia="宋体" w:hAnsi="宋体" w:cs="Times New Roman" w:hint="eastAsia"/>
                <w:iCs/>
                <w:sz w:val="24"/>
                <w:szCs w:val="24"/>
              </w:rPr>
              <w:t>此次《期货公司监督管理办法》征求意见，主要为了落实前期出台的《期货与衍生品法》相关要求，对实践中成熟的做法和呼声较高的建议予以制度化，体现了“扶优限劣”的监管导向和防范金融风险的监管要求。</w:t>
            </w:r>
          </w:p>
          <w:p w14:paraId="4E288276" w14:textId="067FFB8D" w:rsidR="00E14439" w:rsidRPr="00B54782" w:rsidRDefault="00B54782" w:rsidP="00B54782">
            <w:pPr>
              <w:spacing w:line="360" w:lineRule="auto"/>
              <w:ind w:firstLineChars="200" w:firstLine="480"/>
              <w:rPr>
                <w:rFonts w:ascii="宋体" w:eastAsia="宋体" w:hAnsi="宋体" w:cs="Times New Roman"/>
                <w:iCs/>
                <w:sz w:val="24"/>
                <w:szCs w:val="24"/>
              </w:rPr>
            </w:pPr>
            <w:r w:rsidRPr="00B54782">
              <w:rPr>
                <w:rFonts w:ascii="宋体" w:eastAsia="宋体" w:hAnsi="宋体" w:cs="Times New Roman" w:hint="eastAsia"/>
                <w:iCs/>
                <w:sz w:val="24"/>
                <w:szCs w:val="24"/>
              </w:rPr>
              <w:t>《期货公司监督管理办法(征求意见稿)》新增了期货</w:t>
            </w:r>
            <w:r w:rsidRPr="00B54782">
              <w:rPr>
                <w:rFonts w:ascii="宋体" w:eastAsia="宋体" w:hAnsi="宋体" w:cs="Times New Roman" w:hint="eastAsia"/>
                <w:iCs/>
                <w:sz w:val="24"/>
                <w:szCs w:val="24"/>
              </w:rPr>
              <w:lastRenderedPageBreak/>
              <w:t>自营、期货保证金融资等业务安排，同时期货做市业务和场外衍生品业务也即将“由子归母”，期货公司从单一的期货经纪商转变为综合金融服务商，业务的复杂程度和展业要求明显提升。一是重资产业务高门槛，高要求，高回报。对期货公司的资本实力、融资能力和流动性管理能力都有很高的要求，期货公司开展这些重资产业务，必须尽可能地拓宽融资渠道，并且对资产负债有着优秀的规划和管理能力，头部期货公司可借助资本优势综合发展新型业务。二是业务风险性质多元，风险相互交错。传统赛道上，各业务板块风险相对独立，业务边界也比较清晰。随着新业务的上线，业务之间的关联性增强，风险相互交错，跨业务的联合风险管理重要性凸显，对期货公司风险管理组织架构的决策效能和执行力度都提出了更高的要求。对此，公司将强化风险管理、投研及金融衍生品服务能力，积极把握机遇实现创新发展。</w:t>
            </w:r>
          </w:p>
        </w:tc>
      </w:tr>
    </w:tbl>
    <w:p w14:paraId="402097F8" w14:textId="77777777" w:rsidR="00E14439" w:rsidRDefault="00E14439">
      <w:pPr>
        <w:spacing w:line="360" w:lineRule="auto"/>
        <w:rPr>
          <w:rFonts w:ascii="宋体" w:eastAsia="宋体" w:hAnsi="宋体" w:cs="Times New Roman"/>
          <w:b/>
          <w:bCs/>
          <w:iCs/>
          <w:sz w:val="24"/>
          <w:szCs w:val="24"/>
        </w:rPr>
      </w:pPr>
    </w:p>
    <w:sectPr w:rsidR="00E14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0041" w14:textId="77777777" w:rsidR="00C20FA3" w:rsidRDefault="00C20FA3" w:rsidP="00727D37">
      <w:r>
        <w:separator/>
      </w:r>
    </w:p>
  </w:endnote>
  <w:endnote w:type="continuationSeparator" w:id="0">
    <w:p w14:paraId="2C03776C" w14:textId="77777777" w:rsidR="00C20FA3" w:rsidRDefault="00C20FA3" w:rsidP="0072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943A" w14:textId="77777777" w:rsidR="00C20FA3" w:rsidRDefault="00C20FA3" w:rsidP="00727D37">
      <w:r>
        <w:separator/>
      </w:r>
    </w:p>
  </w:footnote>
  <w:footnote w:type="continuationSeparator" w:id="0">
    <w:p w14:paraId="3C291869" w14:textId="77777777" w:rsidR="00C20FA3" w:rsidRDefault="00C20FA3" w:rsidP="0072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VmNjMxYzMyM2I1MWFhY2ExZmRjYjQ5MTY2Yjc1MDMifQ=="/>
  </w:docVars>
  <w:rsids>
    <w:rsidRoot w:val="00EE26CD"/>
    <w:rsid w:val="00001F1A"/>
    <w:rsid w:val="0000466C"/>
    <w:rsid w:val="00007952"/>
    <w:rsid w:val="00013CDE"/>
    <w:rsid w:val="00014EDC"/>
    <w:rsid w:val="00014F2A"/>
    <w:rsid w:val="00020966"/>
    <w:rsid w:val="00021F69"/>
    <w:rsid w:val="00023F7B"/>
    <w:rsid w:val="000269F1"/>
    <w:rsid w:val="00026CD7"/>
    <w:rsid w:val="00026E2B"/>
    <w:rsid w:val="000270E5"/>
    <w:rsid w:val="00031519"/>
    <w:rsid w:val="000333DF"/>
    <w:rsid w:val="00042C46"/>
    <w:rsid w:val="000444E5"/>
    <w:rsid w:val="000528A8"/>
    <w:rsid w:val="0005452E"/>
    <w:rsid w:val="00063DB5"/>
    <w:rsid w:val="0006434F"/>
    <w:rsid w:val="00070593"/>
    <w:rsid w:val="00070C3B"/>
    <w:rsid w:val="00071B11"/>
    <w:rsid w:val="000776C1"/>
    <w:rsid w:val="00081B36"/>
    <w:rsid w:val="000828F8"/>
    <w:rsid w:val="00086C90"/>
    <w:rsid w:val="000A64C5"/>
    <w:rsid w:val="000A65EF"/>
    <w:rsid w:val="000B6FFD"/>
    <w:rsid w:val="000C2F52"/>
    <w:rsid w:val="000C3F33"/>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3612"/>
    <w:rsid w:val="001E5E64"/>
    <w:rsid w:val="001E7F7C"/>
    <w:rsid w:val="001F2572"/>
    <w:rsid w:val="001F5B62"/>
    <w:rsid w:val="002118DC"/>
    <w:rsid w:val="00214C8F"/>
    <w:rsid w:val="002278FB"/>
    <w:rsid w:val="00232813"/>
    <w:rsid w:val="00234237"/>
    <w:rsid w:val="00234D03"/>
    <w:rsid w:val="002362FC"/>
    <w:rsid w:val="00245345"/>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D65B7"/>
    <w:rsid w:val="002E2D84"/>
    <w:rsid w:val="002F1B04"/>
    <w:rsid w:val="002F4C46"/>
    <w:rsid w:val="002F6EAD"/>
    <w:rsid w:val="00307607"/>
    <w:rsid w:val="00307EC1"/>
    <w:rsid w:val="0031032E"/>
    <w:rsid w:val="003131C3"/>
    <w:rsid w:val="0031371B"/>
    <w:rsid w:val="00320D9D"/>
    <w:rsid w:val="00320EA7"/>
    <w:rsid w:val="00327CE4"/>
    <w:rsid w:val="00335116"/>
    <w:rsid w:val="00336191"/>
    <w:rsid w:val="00340A0E"/>
    <w:rsid w:val="003413FD"/>
    <w:rsid w:val="003508D5"/>
    <w:rsid w:val="003524BC"/>
    <w:rsid w:val="00353ED3"/>
    <w:rsid w:val="0035572A"/>
    <w:rsid w:val="00362CD0"/>
    <w:rsid w:val="00363384"/>
    <w:rsid w:val="00363EF2"/>
    <w:rsid w:val="0037038A"/>
    <w:rsid w:val="003722F1"/>
    <w:rsid w:val="0037245D"/>
    <w:rsid w:val="00376C2D"/>
    <w:rsid w:val="00376EB2"/>
    <w:rsid w:val="0038034C"/>
    <w:rsid w:val="00385823"/>
    <w:rsid w:val="00386F86"/>
    <w:rsid w:val="00397642"/>
    <w:rsid w:val="003A2EB2"/>
    <w:rsid w:val="003B13A4"/>
    <w:rsid w:val="003C0892"/>
    <w:rsid w:val="003D2A88"/>
    <w:rsid w:val="003D2F73"/>
    <w:rsid w:val="003D40E0"/>
    <w:rsid w:val="003D5F0A"/>
    <w:rsid w:val="003F2A5A"/>
    <w:rsid w:val="003F6D0B"/>
    <w:rsid w:val="00400B90"/>
    <w:rsid w:val="0040142B"/>
    <w:rsid w:val="00404723"/>
    <w:rsid w:val="00407284"/>
    <w:rsid w:val="004106EC"/>
    <w:rsid w:val="00411262"/>
    <w:rsid w:val="00412E14"/>
    <w:rsid w:val="00415FC4"/>
    <w:rsid w:val="004163BA"/>
    <w:rsid w:val="00420071"/>
    <w:rsid w:val="0042182D"/>
    <w:rsid w:val="00425BB1"/>
    <w:rsid w:val="00425DEA"/>
    <w:rsid w:val="00432964"/>
    <w:rsid w:val="00433835"/>
    <w:rsid w:val="00451069"/>
    <w:rsid w:val="00467B9C"/>
    <w:rsid w:val="00470346"/>
    <w:rsid w:val="00472F77"/>
    <w:rsid w:val="00473F91"/>
    <w:rsid w:val="00482D5D"/>
    <w:rsid w:val="004859A7"/>
    <w:rsid w:val="004947BA"/>
    <w:rsid w:val="00495655"/>
    <w:rsid w:val="004A58CB"/>
    <w:rsid w:val="004B19E2"/>
    <w:rsid w:val="004B500C"/>
    <w:rsid w:val="004B75DE"/>
    <w:rsid w:val="004C3E41"/>
    <w:rsid w:val="004C50C2"/>
    <w:rsid w:val="004C6956"/>
    <w:rsid w:val="004C770A"/>
    <w:rsid w:val="004D4156"/>
    <w:rsid w:val="004D58C6"/>
    <w:rsid w:val="004D5BB3"/>
    <w:rsid w:val="004D614E"/>
    <w:rsid w:val="004E25DD"/>
    <w:rsid w:val="004E4CBB"/>
    <w:rsid w:val="004F5C3F"/>
    <w:rsid w:val="00504DF9"/>
    <w:rsid w:val="00507071"/>
    <w:rsid w:val="00510286"/>
    <w:rsid w:val="00524D04"/>
    <w:rsid w:val="00534D66"/>
    <w:rsid w:val="0054404C"/>
    <w:rsid w:val="005541FF"/>
    <w:rsid w:val="00554318"/>
    <w:rsid w:val="00560717"/>
    <w:rsid w:val="00572A6D"/>
    <w:rsid w:val="00574762"/>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575A"/>
    <w:rsid w:val="005C6678"/>
    <w:rsid w:val="005D087C"/>
    <w:rsid w:val="005D20DD"/>
    <w:rsid w:val="005E4D9F"/>
    <w:rsid w:val="005E4F20"/>
    <w:rsid w:val="005E5F7A"/>
    <w:rsid w:val="005F2C62"/>
    <w:rsid w:val="005F3083"/>
    <w:rsid w:val="005F3897"/>
    <w:rsid w:val="005F7318"/>
    <w:rsid w:val="006016A0"/>
    <w:rsid w:val="00605119"/>
    <w:rsid w:val="00606A42"/>
    <w:rsid w:val="00616E36"/>
    <w:rsid w:val="00622632"/>
    <w:rsid w:val="00623855"/>
    <w:rsid w:val="00626FB3"/>
    <w:rsid w:val="00630710"/>
    <w:rsid w:val="0063129A"/>
    <w:rsid w:val="006323B5"/>
    <w:rsid w:val="00642382"/>
    <w:rsid w:val="00643F90"/>
    <w:rsid w:val="0064637F"/>
    <w:rsid w:val="00653A71"/>
    <w:rsid w:val="00655835"/>
    <w:rsid w:val="006569D8"/>
    <w:rsid w:val="00657402"/>
    <w:rsid w:val="00657851"/>
    <w:rsid w:val="00667FB5"/>
    <w:rsid w:val="00672C00"/>
    <w:rsid w:val="00686E4C"/>
    <w:rsid w:val="006934D3"/>
    <w:rsid w:val="0069619A"/>
    <w:rsid w:val="006A2E11"/>
    <w:rsid w:val="006A3184"/>
    <w:rsid w:val="006C30FD"/>
    <w:rsid w:val="006E3B82"/>
    <w:rsid w:val="006E7372"/>
    <w:rsid w:val="006F32A2"/>
    <w:rsid w:val="006F438E"/>
    <w:rsid w:val="00700B5B"/>
    <w:rsid w:val="00701E34"/>
    <w:rsid w:val="007118F2"/>
    <w:rsid w:val="00713A75"/>
    <w:rsid w:val="00727D37"/>
    <w:rsid w:val="00733488"/>
    <w:rsid w:val="00735F04"/>
    <w:rsid w:val="00735F4D"/>
    <w:rsid w:val="00746249"/>
    <w:rsid w:val="00751592"/>
    <w:rsid w:val="00756A97"/>
    <w:rsid w:val="00757362"/>
    <w:rsid w:val="0076183F"/>
    <w:rsid w:val="00770B3F"/>
    <w:rsid w:val="00771A91"/>
    <w:rsid w:val="00773213"/>
    <w:rsid w:val="007766B7"/>
    <w:rsid w:val="00785284"/>
    <w:rsid w:val="00790374"/>
    <w:rsid w:val="0079430A"/>
    <w:rsid w:val="00794C8B"/>
    <w:rsid w:val="00795940"/>
    <w:rsid w:val="007A4905"/>
    <w:rsid w:val="007B196F"/>
    <w:rsid w:val="007C39F3"/>
    <w:rsid w:val="007C42ED"/>
    <w:rsid w:val="007C7447"/>
    <w:rsid w:val="007C7D09"/>
    <w:rsid w:val="007D626D"/>
    <w:rsid w:val="007D7C9B"/>
    <w:rsid w:val="007E1F58"/>
    <w:rsid w:val="007F2176"/>
    <w:rsid w:val="00806573"/>
    <w:rsid w:val="00814484"/>
    <w:rsid w:val="008160A1"/>
    <w:rsid w:val="00816CED"/>
    <w:rsid w:val="00821685"/>
    <w:rsid w:val="00827C6C"/>
    <w:rsid w:val="00836E8C"/>
    <w:rsid w:val="008453D5"/>
    <w:rsid w:val="00857E84"/>
    <w:rsid w:val="00871AF7"/>
    <w:rsid w:val="00873293"/>
    <w:rsid w:val="00875E95"/>
    <w:rsid w:val="008914C8"/>
    <w:rsid w:val="00894406"/>
    <w:rsid w:val="008A120E"/>
    <w:rsid w:val="008B4886"/>
    <w:rsid w:val="008C04C9"/>
    <w:rsid w:val="008C39CC"/>
    <w:rsid w:val="008C4D32"/>
    <w:rsid w:val="008C6B72"/>
    <w:rsid w:val="008C7588"/>
    <w:rsid w:val="008D2B96"/>
    <w:rsid w:val="008D3726"/>
    <w:rsid w:val="008D772F"/>
    <w:rsid w:val="008E245B"/>
    <w:rsid w:val="008F5F3A"/>
    <w:rsid w:val="00900BAF"/>
    <w:rsid w:val="00901E9E"/>
    <w:rsid w:val="009108F5"/>
    <w:rsid w:val="0091400E"/>
    <w:rsid w:val="009157EF"/>
    <w:rsid w:val="00917EBA"/>
    <w:rsid w:val="009224F5"/>
    <w:rsid w:val="00924412"/>
    <w:rsid w:val="0092574C"/>
    <w:rsid w:val="00941808"/>
    <w:rsid w:val="00942951"/>
    <w:rsid w:val="009457DF"/>
    <w:rsid w:val="0095035C"/>
    <w:rsid w:val="009553B1"/>
    <w:rsid w:val="0096018C"/>
    <w:rsid w:val="00966C22"/>
    <w:rsid w:val="009678BF"/>
    <w:rsid w:val="009776A7"/>
    <w:rsid w:val="00980694"/>
    <w:rsid w:val="009830E1"/>
    <w:rsid w:val="009868C0"/>
    <w:rsid w:val="00991961"/>
    <w:rsid w:val="009C06A4"/>
    <w:rsid w:val="009C63B1"/>
    <w:rsid w:val="009E0B46"/>
    <w:rsid w:val="009E3D68"/>
    <w:rsid w:val="009E476C"/>
    <w:rsid w:val="009F2CAD"/>
    <w:rsid w:val="009F3B96"/>
    <w:rsid w:val="00A03AA1"/>
    <w:rsid w:val="00A04996"/>
    <w:rsid w:val="00A05042"/>
    <w:rsid w:val="00A10F5B"/>
    <w:rsid w:val="00A16F6F"/>
    <w:rsid w:val="00A31B20"/>
    <w:rsid w:val="00A32B73"/>
    <w:rsid w:val="00A32ED1"/>
    <w:rsid w:val="00A33601"/>
    <w:rsid w:val="00A37775"/>
    <w:rsid w:val="00A40825"/>
    <w:rsid w:val="00A41A06"/>
    <w:rsid w:val="00A43F30"/>
    <w:rsid w:val="00A56101"/>
    <w:rsid w:val="00A57863"/>
    <w:rsid w:val="00A6487E"/>
    <w:rsid w:val="00A70EC0"/>
    <w:rsid w:val="00A71BFD"/>
    <w:rsid w:val="00A76F0C"/>
    <w:rsid w:val="00A81659"/>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37A5"/>
    <w:rsid w:val="00B446BA"/>
    <w:rsid w:val="00B4742C"/>
    <w:rsid w:val="00B47853"/>
    <w:rsid w:val="00B54782"/>
    <w:rsid w:val="00B57667"/>
    <w:rsid w:val="00B577E9"/>
    <w:rsid w:val="00B61BCB"/>
    <w:rsid w:val="00B67838"/>
    <w:rsid w:val="00B70645"/>
    <w:rsid w:val="00B73AED"/>
    <w:rsid w:val="00B855F5"/>
    <w:rsid w:val="00B8596B"/>
    <w:rsid w:val="00B87C18"/>
    <w:rsid w:val="00B922C8"/>
    <w:rsid w:val="00B948F2"/>
    <w:rsid w:val="00B95F5D"/>
    <w:rsid w:val="00BB20B3"/>
    <w:rsid w:val="00BC6E04"/>
    <w:rsid w:val="00BE0789"/>
    <w:rsid w:val="00BE1CE2"/>
    <w:rsid w:val="00BE20BB"/>
    <w:rsid w:val="00BE277C"/>
    <w:rsid w:val="00BE54C4"/>
    <w:rsid w:val="00BE5D9C"/>
    <w:rsid w:val="00BF1133"/>
    <w:rsid w:val="00C001F3"/>
    <w:rsid w:val="00C104B8"/>
    <w:rsid w:val="00C1636B"/>
    <w:rsid w:val="00C207C2"/>
    <w:rsid w:val="00C20FA3"/>
    <w:rsid w:val="00C32714"/>
    <w:rsid w:val="00C37AAB"/>
    <w:rsid w:val="00C40B1A"/>
    <w:rsid w:val="00C42788"/>
    <w:rsid w:val="00C47614"/>
    <w:rsid w:val="00C5254A"/>
    <w:rsid w:val="00C52F40"/>
    <w:rsid w:val="00C531CC"/>
    <w:rsid w:val="00C55E93"/>
    <w:rsid w:val="00C56171"/>
    <w:rsid w:val="00C6598F"/>
    <w:rsid w:val="00C70DF2"/>
    <w:rsid w:val="00C7174C"/>
    <w:rsid w:val="00C77DC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172BD"/>
    <w:rsid w:val="00D208A4"/>
    <w:rsid w:val="00D327C1"/>
    <w:rsid w:val="00D37CB6"/>
    <w:rsid w:val="00D40C13"/>
    <w:rsid w:val="00D41E36"/>
    <w:rsid w:val="00D5622E"/>
    <w:rsid w:val="00D703A8"/>
    <w:rsid w:val="00D7427C"/>
    <w:rsid w:val="00D76F2A"/>
    <w:rsid w:val="00D84DF8"/>
    <w:rsid w:val="00D93D53"/>
    <w:rsid w:val="00D96FB9"/>
    <w:rsid w:val="00DA4560"/>
    <w:rsid w:val="00DA4962"/>
    <w:rsid w:val="00DA5894"/>
    <w:rsid w:val="00DB1D3C"/>
    <w:rsid w:val="00DD2242"/>
    <w:rsid w:val="00DD27C7"/>
    <w:rsid w:val="00DE31A5"/>
    <w:rsid w:val="00DE7F6D"/>
    <w:rsid w:val="00E0172D"/>
    <w:rsid w:val="00E07C47"/>
    <w:rsid w:val="00E14439"/>
    <w:rsid w:val="00E24E41"/>
    <w:rsid w:val="00E32A31"/>
    <w:rsid w:val="00E37E19"/>
    <w:rsid w:val="00E53347"/>
    <w:rsid w:val="00E53783"/>
    <w:rsid w:val="00E61A61"/>
    <w:rsid w:val="00E64488"/>
    <w:rsid w:val="00E668C5"/>
    <w:rsid w:val="00E803AB"/>
    <w:rsid w:val="00E84386"/>
    <w:rsid w:val="00E93DA5"/>
    <w:rsid w:val="00E96FCA"/>
    <w:rsid w:val="00EA3651"/>
    <w:rsid w:val="00EA6288"/>
    <w:rsid w:val="00EC10E4"/>
    <w:rsid w:val="00EC1ED4"/>
    <w:rsid w:val="00EC28FD"/>
    <w:rsid w:val="00ED3AB2"/>
    <w:rsid w:val="00ED53EA"/>
    <w:rsid w:val="00EE02A6"/>
    <w:rsid w:val="00EE16DD"/>
    <w:rsid w:val="00EE26CD"/>
    <w:rsid w:val="00EE7C85"/>
    <w:rsid w:val="00F03C69"/>
    <w:rsid w:val="00F06B8F"/>
    <w:rsid w:val="00F1256C"/>
    <w:rsid w:val="00F142F3"/>
    <w:rsid w:val="00F32FC6"/>
    <w:rsid w:val="00F42E00"/>
    <w:rsid w:val="00F43D2A"/>
    <w:rsid w:val="00F50F83"/>
    <w:rsid w:val="00F51380"/>
    <w:rsid w:val="00F5385A"/>
    <w:rsid w:val="00F60682"/>
    <w:rsid w:val="00F61730"/>
    <w:rsid w:val="00F6394E"/>
    <w:rsid w:val="00F66E15"/>
    <w:rsid w:val="00F740EE"/>
    <w:rsid w:val="00F743F0"/>
    <w:rsid w:val="00F744EC"/>
    <w:rsid w:val="00F74675"/>
    <w:rsid w:val="00F76634"/>
    <w:rsid w:val="00F8047B"/>
    <w:rsid w:val="00F870FA"/>
    <w:rsid w:val="00F87C66"/>
    <w:rsid w:val="00F93AD8"/>
    <w:rsid w:val="00F9738B"/>
    <w:rsid w:val="00FA56AE"/>
    <w:rsid w:val="00FB28D9"/>
    <w:rsid w:val="00FB28F5"/>
    <w:rsid w:val="00FB4A0F"/>
    <w:rsid w:val="00FC12C0"/>
    <w:rsid w:val="00FC19DF"/>
    <w:rsid w:val="00FC1DA5"/>
    <w:rsid w:val="00FC2937"/>
    <w:rsid w:val="00FC55FE"/>
    <w:rsid w:val="00FD225E"/>
    <w:rsid w:val="00FE33A1"/>
    <w:rsid w:val="00FE6D51"/>
    <w:rsid w:val="00FE6ED9"/>
    <w:rsid w:val="00FF291F"/>
    <w:rsid w:val="00FF4F78"/>
    <w:rsid w:val="0B3348C0"/>
    <w:rsid w:val="15152076"/>
    <w:rsid w:val="15661C9B"/>
    <w:rsid w:val="2F064DB0"/>
    <w:rsid w:val="32242D99"/>
    <w:rsid w:val="467F0394"/>
    <w:rsid w:val="492E7813"/>
    <w:rsid w:val="4AD238A2"/>
    <w:rsid w:val="4CF7225E"/>
    <w:rsid w:val="4E4D1DF3"/>
    <w:rsid w:val="5656661A"/>
    <w:rsid w:val="5E151E13"/>
    <w:rsid w:val="685428D3"/>
    <w:rsid w:val="7D9832A7"/>
    <w:rsid w:val="7EDF0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67BAF"/>
  <w15:docId w15:val="{DC58E141-C52A-44C1-BC88-CF05F98C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unhideWhenUsed/>
    <w:qFormat/>
    <w:rPr>
      <w:kern w:val="2"/>
      <w:sz w:val="21"/>
      <w:szCs w:val="22"/>
    </w:rPr>
  </w:style>
  <w:style w:type="paragraph" w:styleId="af0">
    <w:name w:val="Revision"/>
    <w:hidden/>
    <w:uiPriority w:val="99"/>
    <w:semiHidden/>
    <w:rsid w:val="000315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5573-39F2-49AD-A99F-8B11CFE5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王俊伟</cp:lastModifiedBy>
  <cp:revision>4</cp:revision>
  <cp:lastPrinted>2022-01-28T05:48:00Z</cp:lastPrinted>
  <dcterms:created xsi:type="dcterms:W3CDTF">2023-10-09T01:26:00Z</dcterms:created>
  <dcterms:modified xsi:type="dcterms:W3CDTF">2023-10-09T07:00:00Z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A96A6819B1DB4054A1139279EA65F3B8_13</vt:lpwstr>
  </property>
</Properties>
</file>