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8E85" w14:textId="77777777" w:rsidR="00FB5B2E" w:rsidRPr="004B51BA" w:rsidRDefault="00FB5B2E" w:rsidP="00FB5B2E">
      <w:pPr>
        <w:pStyle w:val="2"/>
        <w:jc w:val="center"/>
        <w:rPr>
          <w:rFonts w:ascii="Times New Roman" w:eastAsia="宋体" w:hAnsi="Times New Roman" w:cs="Times New Roman"/>
        </w:rPr>
      </w:pPr>
      <w:r w:rsidRPr="004B51BA">
        <w:rPr>
          <w:rFonts w:ascii="Times New Roman" w:eastAsia="宋体" w:hAnsi="Times New Roman" w:cs="Times New Roman"/>
        </w:rPr>
        <w:t>投资者关系活动记录表</w:t>
      </w:r>
    </w:p>
    <w:p w14:paraId="6BB56F58" w14:textId="136D5E89" w:rsidR="004C4384" w:rsidRPr="004B51BA" w:rsidRDefault="004C4384" w:rsidP="004C4384">
      <w:pPr>
        <w:spacing w:beforeLines="50" w:before="156" w:afterLines="50" w:after="156" w:line="400" w:lineRule="exact"/>
        <w:ind w:firstLineChars="100" w:firstLine="240"/>
        <w:jc w:val="left"/>
        <w:rPr>
          <w:bCs/>
          <w:iCs/>
          <w:sz w:val="24"/>
        </w:rPr>
      </w:pPr>
      <w:r w:rsidRPr="004B51BA">
        <w:rPr>
          <w:bCs/>
          <w:iCs/>
          <w:sz w:val="24"/>
        </w:rPr>
        <w:t>证券代码：</w:t>
      </w:r>
      <w:r w:rsidRPr="004B51BA">
        <w:rPr>
          <w:bCs/>
          <w:iCs/>
          <w:sz w:val="24"/>
        </w:rPr>
        <w:t xml:space="preserve">600728                  </w:t>
      </w:r>
      <w:r>
        <w:rPr>
          <w:bCs/>
          <w:iCs/>
          <w:sz w:val="24"/>
        </w:rPr>
        <w:t xml:space="preserve">      </w:t>
      </w:r>
      <w:r w:rsidRPr="004B51BA">
        <w:rPr>
          <w:bCs/>
          <w:iCs/>
          <w:sz w:val="24"/>
        </w:rPr>
        <w:t xml:space="preserve">  </w:t>
      </w:r>
      <w:r>
        <w:rPr>
          <w:bCs/>
          <w:iCs/>
          <w:sz w:val="24"/>
        </w:rPr>
        <w:t xml:space="preserve">  </w:t>
      </w:r>
      <w:r w:rsidRPr="004B51BA">
        <w:rPr>
          <w:bCs/>
          <w:iCs/>
          <w:sz w:val="24"/>
        </w:rPr>
        <w:t xml:space="preserve">      </w:t>
      </w:r>
      <w:r>
        <w:rPr>
          <w:bCs/>
          <w:iCs/>
          <w:sz w:val="24"/>
        </w:rPr>
        <w:t xml:space="preserve">                            </w:t>
      </w:r>
      <w:r w:rsidRPr="004B51BA">
        <w:rPr>
          <w:bCs/>
          <w:iCs/>
          <w:sz w:val="24"/>
        </w:rPr>
        <w:t>证券简称：佳都科技</w:t>
      </w:r>
    </w:p>
    <w:p w14:paraId="7E3D4128" w14:textId="77777777" w:rsidR="00A0641A" w:rsidRDefault="00A0641A" w:rsidP="00B569B8">
      <w:pPr>
        <w:spacing w:beforeLines="50" w:before="156" w:afterLines="50" w:after="156" w:line="400" w:lineRule="exact"/>
        <w:jc w:val="center"/>
        <w:rPr>
          <w:bCs/>
          <w:iCs/>
          <w:sz w:val="24"/>
        </w:rPr>
      </w:pPr>
    </w:p>
    <w:p w14:paraId="3C95ACF7" w14:textId="745BBBB7" w:rsidR="005C5AAD" w:rsidRPr="00695134" w:rsidRDefault="001E7757" w:rsidP="00B569B8">
      <w:pPr>
        <w:spacing w:beforeLines="50" w:before="156" w:afterLines="50" w:after="156" w:line="400" w:lineRule="exact"/>
        <w:jc w:val="center"/>
        <w:rPr>
          <w:b/>
          <w:bCs/>
          <w:iCs/>
          <w:sz w:val="24"/>
          <w:szCs w:val="24"/>
        </w:rPr>
      </w:pPr>
      <w:r w:rsidRPr="004B51BA">
        <w:rPr>
          <w:b/>
          <w:bCs/>
          <w:iCs/>
          <w:sz w:val="24"/>
          <w:szCs w:val="24"/>
        </w:rPr>
        <w:t>佳都科技集团股份有限公司</w:t>
      </w:r>
      <w:r w:rsidR="00FB5B2E" w:rsidRPr="004B51BA">
        <w:rPr>
          <w:b/>
          <w:bCs/>
          <w:iCs/>
          <w:sz w:val="24"/>
          <w:szCs w:val="24"/>
        </w:rPr>
        <w:t>投资者关系活动记录表</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938"/>
      </w:tblGrid>
      <w:tr w:rsidR="00FB5B2E" w:rsidRPr="004B51BA" w14:paraId="6B171A4E" w14:textId="77777777" w:rsidTr="005610F9">
        <w:trPr>
          <w:trHeight w:val="2724"/>
        </w:trPr>
        <w:tc>
          <w:tcPr>
            <w:tcW w:w="1985" w:type="dxa"/>
            <w:shd w:val="clear" w:color="auto" w:fill="auto"/>
          </w:tcPr>
          <w:p w14:paraId="0AE39929" w14:textId="77777777" w:rsidR="00FB5B2E" w:rsidRPr="004B51BA" w:rsidRDefault="00FB5B2E" w:rsidP="00CD2B67">
            <w:pPr>
              <w:spacing w:line="480" w:lineRule="atLeast"/>
              <w:rPr>
                <w:b/>
                <w:bCs/>
                <w:iCs/>
                <w:sz w:val="24"/>
                <w:szCs w:val="24"/>
              </w:rPr>
            </w:pPr>
            <w:r w:rsidRPr="004B51BA">
              <w:rPr>
                <w:b/>
                <w:bCs/>
                <w:iCs/>
                <w:sz w:val="24"/>
                <w:szCs w:val="24"/>
              </w:rPr>
              <w:t>投资者关系活动类别</w:t>
            </w:r>
          </w:p>
          <w:p w14:paraId="58775F95" w14:textId="77777777" w:rsidR="00FB5B2E" w:rsidRPr="004B51BA" w:rsidRDefault="00FB5B2E" w:rsidP="00CD2B67">
            <w:pPr>
              <w:spacing w:line="480" w:lineRule="atLeast"/>
              <w:rPr>
                <w:b/>
                <w:bCs/>
                <w:iCs/>
                <w:sz w:val="24"/>
                <w:szCs w:val="24"/>
              </w:rPr>
            </w:pPr>
          </w:p>
        </w:tc>
        <w:tc>
          <w:tcPr>
            <w:tcW w:w="7938" w:type="dxa"/>
            <w:shd w:val="clear" w:color="auto" w:fill="auto"/>
          </w:tcPr>
          <w:p w14:paraId="769ABEFA" w14:textId="2F99D5F6" w:rsidR="00FB5B2E" w:rsidRPr="004B51BA" w:rsidRDefault="00B85FD7" w:rsidP="00CD2B67">
            <w:pPr>
              <w:spacing w:line="480" w:lineRule="atLeast"/>
              <w:rPr>
                <w:bCs/>
                <w:iCs/>
                <w:sz w:val="24"/>
                <w:szCs w:val="24"/>
              </w:rPr>
            </w:pPr>
            <w:r w:rsidRPr="004B51BA">
              <w:rPr>
                <w:bCs/>
                <w:iCs/>
                <w:sz w:val="24"/>
                <w:szCs w:val="24"/>
              </w:rPr>
              <w:t>□</w:t>
            </w:r>
            <w:r w:rsidR="00FB5B2E" w:rsidRPr="004B51BA">
              <w:rPr>
                <w:sz w:val="24"/>
                <w:szCs w:val="24"/>
              </w:rPr>
              <w:t>特定对象调研</w:t>
            </w:r>
            <w:r w:rsidR="00FB5B2E" w:rsidRPr="004B51BA">
              <w:rPr>
                <w:sz w:val="24"/>
                <w:szCs w:val="24"/>
              </w:rPr>
              <w:t xml:space="preserve">        </w:t>
            </w:r>
            <w:r w:rsidR="00EA7DDD" w:rsidRPr="004B51BA">
              <w:rPr>
                <w:bCs/>
                <w:iCs/>
                <w:sz w:val="24"/>
                <w:szCs w:val="24"/>
              </w:rPr>
              <w:sym w:font="Wingdings 2" w:char="F052"/>
            </w:r>
            <w:r w:rsidR="00FB5B2E" w:rsidRPr="004B51BA">
              <w:rPr>
                <w:sz w:val="24"/>
                <w:szCs w:val="24"/>
              </w:rPr>
              <w:t>分析师会议</w:t>
            </w:r>
          </w:p>
          <w:p w14:paraId="299D7395" w14:textId="63133BAD" w:rsidR="00FB5B2E" w:rsidRPr="004B51BA" w:rsidRDefault="00FB5B2E" w:rsidP="00CD2B67">
            <w:pPr>
              <w:spacing w:line="480" w:lineRule="atLeast"/>
              <w:rPr>
                <w:bCs/>
                <w:iCs/>
                <w:sz w:val="24"/>
                <w:szCs w:val="24"/>
              </w:rPr>
            </w:pPr>
            <w:r w:rsidRPr="004B51BA">
              <w:rPr>
                <w:bCs/>
                <w:iCs/>
                <w:sz w:val="24"/>
                <w:szCs w:val="24"/>
              </w:rPr>
              <w:t>□</w:t>
            </w:r>
            <w:r w:rsidRPr="004B51BA">
              <w:rPr>
                <w:sz w:val="24"/>
                <w:szCs w:val="24"/>
              </w:rPr>
              <w:t>媒体采访</w:t>
            </w:r>
            <w:r w:rsidRPr="004B51BA">
              <w:rPr>
                <w:sz w:val="24"/>
                <w:szCs w:val="24"/>
              </w:rPr>
              <w:t xml:space="preserve">            </w:t>
            </w:r>
            <w:r w:rsidR="00F138D7" w:rsidRPr="004B51BA">
              <w:rPr>
                <w:bCs/>
                <w:iCs/>
                <w:sz w:val="24"/>
                <w:szCs w:val="24"/>
              </w:rPr>
              <w:t>□</w:t>
            </w:r>
            <w:r w:rsidRPr="004B51BA">
              <w:rPr>
                <w:sz w:val="24"/>
                <w:szCs w:val="24"/>
              </w:rPr>
              <w:t>业绩说明会</w:t>
            </w:r>
          </w:p>
          <w:p w14:paraId="1867F139" w14:textId="4EFF50C6" w:rsidR="00FB5B2E" w:rsidRPr="004B51BA" w:rsidRDefault="00FB5B2E" w:rsidP="00CD2B67">
            <w:pPr>
              <w:spacing w:line="480" w:lineRule="atLeast"/>
              <w:rPr>
                <w:bCs/>
                <w:iCs/>
                <w:sz w:val="24"/>
                <w:szCs w:val="24"/>
              </w:rPr>
            </w:pPr>
            <w:r w:rsidRPr="004B51BA">
              <w:rPr>
                <w:bCs/>
                <w:iCs/>
                <w:sz w:val="24"/>
                <w:szCs w:val="24"/>
              </w:rPr>
              <w:t>□</w:t>
            </w:r>
            <w:r w:rsidRPr="004B51BA">
              <w:rPr>
                <w:sz w:val="24"/>
                <w:szCs w:val="24"/>
              </w:rPr>
              <w:t>新闻发布会</w:t>
            </w:r>
            <w:r w:rsidRPr="004B51BA">
              <w:rPr>
                <w:sz w:val="24"/>
                <w:szCs w:val="24"/>
              </w:rPr>
              <w:t xml:space="preserve">          </w:t>
            </w:r>
            <w:r w:rsidR="00F138D7" w:rsidRPr="004B51BA">
              <w:rPr>
                <w:bCs/>
                <w:iCs/>
                <w:sz w:val="24"/>
                <w:szCs w:val="24"/>
              </w:rPr>
              <w:sym w:font="Wingdings 2" w:char="F052"/>
            </w:r>
            <w:r w:rsidRPr="004B51BA">
              <w:rPr>
                <w:sz w:val="24"/>
                <w:szCs w:val="24"/>
              </w:rPr>
              <w:t>路演活动</w:t>
            </w:r>
          </w:p>
          <w:p w14:paraId="669DE63B" w14:textId="253A0BD8" w:rsidR="00FB5B2E" w:rsidRPr="004B51BA" w:rsidRDefault="00DA0FF9" w:rsidP="00CD2B67">
            <w:pPr>
              <w:tabs>
                <w:tab w:val="left" w:pos="3045"/>
                <w:tab w:val="center" w:pos="3199"/>
              </w:tabs>
              <w:spacing w:line="480" w:lineRule="atLeast"/>
              <w:rPr>
                <w:bCs/>
                <w:iCs/>
                <w:sz w:val="24"/>
                <w:szCs w:val="24"/>
              </w:rPr>
            </w:pPr>
            <w:r w:rsidRPr="004B51BA">
              <w:rPr>
                <w:bCs/>
                <w:iCs/>
                <w:sz w:val="24"/>
                <w:szCs w:val="24"/>
              </w:rPr>
              <w:sym w:font="Wingdings 2" w:char="F052"/>
            </w:r>
            <w:r w:rsidR="00FB5B2E" w:rsidRPr="004B51BA">
              <w:rPr>
                <w:sz w:val="24"/>
                <w:szCs w:val="24"/>
              </w:rPr>
              <w:t>现场参观</w:t>
            </w:r>
            <w:r w:rsidR="00FB5B2E" w:rsidRPr="004B51BA">
              <w:rPr>
                <w:bCs/>
                <w:iCs/>
                <w:sz w:val="24"/>
                <w:szCs w:val="24"/>
              </w:rPr>
              <w:tab/>
            </w:r>
          </w:p>
          <w:p w14:paraId="52964D0F" w14:textId="77777777" w:rsidR="00FB5B2E" w:rsidRPr="004B51BA" w:rsidRDefault="00FB5B2E" w:rsidP="00CD2B67">
            <w:pPr>
              <w:tabs>
                <w:tab w:val="center" w:pos="3199"/>
              </w:tabs>
              <w:spacing w:line="480" w:lineRule="atLeast"/>
              <w:rPr>
                <w:bCs/>
                <w:iCs/>
                <w:sz w:val="24"/>
                <w:szCs w:val="24"/>
              </w:rPr>
            </w:pPr>
            <w:r w:rsidRPr="004B51BA">
              <w:rPr>
                <w:bCs/>
                <w:iCs/>
                <w:sz w:val="24"/>
                <w:szCs w:val="24"/>
              </w:rPr>
              <w:t>□</w:t>
            </w:r>
            <w:r w:rsidRPr="004B51BA">
              <w:rPr>
                <w:sz w:val="24"/>
                <w:szCs w:val="24"/>
              </w:rPr>
              <w:t>其他</w:t>
            </w:r>
            <w:r w:rsidRPr="004B51BA">
              <w:rPr>
                <w:sz w:val="24"/>
                <w:szCs w:val="24"/>
              </w:rPr>
              <w:t xml:space="preserve"> </w:t>
            </w:r>
            <w:r w:rsidRPr="004B51BA">
              <w:rPr>
                <w:sz w:val="24"/>
                <w:szCs w:val="24"/>
              </w:rPr>
              <w:t>（</w:t>
            </w:r>
            <w:r w:rsidRPr="004B51BA">
              <w:rPr>
                <w:sz w:val="24"/>
                <w:szCs w:val="24"/>
                <w:u w:val="single"/>
              </w:rPr>
              <w:t>请文字说明其他活动内容）</w:t>
            </w:r>
          </w:p>
        </w:tc>
      </w:tr>
      <w:tr w:rsidR="00FB5B2E" w:rsidRPr="004B51BA" w14:paraId="6F0DE485" w14:textId="77777777" w:rsidTr="005610F9">
        <w:trPr>
          <w:trHeight w:val="629"/>
        </w:trPr>
        <w:tc>
          <w:tcPr>
            <w:tcW w:w="1985" w:type="dxa"/>
            <w:shd w:val="clear" w:color="auto" w:fill="auto"/>
          </w:tcPr>
          <w:p w14:paraId="705904B7" w14:textId="262F08EE" w:rsidR="00FB5B2E" w:rsidRPr="004B51BA" w:rsidRDefault="00FB5B2E" w:rsidP="00CD2B67">
            <w:pPr>
              <w:spacing w:line="480" w:lineRule="atLeast"/>
              <w:rPr>
                <w:b/>
                <w:bCs/>
                <w:iCs/>
                <w:sz w:val="24"/>
                <w:szCs w:val="24"/>
              </w:rPr>
            </w:pPr>
            <w:bookmarkStart w:id="0" w:name="_Hlk114573848"/>
            <w:r w:rsidRPr="004B51BA">
              <w:rPr>
                <w:b/>
                <w:bCs/>
                <w:iCs/>
                <w:sz w:val="24"/>
                <w:szCs w:val="24"/>
              </w:rPr>
              <w:t>参与单位名称</w:t>
            </w:r>
          </w:p>
        </w:tc>
        <w:tc>
          <w:tcPr>
            <w:tcW w:w="7938" w:type="dxa"/>
            <w:shd w:val="clear" w:color="auto" w:fill="auto"/>
          </w:tcPr>
          <w:p w14:paraId="53FB6992" w14:textId="79A68E7F" w:rsidR="00AD5D18" w:rsidRPr="004B51BA" w:rsidRDefault="008E6A66" w:rsidP="00CD2B67">
            <w:pPr>
              <w:spacing w:line="480" w:lineRule="atLeast"/>
              <w:rPr>
                <w:bCs/>
                <w:iCs/>
                <w:sz w:val="24"/>
                <w:szCs w:val="24"/>
              </w:rPr>
            </w:pPr>
            <w:r w:rsidRPr="004B51BA">
              <w:rPr>
                <w:bCs/>
                <w:iCs/>
                <w:sz w:val="24"/>
                <w:szCs w:val="24"/>
              </w:rPr>
              <w:t>详见附件清单</w:t>
            </w:r>
          </w:p>
        </w:tc>
      </w:tr>
      <w:bookmarkEnd w:id="0"/>
      <w:tr w:rsidR="00FB5B2E" w:rsidRPr="004B51BA" w14:paraId="3748CF92" w14:textId="77777777" w:rsidTr="005610F9">
        <w:trPr>
          <w:trHeight w:val="544"/>
        </w:trPr>
        <w:tc>
          <w:tcPr>
            <w:tcW w:w="1985" w:type="dxa"/>
            <w:shd w:val="clear" w:color="auto" w:fill="auto"/>
          </w:tcPr>
          <w:p w14:paraId="0304C465" w14:textId="77777777" w:rsidR="00FB5B2E" w:rsidRPr="00251431" w:rsidRDefault="00FB5B2E" w:rsidP="00CD2B67">
            <w:pPr>
              <w:spacing w:line="480" w:lineRule="atLeast"/>
              <w:rPr>
                <w:b/>
                <w:bCs/>
                <w:iCs/>
                <w:sz w:val="24"/>
                <w:szCs w:val="24"/>
              </w:rPr>
            </w:pPr>
            <w:r w:rsidRPr="00251431">
              <w:rPr>
                <w:b/>
                <w:bCs/>
                <w:iCs/>
                <w:sz w:val="24"/>
                <w:szCs w:val="24"/>
              </w:rPr>
              <w:t>时间</w:t>
            </w:r>
          </w:p>
        </w:tc>
        <w:tc>
          <w:tcPr>
            <w:tcW w:w="7938" w:type="dxa"/>
            <w:shd w:val="clear" w:color="auto" w:fill="auto"/>
          </w:tcPr>
          <w:p w14:paraId="68EF16C1" w14:textId="08326F19" w:rsidR="00FB5B2E" w:rsidRPr="00251431" w:rsidRDefault="00E41EB8" w:rsidP="00CD2B67">
            <w:pPr>
              <w:spacing w:line="480" w:lineRule="atLeast"/>
              <w:rPr>
                <w:bCs/>
                <w:iCs/>
                <w:sz w:val="24"/>
                <w:szCs w:val="24"/>
              </w:rPr>
            </w:pPr>
            <w:r w:rsidRPr="00251431">
              <w:rPr>
                <w:bCs/>
                <w:iCs/>
                <w:sz w:val="24"/>
                <w:szCs w:val="24"/>
              </w:rPr>
              <w:t>2023</w:t>
            </w:r>
            <w:r w:rsidR="00875DB2" w:rsidRPr="00251431">
              <w:rPr>
                <w:bCs/>
                <w:iCs/>
                <w:sz w:val="24"/>
                <w:szCs w:val="24"/>
              </w:rPr>
              <w:t>年</w:t>
            </w:r>
            <w:r w:rsidR="00E26E51" w:rsidRPr="00251431">
              <w:rPr>
                <w:rFonts w:hint="eastAsia"/>
                <w:bCs/>
                <w:iCs/>
                <w:sz w:val="24"/>
                <w:szCs w:val="24"/>
              </w:rPr>
              <w:t>9</w:t>
            </w:r>
            <w:r w:rsidR="00E26E51" w:rsidRPr="00251431">
              <w:rPr>
                <w:rFonts w:hint="eastAsia"/>
                <w:bCs/>
                <w:iCs/>
                <w:sz w:val="24"/>
                <w:szCs w:val="24"/>
              </w:rPr>
              <w:t>月</w:t>
            </w:r>
            <w:r w:rsidR="00251431" w:rsidRPr="00251431">
              <w:rPr>
                <w:bCs/>
                <w:iCs/>
                <w:sz w:val="24"/>
                <w:szCs w:val="24"/>
              </w:rPr>
              <w:t>12</w:t>
            </w:r>
            <w:r w:rsidR="00251431" w:rsidRPr="00251431">
              <w:rPr>
                <w:rFonts w:hint="eastAsia"/>
                <w:bCs/>
                <w:iCs/>
                <w:sz w:val="24"/>
                <w:szCs w:val="24"/>
              </w:rPr>
              <w:t>日——</w:t>
            </w:r>
            <w:r w:rsidR="00B30923">
              <w:rPr>
                <w:rFonts w:hint="eastAsia"/>
                <w:bCs/>
                <w:iCs/>
                <w:sz w:val="24"/>
                <w:szCs w:val="24"/>
              </w:rPr>
              <w:t>2</w:t>
            </w:r>
            <w:r w:rsidR="00B30923">
              <w:rPr>
                <w:bCs/>
                <w:iCs/>
                <w:sz w:val="24"/>
                <w:szCs w:val="24"/>
              </w:rPr>
              <w:t>023</w:t>
            </w:r>
            <w:r w:rsidR="00B30923">
              <w:rPr>
                <w:rFonts w:hint="eastAsia"/>
                <w:bCs/>
                <w:iCs/>
                <w:sz w:val="24"/>
                <w:szCs w:val="24"/>
              </w:rPr>
              <w:t>年</w:t>
            </w:r>
            <w:r w:rsidR="006347C1" w:rsidRPr="00251431">
              <w:rPr>
                <w:rFonts w:hint="eastAsia"/>
                <w:bCs/>
                <w:iCs/>
                <w:sz w:val="24"/>
                <w:szCs w:val="24"/>
              </w:rPr>
              <w:t>1</w:t>
            </w:r>
            <w:r w:rsidR="006347C1" w:rsidRPr="00251431">
              <w:rPr>
                <w:bCs/>
                <w:iCs/>
                <w:sz w:val="24"/>
                <w:szCs w:val="24"/>
              </w:rPr>
              <w:t>0</w:t>
            </w:r>
            <w:r w:rsidR="006347C1" w:rsidRPr="00251431">
              <w:rPr>
                <w:rFonts w:hint="eastAsia"/>
                <w:bCs/>
                <w:iCs/>
                <w:sz w:val="24"/>
                <w:szCs w:val="24"/>
              </w:rPr>
              <w:t>月</w:t>
            </w:r>
            <w:r w:rsidR="006347C1" w:rsidRPr="00251431">
              <w:rPr>
                <w:rFonts w:hint="eastAsia"/>
                <w:bCs/>
                <w:iCs/>
                <w:sz w:val="24"/>
                <w:szCs w:val="24"/>
              </w:rPr>
              <w:t>1</w:t>
            </w:r>
            <w:r w:rsidR="00C87997">
              <w:rPr>
                <w:bCs/>
                <w:iCs/>
                <w:sz w:val="24"/>
                <w:szCs w:val="24"/>
              </w:rPr>
              <w:t>6</w:t>
            </w:r>
            <w:r w:rsidR="006347C1" w:rsidRPr="00251431">
              <w:rPr>
                <w:rFonts w:hint="eastAsia"/>
                <w:bCs/>
                <w:iCs/>
                <w:sz w:val="24"/>
                <w:szCs w:val="24"/>
              </w:rPr>
              <w:t>日</w:t>
            </w:r>
          </w:p>
        </w:tc>
      </w:tr>
      <w:tr w:rsidR="00FB5B2E" w:rsidRPr="004B51BA" w14:paraId="73713B4D" w14:textId="77777777" w:rsidTr="005610F9">
        <w:trPr>
          <w:trHeight w:val="544"/>
        </w:trPr>
        <w:tc>
          <w:tcPr>
            <w:tcW w:w="1985" w:type="dxa"/>
            <w:shd w:val="clear" w:color="auto" w:fill="auto"/>
          </w:tcPr>
          <w:p w14:paraId="7F4FDC44" w14:textId="77777777" w:rsidR="00FB5B2E" w:rsidRPr="00251431" w:rsidRDefault="00FB5B2E" w:rsidP="00CD2B67">
            <w:pPr>
              <w:spacing w:line="480" w:lineRule="atLeast"/>
              <w:rPr>
                <w:b/>
                <w:bCs/>
                <w:iCs/>
                <w:sz w:val="24"/>
                <w:szCs w:val="24"/>
              </w:rPr>
            </w:pPr>
            <w:r w:rsidRPr="00251431">
              <w:rPr>
                <w:b/>
                <w:bCs/>
                <w:iCs/>
                <w:sz w:val="24"/>
                <w:szCs w:val="24"/>
              </w:rPr>
              <w:t>地点</w:t>
            </w:r>
          </w:p>
        </w:tc>
        <w:tc>
          <w:tcPr>
            <w:tcW w:w="7938" w:type="dxa"/>
            <w:shd w:val="clear" w:color="auto" w:fill="auto"/>
          </w:tcPr>
          <w:p w14:paraId="35C220CD" w14:textId="1ED6404F" w:rsidR="00FB5B2E" w:rsidRPr="00251431" w:rsidRDefault="00E26E51" w:rsidP="00CD2B67">
            <w:pPr>
              <w:spacing w:line="480" w:lineRule="atLeast"/>
              <w:rPr>
                <w:bCs/>
                <w:iCs/>
                <w:sz w:val="24"/>
                <w:szCs w:val="24"/>
              </w:rPr>
            </w:pPr>
            <w:r w:rsidRPr="00251431">
              <w:rPr>
                <w:rFonts w:hint="eastAsia"/>
                <w:bCs/>
                <w:iCs/>
                <w:sz w:val="24"/>
                <w:szCs w:val="24"/>
              </w:rPr>
              <w:t>深圳市、</w:t>
            </w:r>
            <w:r w:rsidR="00186486" w:rsidRPr="00251431">
              <w:rPr>
                <w:bCs/>
                <w:iCs/>
                <w:sz w:val="24"/>
                <w:szCs w:val="24"/>
              </w:rPr>
              <w:t>广州市</w:t>
            </w:r>
          </w:p>
        </w:tc>
      </w:tr>
      <w:tr w:rsidR="00FB5B2E" w:rsidRPr="004B51BA" w14:paraId="5702463F" w14:textId="77777777" w:rsidTr="005610F9">
        <w:trPr>
          <w:trHeight w:val="1072"/>
        </w:trPr>
        <w:tc>
          <w:tcPr>
            <w:tcW w:w="1985" w:type="dxa"/>
            <w:shd w:val="clear" w:color="auto" w:fill="auto"/>
          </w:tcPr>
          <w:p w14:paraId="59FCE937" w14:textId="77777777" w:rsidR="00FB5B2E" w:rsidRPr="004B51BA" w:rsidRDefault="00FB5B2E" w:rsidP="00CD2B67">
            <w:pPr>
              <w:spacing w:line="480" w:lineRule="atLeast"/>
              <w:rPr>
                <w:b/>
                <w:bCs/>
                <w:iCs/>
                <w:sz w:val="24"/>
                <w:szCs w:val="24"/>
              </w:rPr>
            </w:pPr>
            <w:r w:rsidRPr="004B51BA">
              <w:rPr>
                <w:b/>
                <w:bCs/>
                <w:iCs/>
                <w:sz w:val="24"/>
                <w:szCs w:val="24"/>
              </w:rPr>
              <w:t>上市公司接待人员姓名</w:t>
            </w:r>
          </w:p>
        </w:tc>
        <w:tc>
          <w:tcPr>
            <w:tcW w:w="7938" w:type="dxa"/>
            <w:shd w:val="clear" w:color="auto" w:fill="auto"/>
          </w:tcPr>
          <w:p w14:paraId="4A6D0F3C" w14:textId="5C09CCE0" w:rsidR="00EE16D6" w:rsidRPr="004B51BA" w:rsidRDefault="00A6512F" w:rsidP="00CD2B67">
            <w:pPr>
              <w:spacing w:line="480" w:lineRule="atLeast"/>
              <w:rPr>
                <w:bCs/>
                <w:iCs/>
                <w:sz w:val="24"/>
                <w:szCs w:val="24"/>
              </w:rPr>
            </w:pPr>
            <w:r w:rsidRPr="004B51BA">
              <w:rPr>
                <w:bCs/>
                <w:iCs/>
                <w:sz w:val="24"/>
                <w:szCs w:val="24"/>
              </w:rPr>
              <w:t>董事会秘书：赵捷</w:t>
            </w:r>
          </w:p>
          <w:p w14:paraId="54EE5A12" w14:textId="1A508BC0" w:rsidR="00FB5B2E" w:rsidRPr="004B51BA" w:rsidRDefault="00A6512F" w:rsidP="00CD2B67">
            <w:pPr>
              <w:spacing w:line="480" w:lineRule="atLeast"/>
              <w:rPr>
                <w:bCs/>
                <w:iCs/>
                <w:sz w:val="24"/>
                <w:szCs w:val="24"/>
              </w:rPr>
            </w:pPr>
            <w:r w:rsidRPr="004B51BA">
              <w:rPr>
                <w:bCs/>
                <w:iCs/>
                <w:sz w:val="24"/>
                <w:szCs w:val="24"/>
              </w:rPr>
              <w:t>投资者关系总监</w:t>
            </w:r>
            <w:r w:rsidR="00EE16D6" w:rsidRPr="004B51BA">
              <w:rPr>
                <w:bCs/>
                <w:iCs/>
                <w:sz w:val="24"/>
                <w:szCs w:val="24"/>
              </w:rPr>
              <w:t>：</w:t>
            </w:r>
            <w:r w:rsidRPr="004B51BA">
              <w:rPr>
                <w:bCs/>
                <w:iCs/>
                <w:sz w:val="24"/>
                <w:szCs w:val="24"/>
              </w:rPr>
              <w:t>任昶旭</w:t>
            </w:r>
          </w:p>
        </w:tc>
      </w:tr>
      <w:tr w:rsidR="00FB5B2E" w:rsidRPr="00A240EB" w14:paraId="54168386" w14:textId="77777777" w:rsidTr="005610F9">
        <w:trPr>
          <w:trHeight w:val="1124"/>
        </w:trPr>
        <w:tc>
          <w:tcPr>
            <w:tcW w:w="1985" w:type="dxa"/>
            <w:shd w:val="clear" w:color="auto" w:fill="auto"/>
            <w:vAlign w:val="center"/>
          </w:tcPr>
          <w:p w14:paraId="0D4DB356" w14:textId="77777777" w:rsidR="00FB5B2E" w:rsidRPr="004B51BA" w:rsidRDefault="00FB5B2E" w:rsidP="00CD2B67">
            <w:pPr>
              <w:spacing w:line="480" w:lineRule="atLeast"/>
              <w:rPr>
                <w:b/>
                <w:bCs/>
                <w:iCs/>
                <w:sz w:val="24"/>
                <w:szCs w:val="24"/>
              </w:rPr>
            </w:pPr>
            <w:r w:rsidRPr="004B51BA">
              <w:rPr>
                <w:b/>
                <w:bCs/>
                <w:iCs/>
                <w:sz w:val="24"/>
                <w:szCs w:val="24"/>
              </w:rPr>
              <w:t>投资者关系活动主要内容介绍</w:t>
            </w:r>
          </w:p>
          <w:p w14:paraId="78E5928D" w14:textId="77777777" w:rsidR="00FB5B2E" w:rsidRPr="004B51BA" w:rsidRDefault="00FB5B2E" w:rsidP="00CD2B67">
            <w:pPr>
              <w:spacing w:line="480" w:lineRule="atLeast"/>
              <w:rPr>
                <w:b/>
                <w:bCs/>
                <w:iCs/>
                <w:sz w:val="24"/>
                <w:szCs w:val="24"/>
              </w:rPr>
            </w:pPr>
          </w:p>
        </w:tc>
        <w:tc>
          <w:tcPr>
            <w:tcW w:w="7938" w:type="dxa"/>
            <w:shd w:val="clear" w:color="auto" w:fill="auto"/>
          </w:tcPr>
          <w:p w14:paraId="1A3420CA" w14:textId="1A91E0ED" w:rsidR="00FA1D50" w:rsidRPr="007868A0" w:rsidRDefault="005579E2" w:rsidP="00745B03">
            <w:pPr>
              <w:pStyle w:val="a7"/>
              <w:numPr>
                <w:ilvl w:val="0"/>
                <w:numId w:val="5"/>
              </w:numPr>
              <w:spacing w:line="480" w:lineRule="atLeast"/>
              <w:ind w:firstLineChars="0"/>
              <w:rPr>
                <w:b/>
                <w:iCs/>
                <w:sz w:val="24"/>
                <w:szCs w:val="24"/>
              </w:rPr>
            </w:pPr>
            <w:r w:rsidRPr="007868A0">
              <w:rPr>
                <w:rFonts w:hint="eastAsia"/>
                <w:b/>
                <w:iCs/>
                <w:sz w:val="24"/>
                <w:szCs w:val="24"/>
              </w:rPr>
              <w:t>公司经营</w:t>
            </w:r>
            <w:r w:rsidR="001C7FDE" w:rsidRPr="007868A0">
              <w:rPr>
                <w:rFonts w:hint="eastAsia"/>
                <w:b/>
                <w:iCs/>
                <w:sz w:val="24"/>
                <w:szCs w:val="24"/>
              </w:rPr>
              <w:t>情况</w:t>
            </w:r>
            <w:r w:rsidRPr="007868A0">
              <w:rPr>
                <w:rFonts w:hint="eastAsia"/>
                <w:b/>
                <w:iCs/>
                <w:sz w:val="24"/>
                <w:szCs w:val="24"/>
              </w:rPr>
              <w:t>介绍</w:t>
            </w:r>
          </w:p>
          <w:p w14:paraId="662356FC" w14:textId="77777777" w:rsidR="00687684" w:rsidRPr="00687684" w:rsidRDefault="00687684" w:rsidP="00687684">
            <w:pPr>
              <w:spacing w:line="480" w:lineRule="atLeast"/>
              <w:ind w:firstLineChars="200" w:firstLine="480"/>
              <w:rPr>
                <w:bCs/>
                <w:iCs/>
                <w:sz w:val="24"/>
                <w:szCs w:val="24"/>
              </w:rPr>
            </w:pPr>
            <w:r w:rsidRPr="00687684">
              <w:rPr>
                <w:rFonts w:hint="eastAsia"/>
                <w:bCs/>
                <w:iCs/>
                <w:sz w:val="24"/>
                <w:szCs w:val="24"/>
              </w:rPr>
              <w:t>2023</w:t>
            </w:r>
            <w:r w:rsidRPr="00687684">
              <w:rPr>
                <w:rFonts w:hint="eastAsia"/>
                <w:bCs/>
                <w:iCs/>
                <w:sz w:val="24"/>
                <w:szCs w:val="24"/>
              </w:rPr>
              <w:t>年为佳都科技在“全面夯实期”（</w:t>
            </w:r>
            <w:r w:rsidRPr="00687684">
              <w:rPr>
                <w:rFonts w:hint="eastAsia"/>
                <w:bCs/>
                <w:iCs/>
                <w:sz w:val="24"/>
                <w:szCs w:val="24"/>
              </w:rPr>
              <w:t>2022-2024</w:t>
            </w:r>
            <w:r w:rsidRPr="00687684">
              <w:rPr>
                <w:rFonts w:hint="eastAsia"/>
                <w:bCs/>
                <w:iCs/>
                <w:sz w:val="24"/>
                <w:szCs w:val="24"/>
              </w:rPr>
              <w:t>）承上启下之年，公司抓住人工智能技术跨越式发展的机遇，加大对</w:t>
            </w:r>
            <w:r w:rsidRPr="00687684">
              <w:rPr>
                <w:rFonts w:hint="eastAsia"/>
                <w:bCs/>
                <w:iCs/>
                <w:sz w:val="24"/>
                <w:szCs w:val="24"/>
              </w:rPr>
              <w:t>AI</w:t>
            </w:r>
            <w:r w:rsidRPr="00687684">
              <w:rPr>
                <w:rFonts w:hint="eastAsia"/>
                <w:bCs/>
                <w:iCs/>
                <w:sz w:val="24"/>
                <w:szCs w:val="24"/>
              </w:rPr>
              <w:t>行业大模型的研发布局，发布“知行城市交通行业大模型”产品和解决方案，保持在“</w:t>
            </w:r>
            <w:r w:rsidRPr="00687684">
              <w:rPr>
                <w:rFonts w:hint="eastAsia"/>
                <w:bCs/>
                <w:iCs/>
                <w:sz w:val="24"/>
                <w:szCs w:val="24"/>
              </w:rPr>
              <w:t>AI+</w:t>
            </w:r>
            <w:r w:rsidRPr="00687684">
              <w:rPr>
                <w:rFonts w:hint="eastAsia"/>
                <w:bCs/>
                <w:iCs/>
                <w:sz w:val="24"/>
                <w:szCs w:val="24"/>
              </w:rPr>
              <w:t>大交通”领域的技术优势；稳步推进广州、成都等地智能轨道交通在手订单交付，布局智慧地铁新线及老线改造市场，积极探索“一网统管”、城市运行管理平台等新型智慧城市业务，带动营业收入企稳回升。</w:t>
            </w:r>
          </w:p>
          <w:p w14:paraId="74CCFAA1" w14:textId="17D6AE1D" w:rsidR="00687684" w:rsidRPr="00687684" w:rsidRDefault="00687684" w:rsidP="00687684">
            <w:pPr>
              <w:spacing w:line="480" w:lineRule="atLeast"/>
              <w:ind w:firstLineChars="200" w:firstLine="480"/>
              <w:rPr>
                <w:bCs/>
                <w:iCs/>
                <w:sz w:val="24"/>
                <w:szCs w:val="24"/>
              </w:rPr>
            </w:pPr>
            <w:r>
              <w:rPr>
                <w:bCs/>
                <w:iCs/>
                <w:sz w:val="24"/>
                <w:szCs w:val="24"/>
              </w:rPr>
              <w:t>2023</w:t>
            </w:r>
            <w:r>
              <w:rPr>
                <w:rFonts w:hint="eastAsia"/>
                <w:bCs/>
                <w:iCs/>
                <w:sz w:val="24"/>
                <w:szCs w:val="24"/>
              </w:rPr>
              <w:t>年上半年</w:t>
            </w:r>
            <w:r w:rsidRPr="00687684">
              <w:rPr>
                <w:rFonts w:hint="eastAsia"/>
                <w:bCs/>
                <w:iCs/>
                <w:sz w:val="24"/>
                <w:szCs w:val="24"/>
              </w:rPr>
              <w:t>，公司实现营业收入</w:t>
            </w:r>
            <w:r w:rsidRPr="00687684">
              <w:rPr>
                <w:rFonts w:hint="eastAsia"/>
                <w:bCs/>
                <w:iCs/>
                <w:sz w:val="24"/>
                <w:szCs w:val="24"/>
              </w:rPr>
              <w:t>25.15</w:t>
            </w:r>
            <w:r w:rsidRPr="00687684">
              <w:rPr>
                <w:rFonts w:hint="eastAsia"/>
                <w:bCs/>
                <w:iCs/>
                <w:sz w:val="24"/>
                <w:szCs w:val="24"/>
              </w:rPr>
              <w:t>亿元，同比增长</w:t>
            </w:r>
            <w:r w:rsidRPr="00687684">
              <w:rPr>
                <w:rFonts w:hint="eastAsia"/>
                <w:bCs/>
                <w:iCs/>
                <w:sz w:val="24"/>
                <w:szCs w:val="24"/>
              </w:rPr>
              <w:t>7.83%</w:t>
            </w:r>
            <w:r w:rsidR="00D26656">
              <w:rPr>
                <w:rFonts w:hint="eastAsia"/>
                <w:bCs/>
                <w:iCs/>
                <w:sz w:val="24"/>
                <w:szCs w:val="24"/>
              </w:rPr>
              <w:t>，主要是因为轨道交通智能化业务在手订单持续交付、相关收入快速增长</w:t>
            </w:r>
            <w:r w:rsidRPr="00687684">
              <w:rPr>
                <w:rFonts w:hint="eastAsia"/>
                <w:bCs/>
                <w:iCs/>
                <w:sz w:val="24"/>
                <w:szCs w:val="24"/>
              </w:rPr>
              <w:t>；</w:t>
            </w:r>
            <w:r w:rsidR="00D26656" w:rsidRPr="003F5D43">
              <w:rPr>
                <w:rFonts w:hint="eastAsia"/>
                <w:bCs/>
                <w:iCs/>
                <w:sz w:val="24"/>
                <w:szCs w:val="24"/>
              </w:rPr>
              <w:t>公司</w:t>
            </w:r>
            <w:r w:rsidR="00D26656">
              <w:rPr>
                <w:rFonts w:hint="eastAsia"/>
                <w:bCs/>
                <w:iCs/>
                <w:sz w:val="24"/>
                <w:szCs w:val="24"/>
              </w:rPr>
              <w:t>上半年</w:t>
            </w:r>
            <w:r w:rsidR="00D26656" w:rsidRPr="003F5D43">
              <w:rPr>
                <w:rFonts w:hint="eastAsia"/>
                <w:bCs/>
                <w:iCs/>
                <w:sz w:val="24"/>
                <w:szCs w:val="24"/>
              </w:rPr>
              <w:t>整体的毛利率同比</w:t>
            </w:r>
            <w:r w:rsidR="00D26656">
              <w:rPr>
                <w:rFonts w:hint="eastAsia"/>
                <w:bCs/>
                <w:iCs/>
                <w:sz w:val="24"/>
                <w:szCs w:val="24"/>
              </w:rPr>
              <w:t>有所</w:t>
            </w:r>
            <w:r w:rsidR="00D26656" w:rsidRPr="003F5D43">
              <w:rPr>
                <w:rFonts w:hint="eastAsia"/>
                <w:bCs/>
                <w:iCs/>
                <w:sz w:val="24"/>
                <w:szCs w:val="24"/>
              </w:rPr>
              <w:t>下降，主要</w:t>
            </w:r>
            <w:r w:rsidR="00D26656">
              <w:rPr>
                <w:rFonts w:hint="eastAsia"/>
                <w:bCs/>
                <w:iCs/>
                <w:sz w:val="24"/>
                <w:szCs w:val="24"/>
              </w:rPr>
              <w:t>是</w:t>
            </w:r>
            <w:r w:rsidR="00D26656" w:rsidRPr="003F5D43">
              <w:rPr>
                <w:rFonts w:hint="eastAsia"/>
                <w:bCs/>
                <w:iCs/>
                <w:sz w:val="24"/>
                <w:szCs w:val="24"/>
              </w:rPr>
              <w:t>上半年广州“十三五”多条新建线路订单交付，</w:t>
            </w:r>
            <w:r w:rsidR="00D26656">
              <w:rPr>
                <w:rFonts w:hint="eastAsia"/>
                <w:bCs/>
                <w:iCs/>
                <w:sz w:val="24"/>
                <w:szCs w:val="24"/>
              </w:rPr>
              <w:t>因</w:t>
            </w:r>
            <w:r w:rsidR="00D26656" w:rsidRPr="003F5D43">
              <w:rPr>
                <w:rFonts w:hint="eastAsia"/>
                <w:bCs/>
                <w:iCs/>
                <w:sz w:val="24"/>
                <w:szCs w:val="24"/>
              </w:rPr>
              <w:t>前期</w:t>
            </w:r>
            <w:r w:rsidR="00D26656">
              <w:rPr>
                <w:rFonts w:hint="eastAsia"/>
                <w:bCs/>
                <w:iCs/>
                <w:sz w:val="24"/>
                <w:szCs w:val="24"/>
              </w:rPr>
              <w:t>交付</w:t>
            </w:r>
            <w:r w:rsidR="00D26656" w:rsidRPr="003F5D43">
              <w:rPr>
                <w:rFonts w:hint="eastAsia"/>
                <w:bCs/>
                <w:iCs/>
                <w:sz w:val="24"/>
                <w:szCs w:val="24"/>
              </w:rPr>
              <w:t>多为硬件设施或软硬一体的设备，毛利率</w:t>
            </w:r>
            <w:r w:rsidR="00D26656" w:rsidRPr="003F5D43">
              <w:rPr>
                <w:rFonts w:hint="eastAsia"/>
                <w:bCs/>
                <w:iCs/>
                <w:sz w:val="24"/>
                <w:szCs w:val="24"/>
              </w:rPr>
              <w:lastRenderedPageBreak/>
              <w:t>相对较低，</w:t>
            </w:r>
            <w:r w:rsidR="00D26656">
              <w:rPr>
                <w:rFonts w:hint="eastAsia"/>
                <w:bCs/>
                <w:iCs/>
                <w:sz w:val="24"/>
                <w:szCs w:val="24"/>
              </w:rPr>
              <w:t>后续</w:t>
            </w:r>
            <w:r w:rsidR="00D26656" w:rsidRPr="003F5D43">
              <w:rPr>
                <w:rFonts w:hint="eastAsia"/>
                <w:bCs/>
                <w:iCs/>
                <w:sz w:val="24"/>
                <w:szCs w:val="24"/>
              </w:rPr>
              <w:t>高毛利的软件类自研产品将会逐步安装调试交付</w:t>
            </w:r>
            <w:r w:rsidR="00D26656">
              <w:rPr>
                <w:rFonts w:hint="eastAsia"/>
                <w:bCs/>
                <w:iCs/>
                <w:sz w:val="24"/>
                <w:szCs w:val="24"/>
              </w:rPr>
              <w:t>、带动毛利率企稳回升；各项费用增长与收入基本保持一致。</w:t>
            </w:r>
            <w:r w:rsidRPr="00687684">
              <w:rPr>
                <w:rFonts w:hint="eastAsia"/>
                <w:bCs/>
                <w:iCs/>
                <w:sz w:val="24"/>
                <w:szCs w:val="24"/>
              </w:rPr>
              <w:t>实现归属于上市公司股东的扣除非经常性损益的净利润</w:t>
            </w:r>
            <w:r w:rsidRPr="00687684">
              <w:rPr>
                <w:rFonts w:hint="eastAsia"/>
                <w:bCs/>
                <w:iCs/>
                <w:sz w:val="24"/>
                <w:szCs w:val="24"/>
              </w:rPr>
              <w:t>-0.44</w:t>
            </w:r>
            <w:r w:rsidRPr="00687684">
              <w:rPr>
                <w:rFonts w:hint="eastAsia"/>
                <w:bCs/>
                <w:iCs/>
                <w:sz w:val="24"/>
                <w:szCs w:val="24"/>
              </w:rPr>
              <w:t>亿元，同比由盈转亏，主要是因为公司在</w:t>
            </w:r>
            <w:r w:rsidRPr="00687684">
              <w:rPr>
                <w:rFonts w:hint="eastAsia"/>
                <w:bCs/>
                <w:iCs/>
                <w:sz w:val="24"/>
                <w:szCs w:val="24"/>
              </w:rPr>
              <w:t>AI</w:t>
            </w:r>
            <w:r w:rsidRPr="00687684">
              <w:rPr>
                <w:rFonts w:hint="eastAsia"/>
                <w:bCs/>
                <w:iCs/>
                <w:sz w:val="24"/>
                <w:szCs w:val="24"/>
              </w:rPr>
              <w:t>行业大模型研发方面的研发支出增加、对应收和存货计提减值损失较去年同期增加所致；实现归属于上市公司股东的净利润</w:t>
            </w:r>
            <w:r w:rsidRPr="00687684">
              <w:rPr>
                <w:rFonts w:hint="eastAsia"/>
                <w:bCs/>
                <w:iCs/>
                <w:sz w:val="24"/>
                <w:szCs w:val="24"/>
              </w:rPr>
              <w:t>3.64</w:t>
            </w:r>
            <w:r w:rsidRPr="00687684">
              <w:rPr>
                <w:rFonts w:hint="eastAsia"/>
                <w:bCs/>
                <w:iCs/>
                <w:sz w:val="24"/>
                <w:szCs w:val="24"/>
              </w:rPr>
              <w:t>亿元，同比增长</w:t>
            </w:r>
            <w:r w:rsidRPr="00687684">
              <w:rPr>
                <w:rFonts w:hint="eastAsia"/>
                <w:bCs/>
                <w:iCs/>
                <w:sz w:val="24"/>
                <w:szCs w:val="24"/>
              </w:rPr>
              <w:t>86.34%</w:t>
            </w:r>
            <w:r w:rsidRPr="00687684">
              <w:rPr>
                <w:rFonts w:hint="eastAsia"/>
                <w:bCs/>
                <w:iCs/>
                <w:sz w:val="24"/>
                <w:szCs w:val="24"/>
              </w:rPr>
              <w:t>，主要是因为公司战略投资的人工智能企业股权价值上升、公允价值变动收益增加所致；经营性净现金流同比持续改善，践行高质量发展。</w:t>
            </w:r>
          </w:p>
          <w:p w14:paraId="0A8180D4" w14:textId="004C844D" w:rsidR="007D02CC" w:rsidRDefault="00092112" w:rsidP="00687684">
            <w:pPr>
              <w:spacing w:line="480" w:lineRule="atLeast"/>
              <w:ind w:firstLineChars="200" w:firstLine="480"/>
              <w:rPr>
                <w:bCs/>
                <w:iCs/>
                <w:sz w:val="24"/>
                <w:szCs w:val="24"/>
              </w:rPr>
            </w:pPr>
            <w:r>
              <w:rPr>
                <w:rFonts w:hint="eastAsia"/>
                <w:bCs/>
                <w:iCs/>
                <w:sz w:val="24"/>
                <w:szCs w:val="24"/>
              </w:rPr>
              <w:t>2</w:t>
            </w:r>
            <w:r>
              <w:rPr>
                <w:bCs/>
                <w:iCs/>
                <w:sz w:val="24"/>
                <w:szCs w:val="24"/>
              </w:rPr>
              <w:t>023</w:t>
            </w:r>
            <w:r>
              <w:rPr>
                <w:rFonts w:hint="eastAsia"/>
                <w:bCs/>
                <w:iCs/>
                <w:sz w:val="24"/>
                <w:szCs w:val="24"/>
              </w:rPr>
              <w:t>年上半年</w:t>
            </w:r>
            <w:r w:rsidR="00687684" w:rsidRPr="00687684">
              <w:rPr>
                <w:rFonts w:hint="eastAsia"/>
                <w:bCs/>
                <w:iCs/>
                <w:sz w:val="24"/>
                <w:szCs w:val="24"/>
              </w:rPr>
              <w:t>，公司完成新一轮非公开发行，募集资金净额</w:t>
            </w:r>
            <w:r w:rsidR="00687684" w:rsidRPr="00687684">
              <w:rPr>
                <w:rFonts w:hint="eastAsia"/>
                <w:bCs/>
                <w:iCs/>
                <w:sz w:val="24"/>
                <w:szCs w:val="24"/>
              </w:rPr>
              <w:t>18.14</w:t>
            </w:r>
            <w:r w:rsidR="00687684" w:rsidRPr="00687684">
              <w:rPr>
                <w:rFonts w:hint="eastAsia"/>
                <w:bCs/>
                <w:iCs/>
                <w:sz w:val="24"/>
                <w:szCs w:val="24"/>
              </w:rPr>
              <w:t>亿元，进一步加码公司在人工智能技术应用上的研发，为公司在“</w:t>
            </w:r>
            <w:r w:rsidR="00687684" w:rsidRPr="00687684">
              <w:rPr>
                <w:rFonts w:hint="eastAsia"/>
                <w:bCs/>
                <w:iCs/>
                <w:sz w:val="24"/>
                <w:szCs w:val="24"/>
              </w:rPr>
              <w:t>AI+</w:t>
            </w:r>
            <w:r w:rsidR="00687684" w:rsidRPr="00687684">
              <w:rPr>
                <w:rFonts w:hint="eastAsia"/>
                <w:bCs/>
                <w:iCs/>
                <w:sz w:val="24"/>
                <w:szCs w:val="24"/>
              </w:rPr>
              <w:t>大交通”赛道上保持技术市场优势提供有力支撑；同时，公司通过本次非公开发行引进广东、四川、山东、广州开发区等地多家国资战略投资人，进一步完善公司治理结构、发挥机制优势，保障公司发展行稳致远。</w:t>
            </w:r>
          </w:p>
          <w:p w14:paraId="748E6BF6" w14:textId="0755C8C4" w:rsidR="00687684" w:rsidRDefault="00687684" w:rsidP="00687684">
            <w:pPr>
              <w:spacing w:line="480" w:lineRule="atLeast"/>
              <w:ind w:firstLineChars="200" w:firstLine="480"/>
              <w:rPr>
                <w:bCs/>
                <w:iCs/>
                <w:sz w:val="24"/>
                <w:szCs w:val="24"/>
              </w:rPr>
            </w:pPr>
            <w:r w:rsidRPr="00687684">
              <w:rPr>
                <w:rFonts w:hint="eastAsia"/>
                <w:bCs/>
                <w:iCs/>
                <w:sz w:val="24"/>
                <w:szCs w:val="24"/>
              </w:rPr>
              <w:t>下半年，公司将持续加快智能轨道交通业务在手订单的交付工作，保障全年营业收入企稳回升；抓紧落地广州、西部、中南等区域城市的重大智能化项目商机，培育轨道交通合同能源管理、智能运维等新兴运营型业务；结合</w:t>
            </w:r>
            <w:r w:rsidRPr="00687684">
              <w:rPr>
                <w:rFonts w:hint="eastAsia"/>
                <w:bCs/>
                <w:iCs/>
                <w:sz w:val="24"/>
                <w:szCs w:val="24"/>
              </w:rPr>
              <w:t>AI</w:t>
            </w:r>
            <w:r w:rsidRPr="00687684">
              <w:rPr>
                <w:rFonts w:hint="eastAsia"/>
                <w:bCs/>
                <w:iCs/>
                <w:sz w:val="24"/>
                <w:szCs w:val="24"/>
              </w:rPr>
              <w:t>大模型技术深度挖掘交通行业数据价值，开展交通数据要素应用的新业务试点</w:t>
            </w:r>
            <w:r w:rsidR="003020BC">
              <w:rPr>
                <w:rFonts w:hint="eastAsia"/>
                <w:bCs/>
                <w:iCs/>
                <w:sz w:val="24"/>
                <w:szCs w:val="24"/>
              </w:rPr>
              <w:t>；</w:t>
            </w:r>
            <w:r w:rsidRPr="00687684">
              <w:rPr>
                <w:rFonts w:hint="eastAsia"/>
                <w:bCs/>
                <w:iCs/>
                <w:sz w:val="24"/>
                <w:szCs w:val="24"/>
              </w:rPr>
              <w:t>资本运作方面，将加强投资并购力度，围绕智慧地铁调度、智能运维、智慧交通调度等重要产品技术环节，通过产业链投资实现“补短板”和“能力倍增”，并积极探索新场景增长曲线。</w:t>
            </w:r>
          </w:p>
          <w:p w14:paraId="2E18FE7E" w14:textId="77777777" w:rsidR="000414CC" w:rsidRPr="00687684" w:rsidRDefault="000414CC" w:rsidP="00687684">
            <w:pPr>
              <w:spacing w:line="480" w:lineRule="atLeast"/>
              <w:ind w:firstLineChars="200" w:firstLine="480"/>
              <w:rPr>
                <w:bCs/>
                <w:iCs/>
                <w:sz w:val="24"/>
                <w:szCs w:val="24"/>
              </w:rPr>
            </w:pPr>
          </w:p>
          <w:p w14:paraId="6DF9EB68" w14:textId="3F5F80DC" w:rsidR="00065505" w:rsidRPr="007D02CC" w:rsidRDefault="0021139F" w:rsidP="007D02CC">
            <w:pPr>
              <w:pStyle w:val="a7"/>
              <w:numPr>
                <w:ilvl w:val="0"/>
                <w:numId w:val="5"/>
              </w:numPr>
              <w:spacing w:line="480" w:lineRule="atLeast"/>
              <w:ind w:firstLineChars="0"/>
              <w:rPr>
                <w:b/>
                <w:iCs/>
                <w:sz w:val="24"/>
                <w:szCs w:val="24"/>
              </w:rPr>
            </w:pPr>
            <w:r w:rsidRPr="000347B3">
              <w:rPr>
                <w:b/>
                <w:iCs/>
                <w:sz w:val="24"/>
                <w:szCs w:val="24"/>
              </w:rPr>
              <w:t>问答环节</w:t>
            </w:r>
          </w:p>
          <w:p w14:paraId="3BF7AD7D" w14:textId="77777777" w:rsidR="00433CD1" w:rsidRDefault="00433CD1" w:rsidP="00621EE3">
            <w:pPr>
              <w:spacing w:line="480" w:lineRule="atLeast"/>
              <w:ind w:firstLineChars="200" w:firstLine="482"/>
              <w:rPr>
                <w:b/>
                <w:iCs/>
                <w:sz w:val="24"/>
                <w:szCs w:val="24"/>
              </w:rPr>
            </w:pPr>
            <w:r w:rsidRPr="00433CD1">
              <w:rPr>
                <w:rFonts w:hint="eastAsia"/>
                <w:b/>
                <w:iCs/>
                <w:sz w:val="24"/>
                <w:szCs w:val="24"/>
              </w:rPr>
              <w:t>问题一：公司和华为公司有业务合作吗？有哪些业务合作？</w:t>
            </w:r>
          </w:p>
          <w:p w14:paraId="3ECE08D7" w14:textId="5EAD8A5D" w:rsidR="007B04B8" w:rsidRPr="007C59B2" w:rsidRDefault="00CC0108" w:rsidP="007C59B2">
            <w:pPr>
              <w:spacing w:line="480" w:lineRule="atLeast"/>
              <w:ind w:firstLineChars="200" w:firstLine="480"/>
              <w:rPr>
                <w:bCs/>
                <w:iCs/>
                <w:sz w:val="24"/>
                <w:szCs w:val="24"/>
              </w:rPr>
            </w:pPr>
            <w:r w:rsidRPr="00796461">
              <w:rPr>
                <w:rFonts w:hint="eastAsia"/>
                <w:bCs/>
                <w:iCs/>
                <w:sz w:val="24"/>
                <w:szCs w:val="24"/>
              </w:rPr>
              <w:t>答：</w:t>
            </w:r>
            <w:r w:rsidR="00433CD1" w:rsidRPr="00796461">
              <w:rPr>
                <w:rFonts w:hint="eastAsia"/>
                <w:bCs/>
                <w:iCs/>
                <w:sz w:val="24"/>
                <w:szCs w:val="24"/>
              </w:rPr>
              <w:t>佳都</w:t>
            </w:r>
            <w:r w:rsidR="00A05A6D">
              <w:rPr>
                <w:rFonts w:hint="eastAsia"/>
                <w:bCs/>
                <w:iCs/>
                <w:sz w:val="24"/>
                <w:szCs w:val="24"/>
              </w:rPr>
              <w:t>发挥在交通行业应用、人工智能算法、场景数据等方面优势，</w:t>
            </w:r>
            <w:r w:rsidR="00433CD1" w:rsidRPr="00796461">
              <w:rPr>
                <w:rFonts w:hint="eastAsia"/>
                <w:bCs/>
                <w:iCs/>
                <w:sz w:val="24"/>
                <w:szCs w:val="24"/>
              </w:rPr>
              <w:t>与华为在</w:t>
            </w:r>
            <w:r w:rsidR="00A05A6D">
              <w:rPr>
                <w:rFonts w:hint="eastAsia"/>
                <w:bCs/>
                <w:iCs/>
                <w:sz w:val="24"/>
                <w:szCs w:val="24"/>
              </w:rPr>
              <w:t>项目、产品、市场等多个层次进行</w:t>
            </w:r>
            <w:r w:rsidR="00433CD1" w:rsidRPr="00796461">
              <w:rPr>
                <w:rFonts w:hint="eastAsia"/>
                <w:bCs/>
                <w:iCs/>
                <w:sz w:val="24"/>
                <w:szCs w:val="24"/>
              </w:rPr>
              <w:t>合作</w:t>
            </w:r>
            <w:r w:rsidR="00A05A6D">
              <w:rPr>
                <w:rFonts w:hint="eastAsia"/>
                <w:bCs/>
                <w:iCs/>
                <w:sz w:val="24"/>
                <w:szCs w:val="24"/>
              </w:rPr>
              <w:t>：产品层面</w:t>
            </w:r>
            <w:r w:rsidR="00A05A6D" w:rsidRPr="00796461">
              <w:rPr>
                <w:rFonts w:hint="eastAsia"/>
                <w:bCs/>
                <w:iCs/>
                <w:sz w:val="24"/>
                <w:szCs w:val="24"/>
              </w:rPr>
              <w:t>，</w:t>
            </w:r>
            <w:r w:rsidR="00A05A6D">
              <w:rPr>
                <w:rFonts w:hint="eastAsia"/>
                <w:bCs/>
                <w:iCs/>
                <w:sz w:val="24"/>
                <w:szCs w:val="24"/>
              </w:rPr>
              <w:t>佳都是</w:t>
            </w:r>
            <w:r w:rsidR="00A05A6D" w:rsidRPr="00796461">
              <w:rPr>
                <w:rFonts w:hint="eastAsia"/>
                <w:bCs/>
                <w:iCs/>
                <w:sz w:val="24"/>
                <w:szCs w:val="24"/>
              </w:rPr>
              <w:t>华为</w:t>
            </w:r>
            <w:r w:rsidR="00A05A6D">
              <w:rPr>
                <w:rFonts w:hint="eastAsia"/>
                <w:bCs/>
                <w:iCs/>
                <w:sz w:val="24"/>
                <w:szCs w:val="24"/>
              </w:rPr>
              <w:t>领先级</w:t>
            </w:r>
            <w:r w:rsidR="00A05A6D" w:rsidRPr="00796461">
              <w:rPr>
                <w:rFonts w:hint="eastAsia"/>
                <w:bCs/>
                <w:iCs/>
                <w:sz w:val="24"/>
                <w:szCs w:val="24"/>
              </w:rPr>
              <w:t>ISV</w:t>
            </w:r>
            <w:r w:rsidR="00A05A6D">
              <w:rPr>
                <w:rFonts w:hint="eastAsia"/>
                <w:bCs/>
                <w:iCs/>
                <w:sz w:val="24"/>
                <w:szCs w:val="24"/>
              </w:rPr>
              <w:t>（</w:t>
            </w:r>
            <w:r w:rsidR="00A05A6D" w:rsidRPr="00796461">
              <w:rPr>
                <w:rFonts w:hint="eastAsia"/>
                <w:bCs/>
                <w:iCs/>
                <w:sz w:val="24"/>
                <w:szCs w:val="24"/>
              </w:rPr>
              <w:t>独立软件开发商</w:t>
            </w:r>
            <w:r w:rsidR="00A05A6D">
              <w:rPr>
                <w:rFonts w:hint="eastAsia"/>
                <w:bCs/>
                <w:iCs/>
                <w:sz w:val="24"/>
                <w:szCs w:val="24"/>
              </w:rPr>
              <w:t>），已经</w:t>
            </w:r>
            <w:r w:rsidR="00A05A6D" w:rsidRPr="00796461">
              <w:rPr>
                <w:rFonts w:hint="eastAsia"/>
                <w:bCs/>
                <w:iCs/>
                <w:sz w:val="24"/>
                <w:szCs w:val="24"/>
              </w:rPr>
              <w:t>与华为鲲鹏、昇腾</w:t>
            </w:r>
            <w:r w:rsidR="00A05A6D">
              <w:rPr>
                <w:rFonts w:hint="eastAsia"/>
                <w:bCs/>
                <w:iCs/>
                <w:sz w:val="24"/>
                <w:szCs w:val="24"/>
              </w:rPr>
              <w:t>、鸿蒙</w:t>
            </w:r>
            <w:r w:rsidR="00A05A6D" w:rsidRPr="00796461">
              <w:rPr>
                <w:rFonts w:hint="eastAsia"/>
                <w:bCs/>
                <w:iCs/>
                <w:sz w:val="24"/>
                <w:szCs w:val="24"/>
              </w:rPr>
              <w:t>体系开展并取得首批兼容性互认证，</w:t>
            </w:r>
            <w:r w:rsidR="00A05A6D">
              <w:rPr>
                <w:rFonts w:hint="eastAsia"/>
                <w:bCs/>
                <w:iCs/>
                <w:sz w:val="24"/>
                <w:szCs w:val="24"/>
              </w:rPr>
              <w:t>搭载华为国产芯片和佳都自研算法的各类行业终端、一体机已经在多个项目落地；方案层面，</w:t>
            </w:r>
            <w:r w:rsidR="00433CD1" w:rsidRPr="00796461">
              <w:rPr>
                <w:rFonts w:hint="eastAsia"/>
                <w:bCs/>
                <w:iCs/>
                <w:sz w:val="24"/>
                <w:szCs w:val="24"/>
              </w:rPr>
              <w:t>共同发布智慧城轨联合解决方案（华佳</w:t>
            </w:r>
            <w:r w:rsidR="00433CD1" w:rsidRPr="00796461">
              <w:rPr>
                <w:rFonts w:hint="eastAsia"/>
                <w:bCs/>
                <w:iCs/>
                <w:sz w:val="24"/>
                <w:szCs w:val="24"/>
              </w:rPr>
              <w:t>Mos</w:t>
            </w:r>
            <w:r w:rsidR="00433CD1" w:rsidRPr="00796461">
              <w:rPr>
                <w:rFonts w:hint="eastAsia"/>
                <w:bCs/>
                <w:iCs/>
                <w:sz w:val="24"/>
                <w:szCs w:val="24"/>
              </w:rPr>
              <w:t>智慧地铁大脑）、华为智慧交通云、视图大数据、</w:t>
            </w:r>
            <w:r w:rsidR="00433CD1" w:rsidRPr="00796461">
              <w:rPr>
                <w:rFonts w:hint="eastAsia"/>
                <w:bCs/>
                <w:iCs/>
                <w:sz w:val="24"/>
                <w:szCs w:val="24"/>
              </w:rPr>
              <w:lastRenderedPageBreak/>
              <w:t>全域视频感知平台等多个联合解决方案</w:t>
            </w:r>
            <w:r w:rsidR="00A05A6D">
              <w:rPr>
                <w:rFonts w:hint="eastAsia"/>
                <w:bCs/>
                <w:iCs/>
                <w:sz w:val="24"/>
                <w:szCs w:val="24"/>
              </w:rPr>
              <w:t>，共同推动智慧交通、智慧城市领域的自主可控进程。今年</w:t>
            </w:r>
            <w:r w:rsidR="00433CD1" w:rsidRPr="00796461">
              <w:rPr>
                <w:rFonts w:hint="eastAsia"/>
                <w:bCs/>
                <w:iCs/>
                <w:sz w:val="24"/>
                <w:szCs w:val="24"/>
              </w:rPr>
              <w:t>9</w:t>
            </w:r>
            <w:r w:rsidR="00433CD1" w:rsidRPr="00796461">
              <w:rPr>
                <w:rFonts w:hint="eastAsia"/>
                <w:bCs/>
                <w:iCs/>
                <w:sz w:val="24"/>
                <w:szCs w:val="24"/>
              </w:rPr>
              <w:t>月，公司与华为技术有限公司在东莞松山湖签署</w:t>
            </w:r>
            <w:r w:rsidR="00ED0181" w:rsidRPr="00796461">
              <w:rPr>
                <w:rFonts w:hint="eastAsia"/>
                <w:bCs/>
                <w:iCs/>
                <w:sz w:val="24"/>
                <w:szCs w:val="24"/>
              </w:rPr>
              <w:t>了</w:t>
            </w:r>
            <w:r w:rsidR="00A05A6D">
              <w:rPr>
                <w:rFonts w:hint="eastAsia"/>
                <w:bCs/>
                <w:iCs/>
                <w:sz w:val="24"/>
                <w:szCs w:val="24"/>
              </w:rPr>
              <w:t>《</w:t>
            </w:r>
            <w:r w:rsidR="00433CD1" w:rsidRPr="00796461">
              <w:rPr>
                <w:rFonts w:hint="eastAsia"/>
                <w:bCs/>
                <w:iCs/>
                <w:sz w:val="24"/>
                <w:szCs w:val="24"/>
              </w:rPr>
              <w:t>战略合作协议</w:t>
            </w:r>
            <w:r w:rsidR="00A05A6D">
              <w:rPr>
                <w:rFonts w:hint="eastAsia"/>
                <w:bCs/>
                <w:iCs/>
                <w:sz w:val="24"/>
                <w:szCs w:val="24"/>
              </w:rPr>
              <w:t>》，进一步深化在</w:t>
            </w:r>
            <w:r w:rsidR="00433CD1" w:rsidRPr="00796461">
              <w:rPr>
                <w:rFonts w:hint="eastAsia"/>
                <w:bCs/>
                <w:iCs/>
                <w:sz w:val="24"/>
                <w:szCs w:val="24"/>
              </w:rPr>
              <w:t>智慧城轨、智慧城市等领域</w:t>
            </w:r>
            <w:r w:rsidR="009A4F39">
              <w:rPr>
                <w:rFonts w:hint="eastAsia"/>
                <w:bCs/>
                <w:iCs/>
                <w:sz w:val="24"/>
                <w:szCs w:val="24"/>
              </w:rPr>
              <w:t>的</w:t>
            </w:r>
            <w:r w:rsidR="00433CD1" w:rsidRPr="00796461">
              <w:rPr>
                <w:rFonts w:hint="eastAsia"/>
                <w:bCs/>
                <w:iCs/>
                <w:sz w:val="24"/>
                <w:szCs w:val="24"/>
              </w:rPr>
              <w:t>合作，</w:t>
            </w:r>
            <w:r w:rsidR="009A4F39">
              <w:rPr>
                <w:rFonts w:hint="eastAsia"/>
                <w:bCs/>
                <w:iCs/>
                <w:sz w:val="24"/>
                <w:szCs w:val="24"/>
              </w:rPr>
              <w:t>涵盖</w:t>
            </w:r>
            <w:r w:rsidR="00433CD1" w:rsidRPr="00796461">
              <w:rPr>
                <w:rFonts w:hint="eastAsia"/>
                <w:bCs/>
                <w:iCs/>
                <w:sz w:val="24"/>
                <w:szCs w:val="24"/>
              </w:rPr>
              <w:t>鲲鹏、昇腾一体机、大模型等人工智能产业领域，整合优势资源，构建开放平台，强强联合，不断通过双方的优势进行产品方案的优化，</w:t>
            </w:r>
            <w:r w:rsidR="00C31F6A" w:rsidRPr="00796461">
              <w:rPr>
                <w:rFonts w:hint="eastAsia"/>
                <w:bCs/>
                <w:iCs/>
                <w:sz w:val="24"/>
                <w:szCs w:val="24"/>
              </w:rPr>
              <w:t>共同探索新的业务模式和应用场景，</w:t>
            </w:r>
            <w:r w:rsidR="00433CD1" w:rsidRPr="00796461">
              <w:rPr>
                <w:rFonts w:hint="eastAsia"/>
                <w:bCs/>
                <w:iCs/>
                <w:sz w:val="24"/>
                <w:szCs w:val="24"/>
              </w:rPr>
              <w:t>共同赋能城市交通智能化建设与治理，</w:t>
            </w:r>
            <w:r w:rsidR="00C31F6A" w:rsidRPr="00796461">
              <w:rPr>
                <w:rFonts w:hint="eastAsia"/>
                <w:bCs/>
                <w:iCs/>
                <w:sz w:val="24"/>
                <w:szCs w:val="24"/>
              </w:rPr>
              <w:t>共建智慧城市发展和轨道管理新模式</w:t>
            </w:r>
            <w:r w:rsidR="00433CD1" w:rsidRPr="00796461">
              <w:rPr>
                <w:rFonts w:hint="eastAsia"/>
                <w:bCs/>
                <w:iCs/>
                <w:sz w:val="24"/>
                <w:szCs w:val="24"/>
              </w:rPr>
              <w:t>。</w:t>
            </w:r>
          </w:p>
          <w:p w14:paraId="5AD0342A" w14:textId="77777777" w:rsidR="000414CC" w:rsidRDefault="000414CC" w:rsidP="00767A61">
            <w:pPr>
              <w:spacing w:line="480" w:lineRule="atLeast"/>
              <w:ind w:firstLineChars="200" w:firstLine="482"/>
              <w:rPr>
                <w:b/>
                <w:iCs/>
                <w:sz w:val="24"/>
                <w:szCs w:val="24"/>
              </w:rPr>
            </w:pPr>
          </w:p>
          <w:p w14:paraId="72089696" w14:textId="42A1F8BD" w:rsidR="00C31F6A" w:rsidRDefault="007B04B8" w:rsidP="00767A61">
            <w:pPr>
              <w:spacing w:line="480" w:lineRule="atLeast"/>
              <w:ind w:firstLineChars="200" w:firstLine="482"/>
              <w:rPr>
                <w:b/>
                <w:iCs/>
                <w:sz w:val="24"/>
                <w:szCs w:val="24"/>
              </w:rPr>
            </w:pPr>
            <w:r w:rsidRPr="007B04B8">
              <w:rPr>
                <w:rFonts w:hint="eastAsia"/>
                <w:b/>
                <w:iCs/>
                <w:sz w:val="24"/>
                <w:szCs w:val="24"/>
              </w:rPr>
              <w:t>问题二：公司与华为之前的合作模式是怎样的？</w:t>
            </w:r>
          </w:p>
          <w:p w14:paraId="01A7DAC2" w14:textId="75E48E2E" w:rsidR="005574E8" w:rsidRPr="002139C1" w:rsidRDefault="005574E8" w:rsidP="005574E8">
            <w:pPr>
              <w:spacing w:line="480" w:lineRule="atLeast"/>
              <w:ind w:firstLine="420"/>
              <w:jc w:val="left"/>
              <w:rPr>
                <w:iCs/>
                <w:sz w:val="24"/>
                <w:szCs w:val="24"/>
              </w:rPr>
            </w:pPr>
            <w:r>
              <w:rPr>
                <w:rFonts w:hint="eastAsia"/>
                <w:bCs/>
                <w:iCs/>
                <w:sz w:val="24"/>
                <w:szCs w:val="24"/>
              </w:rPr>
              <w:t>答：</w:t>
            </w:r>
            <w:r w:rsidRPr="00DD0324">
              <w:rPr>
                <w:rFonts w:hint="eastAsia"/>
                <w:bCs/>
                <w:iCs/>
                <w:sz w:val="24"/>
                <w:szCs w:val="24"/>
              </w:rPr>
              <w:t>佳都科技作为</w:t>
            </w:r>
            <w:r w:rsidRPr="002139C1">
              <w:rPr>
                <w:rFonts w:hint="eastAsia"/>
                <w:iCs/>
                <w:sz w:val="24"/>
                <w:szCs w:val="24"/>
              </w:rPr>
              <w:t>华为</w:t>
            </w:r>
            <w:r w:rsidR="009A4F39">
              <w:rPr>
                <w:rFonts w:hint="eastAsia"/>
                <w:iCs/>
                <w:sz w:val="24"/>
                <w:szCs w:val="24"/>
              </w:rPr>
              <w:t>领先级</w:t>
            </w:r>
            <w:r w:rsidRPr="002139C1">
              <w:rPr>
                <w:rFonts w:hint="eastAsia"/>
                <w:iCs/>
                <w:sz w:val="24"/>
                <w:szCs w:val="24"/>
              </w:rPr>
              <w:t>ISV</w:t>
            </w:r>
            <w:r w:rsidRPr="002139C1">
              <w:rPr>
                <w:rFonts w:hint="eastAsia"/>
                <w:iCs/>
                <w:sz w:val="24"/>
                <w:szCs w:val="24"/>
              </w:rPr>
              <w:t>合作伙伴，以往的合作主要为两类：第一</w:t>
            </w:r>
            <w:r w:rsidR="00880AB9">
              <w:rPr>
                <w:rFonts w:hint="eastAsia"/>
                <w:iCs/>
                <w:sz w:val="24"/>
                <w:szCs w:val="24"/>
              </w:rPr>
              <w:t>是</w:t>
            </w:r>
            <w:r w:rsidR="00F27049">
              <w:rPr>
                <w:rFonts w:hint="eastAsia"/>
                <w:iCs/>
                <w:sz w:val="24"/>
                <w:szCs w:val="24"/>
              </w:rPr>
              <w:t>市场优势互补，即基于双方联合打造的</w:t>
            </w:r>
            <w:r w:rsidRPr="002139C1">
              <w:rPr>
                <w:rFonts w:hint="eastAsia"/>
                <w:iCs/>
                <w:sz w:val="24"/>
                <w:szCs w:val="24"/>
              </w:rPr>
              <w:t>行业应用方案</w:t>
            </w:r>
            <w:r w:rsidR="00F27049">
              <w:rPr>
                <w:rFonts w:hint="eastAsia"/>
                <w:iCs/>
                <w:sz w:val="24"/>
                <w:szCs w:val="24"/>
              </w:rPr>
              <w:t>，利用华为</w:t>
            </w:r>
            <w:r w:rsidR="00D26656">
              <w:rPr>
                <w:rFonts w:hint="eastAsia"/>
                <w:iCs/>
                <w:sz w:val="24"/>
                <w:szCs w:val="24"/>
              </w:rPr>
              <w:t>的全国、全球</w:t>
            </w:r>
            <w:r w:rsidR="00F27049">
              <w:rPr>
                <w:rFonts w:hint="eastAsia"/>
                <w:iCs/>
                <w:sz w:val="24"/>
                <w:szCs w:val="24"/>
              </w:rPr>
              <w:t>渠道</w:t>
            </w:r>
            <w:r w:rsidR="00D26656">
              <w:rPr>
                <w:rFonts w:hint="eastAsia"/>
                <w:iCs/>
                <w:sz w:val="24"/>
                <w:szCs w:val="24"/>
              </w:rPr>
              <w:t>网络</w:t>
            </w:r>
            <w:r w:rsidR="00F27049">
              <w:rPr>
                <w:rFonts w:hint="eastAsia"/>
                <w:iCs/>
                <w:sz w:val="24"/>
                <w:szCs w:val="24"/>
              </w:rPr>
              <w:t>，拓展市场</w:t>
            </w:r>
            <w:r w:rsidR="00D26656">
              <w:rPr>
                <w:rFonts w:hint="eastAsia"/>
                <w:iCs/>
                <w:sz w:val="24"/>
                <w:szCs w:val="24"/>
              </w:rPr>
              <w:t>、推动各地交通智慧化数字化进程</w:t>
            </w:r>
            <w:r w:rsidRPr="002139C1">
              <w:rPr>
                <w:rFonts w:hint="eastAsia"/>
                <w:iCs/>
                <w:sz w:val="24"/>
                <w:szCs w:val="24"/>
              </w:rPr>
              <w:t>；第二是</w:t>
            </w:r>
            <w:r w:rsidR="00F27049">
              <w:rPr>
                <w:rFonts w:hint="eastAsia"/>
                <w:iCs/>
                <w:sz w:val="24"/>
                <w:szCs w:val="24"/>
              </w:rPr>
              <w:t>联合创新产品</w:t>
            </w:r>
            <w:r w:rsidRPr="002139C1">
              <w:rPr>
                <w:rFonts w:hint="eastAsia"/>
                <w:iCs/>
                <w:sz w:val="24"/>
                <w:szCs w:val="24"/>
              </w:rPr>
              <w:t>，</w:t>
            </w:r>
            <w:r w:rsidR="00F27049">
              <w:rPr>
                <w:rFonts w:hint="eastAsia"/>
                <w:iCs/>
                <w:sz w:val="24"/>
                <w:szCs w:val="24"/>
              </w:rPr>
              <w:t>即</w:t>
            </w:r>
            <w:r w:rsidR="00F27049" w:rsidRPr="002139C1">
              <w:rPr>
                <w:rFonts w:hint="eastAsia"/>
                <w:iCs/>
                <w:sz w:val="24"/>
                <w:szCs w:val="24"/>
              </w:rPr>
              <w:t>结合华为在鲲鹏和昇腾计算平台上具备的超强实力，</w:t>
            </w:r>
            <w:r w:rsidR="00D26656">
              <w:rPr>
                <w:rFonts w:hint="eastAsia"/>
                <w:iCs/>
                <w:sz w:val="24"/>
                <w:szCs w:val="24"/>
              </w:rPr>
              <w:t>共同</w:t>
            </w:r>
            <w:r w:rsidR="00F27049">
              <w:rPr>
                <w:rFonts w:hint="eastAsia"/>
                <w:iCs/>
                <w:sz w:val="24"/>
                <w:szCs w:val="24"/>
              </w:rPr>
              <w:t>创新</w:t>
            </w:r>
            <w:r w:rsidRPr="002139C1">
              <w:rPr>
                <w:rFonts w:hint="eastAsia"/>
                <w:iCs/>
                <w:sz w:val="24"/>
                <w:szCs w:val="24"/>
              </w:rPr>
              <w:t>打造多款城市级</w:t>
            </w:r>
            <w:r w:rsidRPr="002139C1">
              <w:rPr>
                <w:rFonts w:hint="eastAsia"/>
                <w:iCs/>
                <w:sz w:val="24"/>
                <w:szCs w:val="24"/>
              </w:rPr>
              <w:t>AI</w:t>
            </w:r>
            <w:r w:rsidRPr="002139C1">
              <w:rPr>
                <w:rFonts w:hint="eastAsia"/>
                <w:iCs/>
                <w:sz w:val="24"/>
                <w:szCs w:val="24"/>
              </w:rPr>
              <w:t>产品和智慧应用。</w:t>
            </w:r>
          </w:p>
          <w:p w14:paraId="1F7FFE79" w14:textId="1674BFCF" w:rsidR="005574E8" w:rsidRPr="00796461" w:rsidRDefault="005574E8" w:rsidP="005574E8">
            <w:pPr>
              <w:spacing w:line="480" w:lineRule="atLeast"/>
              <w:ind w:firstLine="420"/>
              <w:jc w:val="left"/>
              <w:rPr>
                <w:bCs/>
                <w:iCs/>
                <w:sz w:val="24"/>
                <w:szCs w:val="24"/>
              </w:rPr>
            </w:pPr>
            <w:r w:rsidRPr="002139C1">
              <w:rPr>
                <w:rFonts w:hint="eastAsia"/>
                <w:iCs/>
                <w:sz w:val="24"/>
                <w:szCs w:val="24"/>
              </w:rPr>
              <w:t>在智慧城市安全领域，佳都基于</w:t>
            </w:r>
            <w:r w:rsidRPr="002139C1">
              <w:rPr>
                <w:rFonts w:hint="eastAsia"/>
                <w:iCs/>
                <w:sz w:val="24"/>
                <w:szCs w:val="24"/>
              </w:rPr>
              <w:t>AI</w:t>
            </w:r>
            <w:r w:rsidRPr="002139C1">
              <w:rPr>
                <w:rFonts w:hint="eastAsia"/>
                <w:iCs/>
                <w:sz w:val="24"/>
                <w:szCs w:val="24"/>
              </w:rPr>
              <w:t>技术和在多年的公安实战中积累的丰富应用开发经验，结合华为鲲鹏</w:t>
            </w:r>
            <w:r w:rsidRPr="002139C1">
              <w:rPr>
                <w:rFonts w:hint="eastAsia"/>
                <w:iCs/>
                <w:sz w:val="24"/>
                <w:szCs w:val="24"/>
              </w:rPr>
              <w:t>+</w:t>
            </w:r>
            <w:r w:rsidRPr="002139C1">
              <w:rPr>
                <w:rFonts w:hint="eastAsia"/>
                <w:iCs/>
                <w:sz w:val="24"/>
                <w:szCs w:val="24"/>
              </w:rPr>
              <w:t>昇腾</w:t>
            </w:r>
            <w:r w:rsidRPr="002139C1">
              <w:rPr>
                <w:rFonts w:hint="eastAsia"/>
                <w:iCs/>
                <w:sz w:val="24"/>
                <w:szCs w:val="24"/>
              </w:rPr>
              <w:t>+</w:t>
            </w:r>
            <w:r w:rsidRPr="002139C1">
              <w:rPr>
                <w:rFonts w:hint="eastAsia"/>
                <w:iCs/>
                <w:sz w:val="24"/>
                <w:szCs w:val="24"/>
              </w:rPr>
              <w:t>机器视觉</w:t>
            </w:r>
            <w:r w:rsidRPr="002139C1">
              <w:rPr>
                <w:rFonts w:hint="eastAsia"/>
                <w:iCs/>
                <w:sz w:val="24"/>
                <w:szCs w:val="24"/>
              </w:rPr>
              <w:t>HoloSens IVS</w:t>
            </w:r>
            <w:r w:rsidRPr="002139C1">
              <w:rPr>
                <w:rFonts w:hint="eastAsia"/>
                <w:iCs/>
                <w:sz w:val="24"/>
                <w:szCs w:val="24"/>
              </w:rPr>
              <w:t>及</w:t>
            </w:r>
            <w:r w:rsidRPr="002139C1">
              <w:rPr>
                <w:rFonts w:hint="eastAsia"/>
                <w:iCs/>
                <w:sz w:val="24"/>
                <w:szCs w:val="24"/>
              </w:rPr>
              <w:t>HoloSens SDC</w:t>
            </w:r>
            <w:r w:rsidRPr="002139C1">
              <w:rPr>
                <w:rFonts w:hint="eastAsia"/>
                <w:iCs/>
                <w:sz w:val="24"/>
                <w:szCs w:val="24"/>
              </w:rPr>
              <w:t>，推动了</w:t>
            </w:r>
            <w:r w:rsidRPr="002139C1">
              <w:rPr>
                <w:rFonts w:hint="eastAsia"/>
                <w:iCs/>
                <w:sz w:val="24"/>
                <w:szCs w:val="24"/>
              </w:rPr>
              <w:t>AI</w:t>
            </w:r>
            <w:r w:rsidRPr="002139C1">
              <w:rPr>
                <w:rFonts w:hint="eastAsia"/>
                <w:iCs/>
                <w:sz w:val="24"/>
                <w:szCs w:val="24"/>
              </w:rPr>
              <w:t>与公共安全的深度融合。佳都与华为联手打造的警务大数据防控解决方案</w:t>
            </w:r>
            <w:r w:rsidR="00D26656">
              <w:rPr>
                <w:rFonts w:hint="eastAsia"/>
                <w:iCs/>
                <w:sz w:val="24"/>
                <w:szCs w:val="24"/>
              </w:rPr>
              <w:t>，</w:t>
            </w:r>
            <w:r w:rsidRPr="00DD0324">
              <w:rPr>
                <w:rFonts w:hint="eastAsia"/>
                <w:bCs/>
                <w:iCs/>
                <w:sz w:val="24"/>
                <w:szCs w:val="24"/>
              </w:rPr>
              <w:t>实现了公安警务的全面云化，可将人、物、地、物、事、组织等要素统一部署、资源共享，满足数据研判与防控，实现立体化社会治安防范，获得了广东省公安厅的高度认可。</w:t>
            </w:r>
            <w:r w:rsidRPr="00796461">
              <w:rPr>
                <w:rFonts w:hint="eastAsia"/>
                <w:bCs/>
                <w:iCs/>
                <w:sz w:val="24"/>
                <w:szCs w:val="24"/>
              </w:rPr>
              <w:t>佳都科技推出的面向公安实战应用的立体化防控作战产品“视频云</w:t>
            </w:r>
            <w:r w:rsidRPr="00796461">
              <w:rPr>
                <w:rFonts w:hint="eastAsia"/>
                <w:bCs/>
                <w:iCs/>
                <w:sz w:val="24"/>
                <w:szCs w:val="24"/>
              </w:rPr>
              <w:t>+</w:t>
            </w:r>
            <w:r w:rsidRPr="00796461">
              <w:rPr>
                <w:rFonts w:hint="eastAsia"/>
                <w:bCs/>
                <w:iCs/>
                <w:sz w:val="24"/>
                <w:szCs w:val="24"/>
              </w:rPr>
              <w:t>大数据应用平台”与华为</w:t>
            </w:r>
            <w:r w:rsidRPr="00796461">
              <w:rPr>
                <w:rFonts w:hint="eastAsia"/>
                <w:bCs/>
                <w:iCs/>
                <w:sz w:val="24"/>
                <w:szCs w:val="24"/>
              </w:rPr>
              <w:t>HoloSens IVS9000</w:t>
            </w:r>
            <w:r w:rsidRPr="00796461">
              <w:rPr>
                <w:rFonts w:hint="eastAsia"/>
                <w:bCs/>
                <w:iCs/>
                <w:sz w:val="24"/>
                <w:szCs w:val="24"/>
              </w:rPr>
              <w:t>完成兼容性测试，连续中标多个亿元级、千万级的省、市公安</w:t>
            </w:r>
            <w:r w:rsidRPr="00796461">
              <w:rPr>
                <w:rFonts w:hint="eastAsia"/>
                <w:bCs/>
                <w:iCs/>
                <w:sz w:val="24"/>
                <w:szCs w:val="24"/>
              </w:rPr>
              <w:t>AI+</w:t>
            </w:r>
            <w:r w:rsidRPr="00796461">
              <w:rPr>
                <w:rFonts w:hint="eastAsia"/>
                <w:bCs/>
                <w:iCs/>
                <w:sz w:val="24"/>
                <w:szCs w:val="24"/>
              </w:rPr>
              <w:t>安防平台项目，为数据赋能警务工作人员提供了“打防管控”立体化工具，持续推动省、市、县三级公安警务改革。</w:t>
            </w:r>
          </w:p>
          <w:p w14:paraId="48576771" w14:textId="60A3FDE2" w:rsidR="005574E8" w:rsidRDefault="005574E8" w:rsidP="001C121B">
            <w:pPr>
              <w:spacing w:line="480" w:lineRule="atLeast"/>
              <w:ind w:firstLine="420"/>
              <w:jc w:val="left"/>
              <w:rPr>
                <w:bCs/>
                <w:iCs/>
                <w:sz w:val="24"/>
                <w:szCs w:val="24"/>
              </w:rPr>
            </w:pPr>
            <w:r w:rsidRPr="00796461">
              <w:rPr>
                <w:rFonts w:hint="eastAsia"/>
                <w:bCs/>
                <w:iCs/>
                <w:sz w:val="24"/>
                <w:szCs w:val="24"/>
              </w:rPr>
              <w:t>在智慧大交通领域，佳都与华为在公司自主研发的“华佳</w:t>
            </w:r>
            <w:r w:rsidRPr="00796461">
              <w:rPr>
                <w:rFonts w:hint="eastAsia"/>
                <w:bCs/>
                <w:iCs/>
                <w:sz w:val="24"/>
                <w:szCs w:val="24"/>
              </w:rPr>
              <w:t>Mos</w:t>
            </w:r>
            <w:r w:rsidRPr="00796461">
              <w:rPr>
                <w:rFonts w:hint="eastAsia"/>
                <w:bCs/>
                <w:iCs/>
                <w:sz w:val="24"/>
                <w:szCs w:val="24"/>
              </w:rPr>
              <w:t>智慧地铁大脑”基础上共同发布了智慧城轨联合解决方案。华佳</w:t>
            </w:r>
            <w:r w:rsidRPr="00796461">
              <w:rPr>
                <w:rFonts w:hint="eastAsia"/>
                <w:bCs/>
                <w:iCs/>
                <w:sz w:val="24"/>
                <w:szCs w:val="24"/>
              </w:rPr>
              <w:t>Mos</w:t>
            </w:r>
            <w:r w:rsidRPr="00796461">
              <w:rPr>
                <w:rFonts w:hint="eastAsia"/>
                <w:bCs/>
                <w:iCs/>
                <w:sz w:val="24"/>
                <w:szCs w:val="24"/>
              </w:rPr>
              <w:t>地铁智慧大脑作为国内少有的具备汇聚地铁多模态大数据能力的平台级产品，在广州地铁</w:t>
            </w:r>
            <w:r w:rsidRPr="00796461">
              <w:rPr>
                <w:rFonts w:hint="eastAsia"/>
                <w:bCs/>
                <w:iCs/>
                <w:sz w:val="24"/>
                <w:szCs w:val="24"/>
              </w:rPr>
              <w:t>21</w:t>
            </w:r>
            <w:r w:rsidRPr="00796461">
              <w:rPr>
                <w:rFonts w:hint="eastAsia"/>
                <w:bCs/>
                <w:iCs/>
                <w:sz w:val="24"/>
                <w:szCs w:val="24"/>
              </w:rPr>
              <w:t>号线天河智慧城站、广州地铁</w:t>
            </w:r>
            <w:r w:rsidRPr="00796461">
              <w:rPr>
                <w:rFonts w:hint="eastAsia"/>
                <w:bCs/>
                <w:iCs/>
                <w:sz w:val="24"/>
                <w:szCs w:val="24"/>
              </w:rPr>
              <w:t>18&amp;22</w:t>
            </w:r>
            <w:r w:rsidRPr="00796461">
              <w:rPr>
                <w:rFonts w:hint="eastAsia"/>
                <w:bCs/>
                <w:iCs/>
                <w:sz w:val="24"/>
                <w:szCs w:val="24"/>
              </w:rPr>
              <w:t>号线、长沙地铁</w:t>
            </w:r>
            <w:r w:rsidRPr="00796461">
              <w:rPr>
                <w:rFonts w:hint="eastAsia"/>
                <w:bCs/>
                <w:iCs/>
                <w:sz w:val="24"/>
                <w:szCs w:val="24"/>
              </w:rPr>
              <w:t>6</w:t>
            </w:r>
            <w:r w:rsidRPr="00796461">
              <w:rPr>
                <w:rFonts w:hint="eastAsia"/>
                <w:bCs/>
                <w:iCs/>
                <w:sz w:val="24"/>
                <w:szCs w:val="24"/>
              </w:rPr>
              <w:t>号线等重大线路、车站均有落地，高效支撑城市轨道交通的服务、调度、运营、</w:t>
            </w:r>
            <w:r w:rsidRPr="00796461">
              <w:rPr>
                <w:rFonts w:hint="eastAsia"/>
                <w:bCs/>
                <w:iCs/>
                <w:sz w:val="24"/>
                <w:szCs w:val="24"/>
              </w:rPr>
              <w:lastRenderedPageBreak/>
              <w:t>维修、应急、节能等智能化。</w:t>
            </w:r>
          </w:p>
          <w:p w14:paraId="2D3E2BEC" w14:textId="36BFB3C7" w:rsidR="00F27049" w:rsidRPr="00796461" w:rsidRDefault="00F27049" w:rsidP="001C121B">
            <w:pPr>
              <w:spacing w:line="480" w:lineRule="atLeast"/>
              <w:ind w:firstLine="420"/>
              <w:jc w:val="left"/>
              <w:rPr>
                <w:bCs/>
                <w:iCs/>
                <w:sz w:val="24"/>
                <w:szCs w:val="24"/>
              </w:rPr>
            </w:pPr>
            <w:r>
              <w:rPr>
                <w:rFonts w:hint="eastAsia"/>
                <w:bCs/>
                <w:iCs/>
                <w:sz w:val="24"/>
                <w:szCs w:val="24"/>
              </w:rPr>
              <w:t>此外，</w:t>
            </w:r>
            <w:r w:rsidRPr="00796461">
              <w:rPr>
                <w:rFonts w:hint="eastAsia"/>
                <w:bCs/>
                <w:iCs/>
                <w:sz w:val="24"/>
                <w:szCs w:val="24"/>
              </w:rPr>
              <w:t>佳都和华为</w:t>
            </w:r>
            <w:r>
              <w:rPr>
                <w:rFonts w:hint="eastAsia"/>
                <w:bCs/>
                <w:iCs/>
                <w:sz w:val="24"/>
                <w:szCs w:val="24"/>
              </w:rPr>
              <w:t>正在</w:t>
            </w:r>
            <w:r w:rsidRPr="00796461">
              <w:rPr>
                <w:rFonts w:hint="eastAsia"/>
                <w:bCs/>
                <w:iCs/>
                <w:sz w:val="24"/>
                <w:szCs w:val="24"/>
              </w:rPr>
              <w:t>共同</w:t>
            </w:r>
            <w:r>
              <w:rPr>
                <w:rFonts w:hint="eastAsia"/>
                <w:bCs/>
                <w:iCs/>
                <w:sz w:val="24"/>
                <w:szCs w:val="24"/>
              </w:rPr>
              <w:t>研发创新的</w:t>
            </w:r>
            <w:r w:rsidRPr="00796461">
              <w:rPr>
                <w:rFonts w:hint="eastAsia"/>
                <w:bCs/>
                <w:iCs/>
                <w:sz w:val="24"/>
                <w:szCs w:val="24"/>
              </w:rPr>
              <w:t>数字城市解决方案，为公安、应急、城管等部门利用人工智能技术解决治安、生产问题提供有力武器。</w:t>
            </w:r>
          </w:p>
          <w:p w14:paraId="79BA2D39" w14:textId="77777777" w:rsidR="007B04B8" w:rsidRDefault="007B04B8" w:rsidP="00767A61">
            <w:pPr>
              <w:spacing w:line="480" w:lineRule="atLeast"/>
              <w:ind w:firstLineChars="200" w:firstLine="482"/>
              <w:rPr>
                <w:b/>
                <w:iCs/>
                <w:sz w:val="24"/>
                <w:szCs w:val="24"/>
              </w:rPr>
            </w:pPr>
          </w:p>
          <w:p w14:paraId="0B0142A1" w14:textId="4A5B1D24" w:rsidR="000414CC" w:rsidRPr="00CD5215" w:rsidRDefault="000414CC" w:rsidP="000414CC">
            <w:pPr>
              <w:spacing w:line="480" w:lineRule="atLeast"/>
              <w:ind w:firstLineChars="200" w:firstLine="482"/>
              <w:rPr>
                <w:b/>
                <w:iCs/>
                <w:sz w:val="24"/>
                <w:szCs w:val="24"/>
              </w:rPr>
            </w:pPr>
            <w:r w:rsidRPr="00CD5215">
              <w:rPr>
                <w:rFonts w:hint="eastAsia"/>
                <w:b/>
                <w:iCs/>
                <w:sz w:val="24"/>
                <w:szCs w:val="24"/>
              </w:rPr>
              <w:t>问题</w:t>
            </w:r>
            <w:r>
              <w:rPr>
                <w:rFonts w:hint="eastAsia"/>
                <w:b/>
                <w:iCs/>
                <w:sz w:val="24"/>
                <w:szCs w:val="24"/>
              </w:rPr>
              <w:t>三</w:t>
            </w:r>
            <w:r w:rsidRPr="00CD5215">
              <w:rPr>
                <w:rFonts w:hint="eastAsia"/>
                <w:b/>
                <w:iCs/>
                <w:sz w:val="24"/>
                <w:szCs w:val="24"/>
              </w:rPr>
              <w:t>：公司目前大模型</w:t>
            </w:r>
            <w:r w:rsidR="00D26656">
              <w:rPr>
                <w:rFonts w:hint="eastAsia"/>
                <w:b/>
                <w:iCs/>
                <w:sz w:val="24"/>
                <w:szCs w:val="24"/>
              </w:rPr>
              <w:t>研发</w:t>
            </w:r>
            <w:r w:rsidRPr="00CD5215">
              <w:rPr>
                <w:rFonts w:hint="eastAsia"/>
                <w:b/>
                <w:iCs/>
                <w:sz w:val="24"/>
                <w:szCs w:val="24"/>
              </w:rPr>
              <w:t>进展情况</w:t>
            </w:r>
            <w:r>
              <w:rPr>
                <w:rFonts w:hint="eastAsia"/>
                <w:b/>
                <w:iCs/>
                <w:sz w:val="24"/>
                <w:szCs w:val="24"/>
              </w:rPr>
              <w:t>？</w:t>
            </w:r>
          </w:p>
          <w:p w14:paraId="419ABAEF" w14:textId="3F13D134" w:rsidR="00D26656" w:rsidRDefault="00D26656" w:rsidP="000414CC">
            <w:pPr>
              <w:spacing w:line="480" w:lineRule="atLeast"/>
              <w:ind w:firstLineChars="200" w:firstLine="480"/>
              <w:rPr>
                <w:bCs/>
                <w:iCs/>
                <w:sz w:val="24"/>
                <w:szCs w:val="24"/>
              </w:rPr>
            </w:pPr>
            <w:r w:rsidRPr="000414CC">
              <w:rPr>
                <w:rFonts w:hint="eastAsia"/>
                <w:bCs/>
                <w:iCs/>
                <w:sz w:val="24"/>
                <w:szCs w:val="24"/>
              </w:rPr>
              <w:t>7</w:t>
            </w:r>
            <w:r w:rsidRPr="000414CC">
              <w:rPr>
                <w:rFonts w:hint="eastAsia"/>
                <w:bCs/>
                <w:iCs/>
                <w:sz w:val="24"/>
                <w:szCs w:val="24"/>
              </w:rPr>
              <w:t>月</w:t>
            </w:r>
            <w:r w:rsidRPr="000414CC">
              <w:rPr>
                <w:rFonts w:hint="eastAsia"/>
                <w:bCs/>
                <w:iCs/>
                <w:sz w:val="24"/>
                <w:szCs w:val="24"/>
              </w:rPr>
              <w:t>14</w:t>
            </w:r>
            <w:r w:rsidRPr="000414CC">
              <w:rPr>
                <w:rFonts w:hint="eastAsia"/>
                <w:bCs/>
                <w:iCs/>
                <w:sz w:val="24"/>
                <w:szCs w:val="24"/>
              </w:rPr>
              <w:t>日，公司与云从科技、重庆交通开投集团联合在重庆正式发布“知行城市交通行业交大模型”（简称“知行大模型”），受到行业客户的高度关注和认可。</w:t>
            </w:r>
          </w:p>
          <w:p w14:paraId="4768255D" w14:textId="06056704" w:rsidR="00D26656" w:rsidRDefault="00D26656" w:rsidP="00D26656">
            <w:pPr>
              <w:spacing w:line="480" w:lineRule="atLeast"/>
              <w:ind w:firstLineChars="200" w:firstLine="480"/>
              <w:rPr>
                <w:bCs/>
                <w:iCs/>
                <w:sz w:val="24"/>
                <w:szCs w:val="24"/>
              </w:rPr>
            </w:pPr>
            <w:r w:rsidRPr="00E27DE5">
              <w:rPr>
                <w:rFonts w:hint="eastAsia"/>
                <w:bCs/>
                <w:iCs/>
                <w:sz w:val="24"/>
                <w:szCs w:val="24"/>
              </w:rPr>
              <w:t>从场景应用来看，</w:t>
            </w:r>
            <w:r w:rsidR="00EA649F">
              <w:rPr>
                <w:rFonts w:hint="eastAsia"/>
                <w:bCs/>
                <w:iCs/>
                <w:sz w:val="24"/>
                <w:szCs w:val="24"/>
              </w:rPr>
              <w:t>“</w:t>
            </w:r>
            <w:r w:rsidR="00EA649F" w:rsidRPr="00E27DE5">
              <w:rPr>
                <w:rFonts w:hint="eastAsia"/>
                <w:bCs/>
                <w:iCs/>
                <w:sz w:val="24"/>
                <w:szCs w:val="24"/>
              </w:rPr>
              <w:t>知行大模型</w:t>
            </w:r>
            <w:r w:rsidR="00EA649F">
              <w:rPr>
                <w:rFonts w:hint="eastAsia"/>
                <w:bCs/>
                <w:iCs/>
                <w:sz w:val="24"/>
                <w:szCs w:val="24"/>
              </w:rPr>
              <w:t>”是</w:t>
            </w:r>
            <w:r w:rsidRPr="00E27DE5">
              <w:rPr>
                <w:rFonts w:hint="eastAsia"/>
                <w:bCs/>
                <w:iCs/>
                <w:sz w:val="24"/>
                <w:szCs w:val="24"/>
              </w:rPr>
              <w:t>针对于交通行业的</w:t>
            </w:r>
            <w:r w:rsidR="00EA649F">
              <w:rPr>
                <w:rFonts w:hint="eastAsia"/>
                <w:bCs/>
                <w:iCs/>
                <w:sz w:val="24"/>
                <w:szCs w:val="24"/>
              </w:rPr>
              <w:t>垂类</w:t>
            </w:r>
            <w:r w:rsidRPr="00E27DE5">
              <w:rPr>
                <w:rFonts w:hint="eastAsia"/>
                <w:bCs/>
                <w:iCs/>
                <w:sz w:val="24"/>
                <w:szCs w:val="24"/>
              </w:rPr>
              <w:t>大模型平台，目前主要在轨道交通与城市交通两个应用场景能力突出，</w:t>
            </w:r>
            <w:r w:rsidR="00EA649F">
              <w:rPr>
                <w:rFonts w:hint="eastAsia"/>
                <w:bCs/>
                <w:iCs/>
                <w:sz w:val="24"/>
                <w:szCs w:val="24"/>
              </w:rPr>
              <w:t>在佳都“城市交通大脑”和“华佳</w:t>
            </w:r>
            <w:r w:rsidR="00EA649F">
              <w:rPr>
                <w:rFonts w:hint="eastAsia"/>
                <w:bCs/>
                <w:iCs/>
                <w:sz w:val="24"/>
                <w:szCs w:val="24"/>
              </w:rPr>
              <w:t>Mos</w:t>
            </w:r>
            <w:r w:rsidR="00EA649F">
              <w:rPr>
                <w:rFonts w:hint="eastAsia"/>
                <w:bCs/>
                <w:iCs/>
                <w:sz w:val="24"/>
                <w:szCs w:val="24"/>
              </w:rPr>
              <w:t>地铁智慧大脑”两大数字底座基础上，进一步实现从场景数据的感知、连接、分析，到提供智能搜索入口、专家系统、辅助决策等认知智能</w:t>
            </w:r>
            <w:r w:rsidRPr="00E27DE5">
              <w:rPr>
                <w:rFonts w:hint="eastAsia"/>
                <w:bCs/>
                <w:iCs/>
                <w:sz w:val="24"/>
                <w:szCs w:val="24"/>
              </w:rPr>
              <w:t>能力。</w:t>
            </w:r>
          </w:p>
          <w:p w14:paraId="016E2C9E" w14:textId="50EAD6AF" w:rsidR="00D26656" w:rsidRPr="000414CC" w:rsidRDefault="00D26656" w:rsidP="00D26656">
            <w:pPr>
              <w:spacing w:line="480" w:lineRule="atLeast"/>
              <w:ind w:firstLineChars="200" w:firstLine="480"/>
              <w:rPr>
                <w:bCs/>
                <w:iCs/>
                <w:sz w:val="24"/>
                <w:szCs w:val="24"/>
              </w:rPr>
            </w:pPr>
            <w:r w:rsidRPr="000414CC">
              <w:rPr>
                <w:rFonts w:hint="eastAsia"/>
                <w:bCs/>
                <w:iCs/>
                <w:sz w:val="24"/>
                <w:szCs w:val="24"/>
              </w:rPr>
              <w:t>算法训练方面，公司多年来积累的交通大数据资源为</w:t>
            </w:r>
            <w:r w:rsidR="00494964">
              <w:rPr>
                <w:rFonts w:hint="eastAsia"/>
                <w:bCs/>
                <w:iCs/>
                <w:sz w:val="24"/>
                <w:szCs w:val="24"/>
              </w:rPr>
              <w:t>“</w:t>
            </w:r>
            <w:r w:rsidR="00494964" w:rsidRPr="000414CC">
              <w:rPr>
                <w:rFonts w:hint="eastAsia"/>
                <w:bCs/>
                <w:iCs/>
                <w:sz w:val="24"/>
                <w:szCs w:val="24"/>
              </w:rPr>
              <w:t>知行大模型</w:t>
            </w:r>
            <w:r w:rsidR="00494964">
              <w:rPr>
                <w:rFonts w:hint="eastAsia"/>
                <w:bCs/>
                <w:iCs/>
                <w:sz w:val="24"/>
                <w:szCs w:val="24"/>
              </w:rPr>
              <w:t>”</w:t>
            </w:r>
            <w:r w:rsidR="00494964" w:rsidRPr="000414CC">
              <w:rPr>
                <w:rFonts w:hint="eastAsia"/>
                <w:bCs/>
                <w:iCs/>
                <w:sz w:val="24"/>
                <w:szCs w:val="24"/>
              </w:rPr>
              <w:t xml:space="preserve"> </w:t>
            </w:r>
            <w:r w:rsidRPr="000414CC">
              <w:rPr>
                <w:rFonts w:hint="eastAsia"/>
                <w:bCs/>
                <w:iCs/>
                <w:sz w:val="24"/>
                <w:szCs w:val="24"/>
              </w:rPr>
              <w:t>“读懂交通”提供高质量语料</w:t>
            </w:r>
            <w:r w:rsidR="00494964">
              <w:rPr>
                <w:rFonts w:hint="eastAsia"/>
                <w:bCs/>
                <w:iCs/>
                <w:sz w:val="24"/>
                <w:szCs w:val="24"/>
              </w:rPr>
              <w:t>，并与其他大模型应用相比建立起差异化的能力</w:t>
            </w:r>
            <w:r w:rsidRPr="000414CC">
              <w:rPr>
                <w:rFonts w:hint="eastAsia"/>
                <w:bCs/>
                <w:iCs/>
                <w:sz w:val="24"/>
                <w:szCs w:val="24"/>
              </w:rPr>
              <w:t>。目前，公司在交通行业已具备</w:t>
            </w:r>
            <w:r w:rsidRPr="000414CC">
              <w:rPr>
                <w:rFonts w:hint="eastAsia"/>
                <w:bCs/>
                <w:iCs/>
                <w:sz w:val="24"/>
                <w:szCs w:val="24"/>
              </w:rPr>
              <w:t>1,000</w:t>
            </w:r>
            <w:r w:rsidRPr="000414CC">
              <w:rPr>
                <w:rFonts w:hint="eastAsia"/>
                <w:bCs/>
                <w:iCs/>
                <w:sz w:val="24"/>
                <w:szCs w:val="24"/>
              </w:rPr>
              <w:t>亿</w:t>
            </w:r>
            <w:r w:rsidRPr="000414CC">
              <w:rPr>
                <w:rFonts w:hint="eastAsia"/>
                <w:bCs/>
                <w:iCs/>
                <w:sz w:val="24"/>
                <w:szCs w:val="24"/>
              </w:rPr>
              <w:t>Tokens</w:t>
            </w:r>
            <w:r w:rsidRPr="000414CC">
              <w:rPr>
                <w:rFonts w:hint="eastAsia"/>
                <w:bCs/>
                <w:iCs/>
                <w:sz w:val="24"/>
                <w:szCs w:val="24"/>
              </w:rPr>
              <w:t>的行业语料，指令数据与人类监督学习集超过</w:t>
            </w:r>
            <w:r w:rsidRPr="000414CC">
              <w:rPr>
                <w:rFonts w:hint="eastAsia"/>
                <w:bCs/>
                <w:iCs/>
                <w:sz w:val="24"/>
                <w:szCs w:val="24"/>
              </w:rPr>
              <w:t>200</w:t>
            </w:r>
            <w:r w:rsidRPr="000414CC">
              <w:rPr>
                <w:rFonts w:hint="eastAsia"/>
                <w:bCs/>
                <w:iCs/>
                <w:sz w:val="24"/>
                <w:szCs w:val="24"/>
              </w:rPr>
              <w:t>万条，并且正以每日新增约</w:t>
            </w:r>
            <w:r w:rsidRPr="000414CC">
              <w:rPr>
                <w:rFonts w:hint="eastAsia"/>
                <w:bCs/>
                <w:iCs/>
                <w:sz w:val="24"/>
                <w:szCs w:val="24"/>
              </w:rPr>
              <w:t>150GB</w:t>
            </w:r>
            <w:r w:rsidRPr="000414CC">
              <w:rPr>
                <w:rFonts w:hint="eastAsia"/>
                <w:bCs/>
                <w:iCs/>
                <w:sz w:val="24"/>
                <w:szCs w:val="24"/>
              </w:rPr>
              <w:t>的量级持续增长。结合行业数据，经过多轮微调和自监督学习训练，知行大模型已初步具备行业多模态泛化能力，可以实现视频、图片、音频、文本、生物特征</w:t>
            </w:r>
            <w:r w:rsidRPr="000414CC">
              <w:rPr>
                <w:rFonts w:hint="eastAsia"/>
                <w:bCs/>
                <w:iCs/>
                <w:sz w:val="24"/>
                <w:szCs w:val="24"/>
              </w:rPr>
              <w:t>5</w:t>
            </w:r>
            <w:r w:rsidRPr="000414CC">
              <w:rPr>
                <w:rFonts w:hint="eastAsia"/>
                <w:bCs/>
                <w:iCs/>
                <w:sz w:val="24"/>
                <w:szCs w:val="24"/>
              </w:rPr>
              <w:t>种不同跨模态数据对齐，提供文本生成、以图生文、语音摘要等多种交互能力，实现多角度刻画和分析交通场景的实体或事件。</w:t>
            </w:r>
          </w:p>
          <w:p w14:paraId="1BD29F3F" w14:textId="137A175D" w:rsidR="00D26656" w:rsidRPr="00D26656" w:rsidRDefault="00D26656" w:rsidP="00494964">
            <w:pPr>
              <w:spacing w:line="480" w:lineRule="atLeast"/>
              <w:ind w:firstLineChars="200" w:firstLine="480"/>
              <w:rPr>
                <w:bCs/>
                <w:iCs/>
                <w:sz w:val="24"/>
                <w:szCs w:val="24"/>
              </w:rPr>
            </w:pPr>
            <w:r w:rsidRPr="000414CC">
              <w:rPr>
                <w:rFonts w:hint="eastAsia"/>
                <w:bCs/>
                <w:iCs/>
                <w:sz w:val="24"/>
                <w:szCs w:val="24"/>
              </w:rPr>
              <w:t>测评和安全方面，公司构建了面向交通行业的大模型能力测评工具，覆盖数据安全、认知任务、模型漏洞、滥用场景等近七十多个评测维度，全方位多维度地评测大模型性能。此外，针对训练语料数据内容设置机器和人工双重合规审核机制，并加以指令微调训练，保障知行大模型生成内容合规、安全、可靠。</w:t>
            </w:r>
          </w:p>
          <w:p w14:paraId="418C6C85" w14:textId="0B30F3A7" w:rsidR="000414CC" w:rsidRPr="00796461" w:rsidRDefault="00494964" w:rsidP="000414CC">
            <w:pPr>
              <w:spacing w:line="480" w:lineRule="atLeast"/>
              <w:ind w:firstLineChars="200" w:firstLine="480"/>
              <w:rPr>
                <w:bCs/>
                <w:iCs/>
                <w:sz w:val="24"/>
                <w:szCs w:val="24"/>
              </w:rPr>
            </w:pPr>
            <w:r>
              <w:rPr>
                <w:rFonts w:hint="eastAsia"/>
                <w:bCs/>
                <w:iCs/>
                <w:sz w:val="24"/>
                <w:szCs w:val="24"/>
              </w:rPr>
              <w:t>未来，</w:t>
            </w:r>
            <w:r w:rsidR="000414CC" w:rsidRPr="00796461">
              <w:rPr>
                <w:rFonts w:hint="eastAsia"/>
                <w:bCs/>
                <w:iCs/>
                <w:sz w:val="24"/>
                <w:szCs w:val="24"/>
              </w:rPr>
              <w:t>公司将持续投入研发和迭代知行大模型技术应用，积极参与工信部、信通院等行业主管单位主导的</w:t>
            </w:r>
            <w:r w:rsidR="000414CC" w:rsidRPr="00796461">
              <w:rPr>
                <w:rFonts w:hint="eastAsia"/>
                <w:bCs/>
                <w:iCs/>
                <w:sz w:val="24"/>
                <w:szCs w:val="24"/>
              </w:rPr>
              <w:t>AI</w:t>
            </w:r>
            <w:r w:rsidR="000414CC" w:rsidRPr="00796461">
              <w:rPr>
                <w:rFonts w:hint="eastAsia"/>
                <w:bCs/>
                <w:iCs/>
                <w:sz w:val="24"/>
                <w:szCs w:val="24"/>
              </w:rPr>
              <w:t>大模型技术各项标准和行业规范的编制，持续推进知行大模型在各地地铁、交警、交通枢纽等场景的应</w:t>
            </w:r>
            <w:r w:rsidR="000414CC" w:rsidRPr="00796461">
              <w:rPr>
                <w:rFonts w:hint="eastAsia"/>
                <w:bCs/>
                <w:iCs/>
                <w:sz w:val="24"/>
                <w:szCs w:val="24"/>
              </w:rPr>
              <w:lastRenderedPageBreak/>
              <w:t>用，为未来开拓新业务增长点奠定基础。</w:t>
            </w:r>
          </w:p>
          <w:p w14:paraId="253AA15B" w14:textId="77777777" w:rsidR="000414CC" w:rsidRDefault="000414CC" w:rsidP="00767A61">
            <w:pPr>
              <w:spacing w:line="480" w:lineRule="atLeast"/>
              <w:ind w:firstLineChars="200" w:firstLine="482"/>
              <w:rPr>
                <w:b/>
                <w:iCs/>
                <w:sz w:val="24"/>
                <w:szCs w:val="24"/>
              </w:rPr>
            </w:pPr>
          </w:p>
          <w:p w14:paraId="35C88EED" w14:textId="66436655" w:rsidR="000414CC" w:rsidRDefault="000414CC" w:rsidP="000414CC">
            <w:pPr>
              <w:spacing w:line="480" w:lineRule="atLeast"/>
              <w:ind w:firstLineChars="200" w:firstLine="482"/>
              <w:rPr>
                <w:b/>
                <w:iCs/>
                <w:sz w:val="24"/>
                <w:szCs w:val="24"/>
              </w:rPr>
            </w:pPr>
            <w:r w:rsidRPr="007B04B8">
              <w:rPr>
                <w:rFonts w:hint="eastAsia"/>
                <w:b/>
                <w:iCs/>
                <w:sz w:val="24"/>
                <w:szCs w:val="24"/>
              </w:rPr>
              <w:t>问题</w:t>
            </w:r>
            <w:r>
              <w:rPr>
                <w:rFonts w:hint="eastAsia"/>
                <w:b/>
                <w:iCs/>
                <w:sz w:val="24"/>
                <w:szCs w:val="24"/>
              </w:rPr>
              <w:t>四</w:t>
            </w:r>
            <w:r w:rsidRPr="007B04B8">
              <w:rPr>
                <w:rFonts w:hint="eastAsia"/>
                <w:b/>
                <w:iCs/>
                <w:sz w:val="24"/>
                <w:szCs w:val="24"/>
              </w:rPr>
              <w:t>：公司在大模型领域</w:t>
            </w:r>
            <w:r>
              <w:rPr>
                <w:rFonts w:hint="eastAsia"/>
                <w:b/>
                <w:iCs/>
                <w:sz w:val="24"/>
                <w:szCs w:val="24"/>
              </w:rPr>
              <w:t>的产品应用情况</w:t>
            </w:r>
            <w:r w:rsidRPr="007B04B8">
              <w:rPr>
                <w:rFonts w:hint="eastAsia"/>
                <w:b/>
                <w:iCs/>
                <w:sz w:val="24"/>
                <w:szCs w:val="24"/>
              </w:rPr>
              <w:t>？</w:t>
            </w:r>
          </w:p>
          <w:p w14:paraId="06FD0CDE" w14:textId="27AB0CF1" w:rsidR="00D26656" w:rsidRDefault="00EA649F" w:rsidP="00D26656">
            <w:pPr>
              <w:spacing w:line="480" w:lineRule="atLeast"/>
              <w:ind w:firstLineChars="200" w:firstLine="480"/>
              <w:rPr>
                <w:bCs/>
                <w:iCs/>
                <w:sz w:val="24"/>
                <w:szCs w:val="24"/>
              </w:rPr>
            </w:pPr>
            <w:r>
              <w:rPr>
                <w:rFonts w:hint="eastAsia"/>
                <w:bCs/>
                <w:iCs/>
                <w:sz w:val="24"/>
                <w:szCs w:val="24"/>
              </w:rPr>
              <w:t>“</w:t>
            </w:r>
            <w:r w:rsidRPr="00796461">
              <w:rPr>
                <w:rFonts w:hint="eastAsia"/>
                <w:bCs/>
                <w:iCs/>
                <w:sz w:val="24"/>
                <w:szCs w:val="24"/>
              </w:rPr>
              <w:t>知行大模型</w:t>
            </w:r>
            <w:r>
              <w:rPr>
                <w:rFonts w:hint="eastAsia"/>
                <w:bCs/>
                <w:iCs/>
                <w:sz w:val="24"/>
                <w:szCs w:val="24"/>
              </w:rPr>
              <w:t>”</w:t>
            </w:r>
            <w:r w:rsidR="00D26656" w:rsidRPr="00796461">
              <w:rPr>
                <w:rFonts w:hint="eastAsia"/>
                <w:bCs/>
                <w:iCs/>
                <w:sz w:val="24"/>
                <w:szCs w:val="24"/>
              </w:rPr>
              <w:t>面向轨道交通和城市交通管理，正持续迭代产品应用能力</w:t>
            </w:r>
            <w:r w:rsidR="00D26656">
              <w:rPr>
                <w:rFonts w:hint="eastAsia"/>
                <w:bCs/>
                <w:iCs/>
                <w:sz w:val="24"/>
                <w:szCs w:val="24"/>
              </w:rPr>
              <w:t>。</w:t>
            </w:r>
            <w:r w:rsidR="00D26656" w:rsidRPr="00796461">
              <w:rPr>
                <w:rFonts w:hint="eastAsia"/>
                <w:bCs/>
                <w:iCs/>
                <w:sz w:val="24"/>
                <w:szCs w:val="24"/>
              </w:rPr>
              <w:t>轨道交通方面，知行大模型已经在智能客服、智能运维以及应急指挥等场景推进应用落地，例如针对运维管理，知行大模型化身“数字运维专家”，与维修人员进行单轮或多轮对话，协助其排查故障原因、分析解决方法并提供维修辅助决策，提升维修效率及维修质量。维修人员还能通过智能问答获取故障设备的专业、位置、参数等具体信息，实现提报、派单、分配、闭环、生成报告全流程自动化，大大提高了维修效率。</w:t>
            </w:r>
          </w:p>
          <w:p w14:paraId="34E35F70" w14:textId="77777777" w:rsidR="00D26656" w:rsidRDefault="00D26656" w:rsidP="00D26656">
            <w:pPr>
              <w:spacing w:line="480" w:lineRule="atLeast"/>
              <w:ind w:firstLineChars="200" w:firstLine="480"/>
              <w:rPr>
                <w:bCs/>
                <w:iCs/>
                <w:sz w:val="24"/>
                <w:szCs w:val="24"/>
              </w:rPr>
            </w:pPr>
            <w:r w:rsidRPr="00796461">
              <w:rPr>
                <w:rFonts w:hint="eastAsia"/>
                <w:bCs/>
                <w:iCs/>
                <w:sz w:val="24"/>
                <w:szCs w:val="24"/>
              </w:rPr>
              <w:t>在城市交通管理方面，知行大模型能够结合交通大数据对城市交通系统进行全面、深入的分析和预测，实时监测道路、公共交通、车道等各类交通设施的使用情况，精确评估交通流量、拥堵程度和出行需求，为城市规划者、政策制定者和市民提供科学、准确的决策依据。</w:t>
            </w:r>
          </w:p>
          <w:p w14:paraId="09F225DF" w14:textId="71BE93D8" w:rsidR="00D26656" w:rsidRPr="00796461" w:rsidRDefault="00EA649F" w:rsidP="00D26656">
            <w:pPr>
              <w:spacing w:line="480" w:lineRule="atLeast"/>
              <w:ind w:firstLineChars="200" w:firstLine="480"/>
              <w:rPr>
                <w:bCs/>
                <w:iCs/>
                <w:sz w:val="24"/>
                <w:szCs w:val="24"/>
              </w:rPr>
            </w:pPr>
            <w:r>
              <w:rPr>
                <w:rFonts w:hint="eastAsia"/>
                <w:bCs/>
                <w:iCs/>
                <w:sz w:val="24"/>
                <w:szCs w:val="24"/>
              </w:rPr>
              <w:t xml:space="preserve"> </w:t>
            </w:r>
            <w:r>
              <w:rPr>
                <w:rFonts w:hint="eastAsia"/>
                <w:bCs/>
                <w:iCs/>
                <w:sz w:val="24"/>
                <w:szCs w:val="24"/>
              </w:rPr>
              <w:t>截至目前，已经有多地轨道交通企业和交警单位在对“知行大模型”进行接洽测试和本地部署试点。</w:t>
            </w:r>
          </w:p>
          <w:p w14:paraId="20DF772A" w14:textId="77777777" w:rsidR="00ED35D2" w:rsidRDefault="00ED35D2" w:rsidP="00C87997">
            <w:pPr>
              <w:spacing w:line="480" w:lineRule="atLeast"/>
              <w:rPr>
                <w:b/>
                <w:iCs/>
                <w:sz w:val="24"/>
                <w:szCs w:val="24"/>
              </w:rPr>
            </w:pPr>
          </w:p>
          <w:p w14:paraId="5E58C2DA" w14:textId="08077350" w:rsidR="000A503A" w:rsidRDefault="000A503A" w:rsidP="000A503A">
            <w:pPr>
              <w:spacing w:line="480" w:lineRule="atLeast"/>
              <w:ind w:firstLineChars="200" w:firstLine="482"/>
              <w:rPr>
                <w:b/>
                <w:iCs/>
                <w:sz w:val="24"/>
                <w:szCs w:val="24"/>
              </w:rPr>
            </w:pPr>
            <w:r w:rsidRPr="007B04B8">
              <w:rPr>
                <w:rFonts w:hint="eastAsia"/>
                <w:b/>
                <w:iCs/>
                <w:sz w:val="24"/>
                <w:szCs w:val="24"/>
              </w:rPr>
              <w:t>问题</w:t>
            </w:r>
            <w:r w:rsidR="000414CC">
              <w:rPr>
                <w:rFonts w:hint="eastAsia"/>
                <w:b/>
                <w:iCs/>
                <w:sz w:val="24"/>
                <w:szCs w:val="24"/>
              </w:rPr>
              <w:t>五</w:t>
            </w:r>
            <w:r w:rsidRPr="007B04B8">
              <w:rPr>
                <w:rFonts w:hint="eastAsia"/>
                <w:b/>
                <w:iCs/>
                <w:sz w:val="24"/>
                <w:szCs w:val="24"/>
              </w:rPr>
              <w:t>：公司在大模型领域</w:t>
            </w:r>
            <w:r w:rsidR="000414CC">
              <w:rPr>
                <w:rFonts w:hint="eastAsia"/>
                <w:b/>
                <w:iCs/>
                <w:sz w:val="24"/>
                <w:szCs w:val="24"/>
              </w:rPr>
              <w:t>的</w:t>
            </w:r>
            <w:r w:rsidRPr="007B04B8">
              <w:rPr>
                <w:rFonts w:hint="eastAsia"/>
                <w:b/>
                <w:iCs/>
                <w:sz w:val="24"/>
                <w:szCs w:val="24"/>
              </w:rPr>
              <w:t>未来规划？</w:t>
            </w:r>
          </w:p>
          <w:p w14:paraId="059A6013" w14:textId="20E9945A" w:rsidR="00FA2CF0" w:rsidRPr="00FA2CF0" w:rsidRDefault="00FA2CF0" w:rsidP="00FA2CF0">
            <w:pPr>
              <w:spacing w:line="480" w:lineRule="atLeast"/>
              <w:ind w:firstLineChars="200" w:firstLine="480"/>
              <w:rPr>
                <w:bCs/>
                <w:iCs/>
                <w:sz w:val="24"/>
                <w:szCs w:val="24"/>
              </w:rPr>
            </w:pPr>
            <w:r w:rsidRPr="00FA2CF0">
              <w:rPr>
                <w:rFonts w:hint="eastAsia"/>
                <w:bCs/>
                <w:iCs/>
                <w:sz w:val="24"/>
                <w:szCs w:val="24"/>
              </w:rPr>
              <w:t xml:space="preserve">ChatGPT </w:t>
            </w:r>
            <w:r w:rsidRPr="00FA2CF0">
              <w:rPr>
                <w:rFonts w:hint="eastAsia"/>
                <w:bCs/>
                <w:iCs/>
                <w:sz w:val="24"/>
                <w:szCs w:val="24"/>
              </w:rPr>
              <w:t>为代表的人工智能技术应用在全球掀起新一轮科技浪潮</w:t>
            </w:r>
            <w:r>
              <w:rPr>
                <w:rFonts w:hint="eastAsia"/>
                <w:bCs/>
                <w:iCs/>
                <w:sz w:val="24"/>
                <w:szCs w:val="24"/>
              </w:rPr>
              <w:t>，</w:t>
            </w:r>
            <w:r w:rsidRPr="00FA2CF0">
              <w:rPr>
                <w:rFonts w:hint="eastAsia"/>
                <w:bCs/>
                <w:iCs/>
                <w:sz w:val="24"/>
                <w:szCs w:val="24"/>
              </w:rPr>
              <w:t>人工智能行业正在迎来跨越式发展的历史机遇。</w:t>
            </w:r>
            <w:r w:rsidRPr="00FA2CF0">
              <w:rPr>
                <w:rFonts w:hint="eastAsia"/>
                <w:bCs/>
                <w:iCs/>
                <w:sz w:val="24"/>
                <w:szCs w:val="24"/>
              </w:rPr>
              <w:t>GPT</w:t>
            </w:r>
            <w:r w:rsidRPr="00FA2CF0">
              <w:rPr>
                <w:rFonts w:hint="eastAsia"/>
                <w:bCs/>
                <w:iCs/>
                <w:sz w:val="24"/>
                <w:szCs w:val="24"/>
              </w:rPr>
              <w:t>作为一种</w:t>
            </w:r>
            <w:r w:rsidRPr="00FA2CF0">
              <w:rPr>
                <w:rFonts w:hint="eastAsia"/>
                <w:bCs/>
                <w:iCs/>
                <w:sz w:val="24"/>
                <w:szCs w:val="24"/>
              </w:rPr>
              <w:t>AI</w:t>
            </w:r>
            <w:r w:rsidRPr="00FA2CF0">
              <w:rPr>
                <w:rFonts w:hint="eastAsia"/>
                <w:bCs/>
                <w:iCs/>
                <w:sz w:val="24"/>
                <w:szCs w:val="24"/>
              </w:rPr>
              <w:t>大模型技术，因通过大规模语料库训练使得其更接近人类思维逻辑，将在多轮对话、语义理解、生成内容方面实现技术质变，形成各类生成式</w:t>
            </w:r>
            <w:r w:rsidRPr="00FA2CF0">
              <w:rPr>
                <w:rFonts w:hint="eastAsia"/>
                <w:bCs/>
                <w:iCs/>
                <w:sz w:val="24"/>
                <w:szCs w:val="24"/>
              </w:rPr>
              <w:t>AI</w:t>
            </w:r>
            <w:r w:rsidRPr="00FA2CF0">
              <w:rPr>
                <w:rFonts w:hint="eastAsia"/>
                <w:bCs/>
                <w:iCs/>
                <w:sz w:val="24"/>
                <w:szCs w:val="24"/>
              </w:rPr>
              <w:t>应用，这标志着过去的“弱人工智能”正向“强人工智能”转变。机构预测，到</w:t>
            </w:r>
            <w:r w:rsidRPr="00FA2CF0">
              <w:rPr>
                <w:rFonts w:hint="eastAsia"/>
                <w:bCs/>
                <w:iCs/>
                <w:sz w:val="24"/>
                <w:szCs w:val="24"/>
              </w:rPr>
              <w:t>2025</w:t>
            </w:r>
            <w:r w:rsidRPr="00FA2CF0">
              <w:rPr>
                <w:rFonts w:hint="eastAsia"/>
                <w:bCs/>
                <w:iCs/>
                <w:sz w:val="24"/>
                <w:szCs w:val="24"/>
              </w:rPr>
              <w:t>年中国生成式</w:t>
            </w:r>
            <w:r w:rsidRPr="00FA2CF0">
              <w:rPr>
                <w:rFonts w:hint="eastAsia"/>
                <w:bCs/>
                <w:iCs/>
                <w:sz w:val="24"/>
                <w:szCs w:val="24"/>
              </w:rPr>
              <w:t>AI</w:t>
            </w:r>
            <w:r w:rsidRPr="00FA2CF0">
              <w:rPr>
                <w:rFonts w:hint="eastAsia"/>
                <w:bCs/>
                <w:iCs/>
                <w:sz w:val="24"/>
                <w:szCs w:val="24"/>
              </w:rPr>
              <w:t>技术应用市场规模预计达到</w:t>
            </w:r>
            <w:r w:rsidRPr="00FA2CF0">
              <w:rPr>
                <w:rFonts w:hint="eastAsia"/>
                <w:bCs/>
                <w:iCs/>
                <w:sz w:val="24"/>
                <w:szCs w:val="24"/>
              </w:rPr>
              <w:t>2,070</w:t>
            </w:r>
            <w:r w:rsidRPr="00FA2CF0">
              <w:rPr>
                <w:rFonts w:hint="eastAsia"/>
                <w:bCs/>
                <w:iCs/>
                <w:sz w:val="24"/>
                <w:szCs w:val="24"/>
              </w:rPr>
              <w:t>亿元，</w:t>
            </w:r>
            <w:r w:rsidRPr="00FA2CF0">
              <w:rPr>
                <w:rFonts w:hint="eastAsia"/>
                <w:bCs/>
                <w:iCs/>
                <w:sz w:val="24"/>
                <w:szCs w:val="24"/>
              </w:rPr>
              <w:t>2020-2025</w:t>
            </w:r>
            <w:r w:rsidRPr="00FA2CF0">
              <w:rPr>
                <w:rFonts w:hint="eastAsia"/>
                <w:bCs/>
                <w:iCs/>
                <w:sz w:val="24"/>
                <w:szCs w:val="24"/>
              </w:rPr>
              <w:t>年年均复合增长率高达</w:t>
            </w:r>
            <w:r w:rsidRPr="00FA2CF0">
              <w:rPr>
                <w:rFonts w:hint="eastAsia"/>
                <w:bCs/>
                <w:iCs/>
                <w:sz w:val="24"/>
                <w:szCs w:val="24"/>
              </w:rPr>
              <w:t>84.1%</w:t>
            </w:r>
            <w:r w:rsidRPr="00FA2CF0">
              <w:rPr>
                <w:rFonts w:hint="eastAsia"/>
                <w:bCs/>
                <w:iCs/>
                <w:sz w:val="24"/>
                <w:szCs w:val="24"/>
              </w:rPr>
              <w:t>。</w:t>
            </w:r>
          </w:p>
          <w:p w14:paraId="321DCE01" w14:textId="6E527E0F" w:rsidR="00FA2CF0" w:rsidRDefault="00630FEA" w:rsidP="000A503A">
            <w:pPr>
              <w:spacing w:line="480" w:lineRule="atLeast"/>
              <w:ind w:firstLineChars="200" w:firstLine="480"/>
              <w:rPr>
                <w:bCs/>
                <w:iCs/>
                <w:sz w:val="24"/>
                <w:szCs w:val="24"/>
              </w:rPr>
            </w:pPr>
            <w:r w:rsidRPr="00630FEA">
              <w:rPr>
                <w:rFonts w:hint="eastAsia"/>
                <w:bCs/>
                <w:iCs/>
                <w:sz w:val="24"/>
                <w:szCs w:val="24"/>
              </w:rPr>
              <w:t>国内广阔的行业市场和丰富的数据要素资源为</w:t>
            </w:r>
            <w:r w:rsidRPr="00630FEA">
              <w:rPr>
                <w:rFonts w:hint="eastAsia"/>
                <w:bCs/>
                <w:iCs/>
                <w:sz w:val="24"/>
                <w:szCs w:val="24"/>
              </w:rPr>
              <w:t>AI</w:t>
            </w:r>
            <w:r w:rsidRPr="00630FEA">
              <w:rPr>
                <w:rFonts w:hint="eastAsia"/>
                <w:bCs/>
                <w:iCs/>
                <w:sz w:val="24"/>
                <w:szCs w:val="24"/>
              </w:rPr>
              <w:t>大模型的技术应用提供重要支撑，</w:t>
            </w:r>
            <w:r w:rsidRPr="00630FEA">
              <w:rPr>
                <w:rFonts w:hint="eastAsia"/>
                <w:bCs/>
                <w:iCs/>
                <w:sz w:val="24"/>
                <w:szCs w:val="24"/>
              </w:rPr>
              <w:t>AI</w:t>
            </w:r>
            <w:r w:rsidRPr="00630FEA">
              <w:rPr>
                <w:rFonts w:hint="eastAsia"/>
                <w:bCs/>
                <w:iCs/>
                <w:sz w:val="24"/>
                <w:szCs w:val="24"/>
              </w:rPr>
              <w:t>大模型从“聊天工具”升级为“行业专家”、从“辅助程序”蜕变为“生产力应用”，成为各行各业降本增效的利器，其与千行百业的融合赋能是产业发展必然趋势。可见，拥有业务</w:t>
            </w:r>
            <w:r w:rsidRPr="00630FEA">
              <w:rPr>
                <w:rFonts w:hint="eastAsia"/>
                <w:bCs/>
                <w:iCs/>
                <w:sz w:val="24"/>
                <w:szCs w:val="24"/>
              </w:rPr>
              <w:t>Know-How</w:t>
            </w:r>
            <w:r w:rsidRPr="00630FEA">
              <w:rPr>
                <w:rFonts w:hint="eastAsia"/>
                <w:bCs/>
                <w:iCs/>
                <w:sz w:val="24"/>
                <w:szCs w:val="24"/>
              </w:rPr>
              <w:t>的行业</w:t>
            </w:r>
            <w:r w:rsidRPr="00630FEA">
              <w:rPr>
                <w:rFonts w:hint="eastAsia"/>
                <w:bCs/>
                <w:iCs/>
                <w:sz w:val="24"/>
                <w:szCs w:val="24"/>
              </w:rPr>
              <w:lastRenderedPageBreak/>
              <w:t>大模型将成为主流，具备行业落地场景和数据壁垒的</w:t>
            </w:r>
            <w:r w:rsidRPr="00630FEA">
              <w:rPr>
                <w:rFonts w:hint="eastAsia"/>
                <w:bCs/>
                <w:iCs/>
                <w:sz w:val="24"/>
                <w:szCs w:val="24"/>
              </w:rPr>
              <w:t>AI</w:t>
            </w:r>
            <w:r w:rsidRPr="00630FEA">
              <w:rPr>
                <w:rFonts w:hint="eastAsia"/>
                <w:bCs/>
                <w:iCs/>
                <w:sz w:val="24"/>
                <w:szCs w:val="24"/>
              </w:rPr>
              <w:t>公司有望占领产业的制高点</w:t>
            </w:r>
          </w:p>
          <w:p w14:paraId="6EFBFC9A" w14:textId="2D01EDBE" w:rsidR="00096106" w:rsidRPr="002B52C7" w:rsidRDefault="00630FEA" w:rsidP="00630FEA">
            <w:pPr>
              <w:spacing w:line="480" w:lineRule="atLeast"/>
              <w:ind w:firstLineChars="200" w:firstLine="480"/>
              <w:rPr>
                <w:bCs/>
                <w:iCs/>
                <w:sz w:val="24"/>
                <w:szCs w:val="24"/>
              </w:rPr>
            </w:pPr>
            <w:r>
              <w:rPr>
                <w:rFonts w:hint="eastAsia"/>
                <w:bCs/>
                <w:iCs/>
                <w:sz w:val="24"/>
                <w:szCs w:val="24"/>
              </w:rPr>
              <w:t>佳都科技定位在行业大模型赛道，做好做透智能交通领域的</w:t>
            </w:r>
            <w:r>
              <w:rPr>
                <w:rFonts w:hint="eastAsia"/>
                <w:bCs/>
                <w:iCs/>
                <w:sz w:val="24"/>
                <w:szCs w:val="24"/>
              </w:rPr>
              <w:t>A</w:t>
            </w:r>
            <w:r>
              <w:rPr>
                <w:bCs/>
                <w:iCs/>
                <w:sz w:val="24"/>
                <w:szCs w:val="24"/>
              </w:rPr>
              <w:t>I</w:t>
            </w:r>
            <w:r>
              <w:rPr>
                <w:rFonts w:hint="eastAsia"/>
                <w:bCs/>
                <w:iCs/>
                <w:sz w:val="24"/>
                <w:szCs w:val="24"/>
              </w:rPr>
              <w:t>大模型研发，未来将联手华为、云从、思必驰等合作伙伴</w:t>
            </w:r>
            <w:r w:rsidR="0042138F" w:rsidRPr="0042138F">
              <w:rPr>
                <w:rFonts w:hint="eastAsia"/>
                <w:bCs/>
                <w:iCs/>
                <w:sz w:val="24"/>
                <w:szCs w:val="24"/>
              </w:rPr>
              <w:t>持续推进</w:t>
            </w:r>
            <w:r>
              <w:rPr>
                <w:rFonts w:hint="eastAsia"/>
                <w:bCs/>
                <w:iCs/>
                <w:sz w:val="24"/>
                <w:szCs w:val="24"/>
              </w:rPr>
              <w:t>“</w:t>
            </w:r>
            <w:r w:rsidRPr="0042138F">
              <w:rPr>
                <w:rFonts w:hint="eastAsia"/>
                <w:bCs/>
                <w:iCs/>
                <w:sz w:val="24"/>
                <w:szCs w:val="24"/>
              </w:rPr>
              <w:t>知行大模型</w:t>
            </w:r>
            <w:r>
              <w:rPr>
                <w:rFonts w:hint="eastAsia"/>
                <w:bCs/>
                <w:iCs/>
                <w:sz w:val="24"/>
                <w:szCs w:val="24"/>
              </w:rPr>
              <w:t>”</w:t>
            </w:r>
            <w:r w:rsidR="0042138F" w:rsidRPr="0042138F">
              <w:rPr>
                <w:rFonts w:hint="eastAsia"/>
                <w:bCs/>
                <w:iCs/>
                <w:sz w:val="24"/>
                <w:szCs w:val="24"/>
              </w:rPr>
              <w:t>在各地地铁、交警、交通枢纽等场景的应用</w:t>
            </w:r>
            <w:r w:rsidR="0042138F">
              <w:rPr>
                <w:rFonts w:hint="eastAsia"/>
                <w:bCs/>
                <w:iCs/>
                <w:sz w:val="24"/>
                <w:szCs w:val="24"/>
              </w:rPr>
              <w:t>；同时</w:t>
            </w:r>
            <w:r w:rsidR="0042138F" w:rsidRPr="0042138F">
              <w:rPr>
                <w:rFonts w:hint="eastAsia"/>
                <w:bCs/>
                <w:iCs/>
                <w:sz w:val="24"/>
                <w:szCs w:val="24"/>
              </w:rPr>
              <w:t>积极探索以城市大脑数字底座为核心、结合</w:t>
            </w:r>
            <w:r w:rsidR="0042138F" w:rsidRPr="0042138F">
              <w:rPr>
                <w:rFonts w:hint="eastAsia"/>
                <w:bCs/>
                <w:iCs/>
                <w:sz w:val="24"/>
                <w:szCs w:val="24"/>
              </w:rPr>
              <w:t>AI</w:t>
            </w:r>
            <w:r w:rsidR="0042138F" w:rsidRPr="0042138F">
              <w:rPr>
                <w:rFonts w:hint="eastAsia"/>
                <w:bCs/>
                <w:iCs/>
                <w:sz w:val="24"/>
                <w:szCs w:val="24"/>
              </w:rPr>
              <w:t>大模型技术挖掘大数据价值的新模式</w:t>
            </w:r>
            <w:r w:rsidR="0042138F">
              <w:rPr>
                <w:rFonts w:hint="eastAsia"/>
                <w:bCs/>
                <w:iCs/>
                <w:sz w:val="24"/>
                <w:szCs w:val="24"/>
              </w:rPr>
              <w:t>，让</w:t>
            </w:r>
            <w:r w:rsidR="0042138F" w:rsidRPr="0042138F">
              <w:rPr>
                <w:rFonts w:hint="eastAsia"/>
                <w:bCs/>
                <w:iCs/>
                <w:sz w:val="24"/>
                <w:szCs w:val="24"/>
              </w:rPr>
              <w:t>大模型</w:t>
            </w:r>
            <w:r w:rsidR="0042138F">
              <w:rPr>
                <w:rFonts w:hint="eastAsia"/>
                <w:bCs/>
                <w:iCs/>
                <w:sz w:val="24"/>
                <w:szCs w:val="24"/>
              </w:rPr>
              <w:t>在</w:t>
            </w:r>
            <w:r w:rsidR="0042138F" w:rsidRPr="0042138F">
              <w:rPr>
                <w:rFonts w:hint="eastAsia"/>
                <w:bCs/>
                <w:iCs/>
                <w:sz w:val="24"/>
                <w:szCs w:val="24"/>
              </w:rPr>
              <w:t>技术架构、算法训练、能力测评、安全应用等方面构建起</w:t>
            </w:r>
            <w:r w:rsidR="0042138F">
              <w:rPr>
                <w:rFonts w:hint="eastAsia"/>
                <w:bCs/>
                <w:iCs/>
                <w:sz w:val="24"/>
                <w:szCs w:val="24"/>
              </w:rPr>
              <w:t>的</w:t>
            </w:r>
            <w:r w:rsidR="0042138F" w:rsidRPr="0042138F">
              <w:rPr>
                <w:rFonts w:hint="eastAsia"/>
                <w:bCs/>
                <w:iCs/>
                <w:sz w:val="24"/>
                <w:szCs w:val="24"/>
              </w:rPr>
              <w:t>技术优势</w:t>
            </w:r>
            <w:r w:rsidR="0042138F">
              <w:rPr>
                <w:rFonts w:hint="eastAsia"/>
                <w:bCs/>
                <w:iCs/>
                <w:sz w:val="24"/>
                <w:szCs w:val="24"/>
              </w:rPr>
              <w:t>可视化，真正</w:t>
            </w:r>
            <w:r w:rsidR="0042138F" w:rsidRPr="0042138F">
              <w:rPr>
                <w:rFonts w:hint="eastAsia"/>
                <w:bCs/>
                <w:iCs/>
                <w:sz w:val="24"/>
                <w:szCs w:val="24"/>
              </w:rPr>
              <w:t>抓住人工智能技术跨越式发展的机遇</w:t>
            </w:r>
            <w:r w:rsidR="0042138F">
              <w:rPr>
                <w:rFonts w:hint="eastAsia"/>
                <w:bCs/>
                <w:iCs/>
                <w:sz w:val="24"/>
                <w:szCs w:val="24"/>
              </w:rPr>
              <w:t>。</w:t>
            </w:r>
          </w:p>
        </w:tc>
      </w:tr>
      <w:tr w:rsidR="008E6A66" w:rsidRPr="004B51BA" w14:paraId="7174C8C6" w14:textId="77777777" w:rsidTr="005610F9">
        <w:trPr>
          <w:trHeight w:val="544"/>
        </w:trPr>
        <w:tc>
          <w:tcPr>
            <w:tcW w:w="1985" w:type="dxa"/>
            <w:shd w:val="clear" w:color="auto" w:fill="auto"/>
            <w:vAlign w:val="center"/>
          </w:tcPr>
          <w:p w14:paraId="7EC094F3" w14:textId="42FA1F12" w:rsidR="008E6A66" w:rsidRPr="004B51BA" w:rsidRDefault="00102E24" w:rsidP="00102E24">
            <w:pPr>
              <w:spacing w:line="480" w:lineRule="atLeast"/>
              <w:jc w:val="center"/>
              <w:rPr>
                <w:b/>
                <w:bCs/>
                <w:iCs/>
                <w:sz w:val="24"/>
                <w:szCs w:val="24"/>
              </w:rPr>
            </w:pPr>
            <w:r>
              <w:rPr>
                <w:rFonts w:hint="eastAsia"/>
                <w:b/>
                <w:bCs/>
                <w:iCs/>
                <w:sz w:val="24"/>
                <w:szCs w:val="24"/>
              </w:rPr>
              <w:lastRenderedPageBreak/>
              <w:t>交流机构</w:t>
            </w:r>
          </w:p>
        </w:tc>
        <w:tc>
          <w:tcPr>
            <w:tcW w:w="7938" w:type="dxa"/>
            <w:shd w:val="clear" w:color="auto" w:fill="auto"/>
            <w:vAlign w:val="center"/>
          </w:tcPr>
          <w:p w14:paraId="3D1F3659" w14:textId="6EF07DBD" w:rsidR="008E6A66" w:rsidRPr="001A7E8D" w:rsidRDefault="00612D37" w:rsidP="007B04B8">
            <w:pPr>
              <w:spacing w:line="480" w:lineRule="atLeast"/>
              <w:rPr>
                <w:bCs/>
                <w:iCs/>
                <w:sz w:val="24"/>
                <w:szCs w:val="24"/>
              </w:rPr>
            </w:pPr>
            <w:r w:rsidRPr="004B51BA">
              <w:rPr>
                <w:bCs/>
                <w:iCs/>
                <w:sz w:val="24"/>
                <w:szCs w:val="24"/>
              </w:rPr>
              <w:t>参与交流的机构包括：</w:t>
            </w:r>
            <w:r w:rsidR="007B04B8">
              <w:rPr>
                <w:rFonts w:hint="eastAsia"/>
                <w:bCs/>
                <w:iCs/>
                <w:sz w:val="24"/>
                <w:szCs w:val="24"/>
              </w:rPr>
              <w:t>德邦证券</w:t>
            </w:r>
            <w:r w:rsidR="009952DE" w:rsidRPr="009952DE">
              <w:rPr>
                <w:rFonts w:hint="eastAsia"/>
                <w:bCs/>
                <w:iCs/>
                <w:sz w:val="24"/>
                <w:szCs w:val="24"/>
              </w:rPr>
              <w:t>、</w:t>
            </w:r>
            <w:r w:rsidR="007B04B8">
              <w:rPr>
                <w:rFonts w:hint="eastAsia"/>
                <w:bCs/>
                <w:iCs/>
                <w:sz w:val="24"/>
                <w:szCs w:val="24"/>
              </w:rPr>
              <w:t>浙商证券</w:t>
            </w:r>
            <w:r w:rsidR="009952DE" w:rsidRPr="009952DE">
              <w:rPr>
                <w:rFonts w:hint="eastAsia"/>
                <w:bCs/>
                <w:iCs/>
                <w:sz w:val="24"/>
                <w:szCs w:val="24"/>
              </w:rPr>
              <w:t>、</w:t>
            </w:r>
            <w:r w:rsidR="007B04B8">
              <w:rPr>
                <w:rFonts w:hint="eastAsia"/>
                <w:bCs/>
                <w:iCs/>
                <w:sz w:val="24"/>
                <w:szCs w:val="24"/>
              </w:rPr>
              <w:t>安信证券、华西证券</w:t>
            </w:r>
            <w:r w:rsidR="006347C1">
              <w:rPr>
                <w:rFonts w:hint="eastAsia"/>
                <w:bCs/>
                <w:iCs/>
                <w:sz w:val="24"/>
                <w:szCs w:val="24"/>
              </w:rPr>
              <w:t>、国盛证券、</w:t>
            </w:r>
            <w:r w:rsidR="00CD5777">
              <w:rPr>
                <w:rFonts w:hint="eastAsia"/>
                <w:bCs/>
                <w:iCs/>
                <w:sz w:val="24"/>
                <w:szCs w:val="24"/>
              </w:rPr>
              <w:t>西南证券、</w:t>
            </w:r>
            <w:r w:rsidR="006347C1">
              <w:rPr>
                <w:rFonts w:hint="eastAsia"/>
                <w:bCs/>
                <w:iCs/>
                <w:sz w:val="24"/>
                <w:szCs w:val="24"/>
              </w:rPr>
              <w:t>金信基金、前海联合基金、山证国际、广发资管、巨石资产、龙智资本、</w:t>
            </w:r>
            <w:r w:rsidR="00CD5777">
              <w:rPr>
                <w:rFonts w:hint="eastAsia"/>
                <w:bCs/>
                <w:iCs/>
                <w:sz w:val="24"/>
                <w:szCs w:val="24"/>
              </w:rPr>
              <w:t>华创自营、</w:t>
            </w:r>
            <w:r w:rsidR="006347C1">
              <w:rPr>
                <w:rFonts w:hint="eastAsia"/>
                <w:bCs/>
                <w:iCs/>
                <w:sz w:val="24"/>
                <w:szCs w:val="24"/>
              </w:rPr>
              <w:t>前海久银、久远基金、甄远基金、黑金私募、溢嘉私募、长城基金、</w:t>
            </w:r>
            <w:r w:rsidR="00CD5777">
              <w:rPr>
                <w:rFonts w:hint="eastAsia"/>
                <w:bCs/>
                <w:iCs/>
                <w:sz w:val="24"/>
                <w:szCs w:val="24"/>
              </w:rPr>
              <w:t>溢嘉基金、钧誉资产。</w:t>
            </w:r>
          </w:p>
        </w:tc>
      </w:tr>
      <w:tr w:rsidR="00CD2B67" w14:paraId="36094229" w14:textId="16D4BB26" w:rsidTr="005610F9">
        <w:tblPrEx>
          <w:tblLook w:val="0000" w:firstRow="0" w:lastRow="0" w:firstColumn="0" w:lastColumn="0" w:noHBand="0" w:noVBand="0"/>
        </w:tblPrEx>
        <w:trPr>
          <w:trHeight w:val="1050"/>
        </w:trPr>
        <w:tc>
          <w:tcPr>
            <w:tcW w:w="1985" w:type="dxa"/>
          </w:tcPr>
          <w:p w14:paraId="22C32292" w14:textId="77777777" w:rsidR="00CD2B67" w:rsidRDefault="00CD2B67" w:rsidP="00CD2B67">
            <w:pPr>
              <w:jc w:val="center"/>
              <w:rPr>
                <w:b/>
                <w:bCs/>
                <w:iCs/>
                <w:sz w:val="24"/>
                <w:szCs w:val="24"/>
              </w:rPr>
            </w:pPr>
          </w:p>
          <w:p w14:paraId="2DF89F6F" w14:textId="1516B24E" w:rsidR="00CD2B67" w:rsidRDefault="00CD2B67" w:rsidP="00CD2B67">
            <w:pPr>
              <w:jc w:val="center"/>
            </w:pPr>
            <w:r w:rsidRPr="00CD2B67">
              <w:rPr>
                <w:rFonts w:hint="eastAsia"/>
                <w:b/>
                <w:bCs/>
                <w:iCs/>
                <w:sz w:val="24"/>
                <w:szCs w:val="24"/>
              </w:rPr>
              <w:t>日期</w:t>
            </w:r>
          </w:p>
        </w:tc>
        <w:tc>
          <w:tcPr>
            <w:tcW w:w="7938" w:type="dxa"/>
            <w:vAlign w:val="center"/>
          </w:tcPr>
          <w:p w14:paraId="7A1C5986" w14:textId="2C6B3CAD" w:rsidR="00CD2B67" w:rsidRDefault="00841F61" w:rsidP="007B04B8">
            <w:r>
              <w:rPr>
                <w:rFonts w:hint="eastAsia"/>
                <w:bCs/>
                <w:iCs/>
                <w:sz w:val="24"/>
                <w:szCs w:val="24"/>
              </w:rPr>
              <w:t>202</w:t>
            </w:r>
            <w:r w:rsidR="007B04B8">
              <w:rPr>
                <w:bCs/>
                <w:iCs/>
                <w:sz w:val="24"/>
                <w:szCs w:val="24"/>
              </w:rPr>
              <w:t>3</w:t>
            </w:r>
            <w:r>
              <w:rPr>
                <w:rFonts w:hint="eastAsia"/>
                <w:bCs/>
                <w:iCs/>
                <w:sz w:val="24"/>
                <w:szCs w:val="24"/>
              </w:rPr>
              <w:t>年</w:t>
            </w:r>
            <w:r w:rsidR="007B04B8">
              <w:rPr>
                <w:bCs/>
                <w:iCs/>
                <w:sz w:val="24"/>
                <w:szCs w:val="24"/>
              </w:rPr>
              <w:t>10</w:t>
            </w:r>
            <w:r>
              <w:rPr>
                <w:rFonts w:hint="eastAsia"/>
                <w:bCs/>
                <w:iCs/>
                <w:sz w:val="24"/>
                <w:szCs w:val="24"/>
              </w:rPr>
              <w:t>月</w:t>
            </w:r>
            <w:r w:rsidR="007B04B8">
              <w:rPr>
                <w:bCs/>
                <w:iCs/>
                <w:sz w:val="24"/>
                <w:szCs w:val="24"/>
              </w:rPr>
              <w:t>1</w:t>
            </w:r>
            <w:r w:rsidR="0009573A">
              <w:rPr>
                <w:bCs/>
                <w:iCs/>
                <w:sz w:val="24"/>
                <w:szCs w:val="24"/>
              </w:rPr>
              <w:t>6</w:t>
            </w:r>
            <w:r>
              <w:rPr>
                <w:bCs/>
                <w:iCs/>
                <w:sz w:val="24"/>
                <w:szCs w:val="24"/>
              </w:rPr>
              <w:t>日</w:t>
            </w:r>
          </w:p>
        </w:tc>
      </w:tr>
    </w:tbl>
    <w:p w14:paraId="30B6290D" w14:textId="3E8CD4E8" w:rsidR="0089456F" w:rsidRPr="0089456F" w:rsidRDefault="0089456F" w:rsidP="00345D5E"/>
    <w:sectPr w:rsidR="0089456F" w:rsidRPr="0089456F" w:rsidSect="00E568E5">
      <w:pgSz w:w="11906" w:h="16838"/>
      <w:pgMar w:top="1440" w:right="155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BE74" w14:textId="77777777" w:rsidR="001C5AE8" w:rsidRDefault="001C5AE8" w:rsidP="000B6F59">
      <w:r>
        <w:separator/>
      </w:r>
    </w:p>
  </w:endnote>
  <w:endnote w:type="continuationSeparator" w:id="0">
    <w:p w14:paraId="58A1A754" w14:textId="77777777" w:rsidR="001C5AE8" w:rsidRDefault="001C5AE8" w:rsidP="000B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E1D4" w14:textId="77777777" w:rsidR="001C5AE8" w:rsidRDefault="001C5AE8" w:rsidP="000B6F59">
      <w:r>
        <w:separator/>
      </w:r>
    </w:p>
  </w:footnote>
  <w:footnote w:type="continuationSeparator" w:id="0">
    <w:p w14:paraId="6A54DCB4" w14:textId="77777777" w:rsidR="001C5AE8" w:rsidRDefault="001C5AE8" w:rsidP="000B6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4F2"/>
    <w:multiLevelType w:val="hybridMultilevel"/>
    <w:tmpl w:val="BF3C0576"/>
    <w:lvl w:ilvl="0" w:tplc="6DA0F9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DD683F"/>
    <w:multiLevelType w:val="hybridMultilevel"/>
    <w:tmpl w:val="EF648B42"/>
    <w:lvl w:ilvl="0" w:tplc="0409000F">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 w15:restartNumberingAfterBreak="0">
    <w:nsid w:val="14257A70"/>
    <w:multiLevelType w:val="hybridMultilevel"/>
    <w:tmpl w:val="ED0440D8"/>
    <w:lvl w:ilvl="0" w:tplc="D61ED91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DC5F6B"/>
    <w:multiLevelType w:val="hybridMultilevel"/>
    <w:tmpl w:val="6478D72A"/>
    <w:lvl w:ilvl="0" w:tplc="1DF22E56">
      <w:start w:val="1"/>
      <w:numFmt w:val="japaneseCounting"/>
      <w:lvlText w:val="（%1）"/>
      <w:lvlJc w:val="left"/>
      <w:pPr>
        <w:ind w:left="1200" w:hanging="720"/>
      </w:pPr>
      <w:rPr>
        <w:rFonts w:hint="default"/>
      </w:rPr>
    </w:lvl>
    <w:lvl w:ilvl="1" w:tplc="DFBA724A">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AB44AFF"/>
    <w:multiLevelType w:val="hybridMultilevel"/>
    <w:tmpl w:val="40904BC8"/>
    <w:lvl w:ilvl="0" w:tplc="0C683EB6">
      <w:start w:val="1"/>
      <w:numFmt w:val="decimalEnclosedCircle"/>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15:restartNumberingAfterBreak="0">
    <w:nsid w:val="574656B3"/>
    <w:multiLevelType w:val="hybridMultilevel"/>
    <w:tmpl w:val="99A82D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BDE3ABA"/>
    <w:multiLevelType w:val="hybridMultilevel"/>
    <w:tmpl w:val="4406E9C4"/>
    <w:lvl w:ilvl="0" w:tplc="86305586">
      <w:start w:val="1"/>
      <w:numFmt w:val="bullet"/>
      <w:lvlText w:val="•"/>
      <w:lvlJc w:val="left"/>
      <w:pPr>
        <w:tabs>
          <w:tab w:val="num" w:pos="720"/>
        </w:tabs>
        <w:ind w:left="720" w:hanging="360"/>
      </w:pPr>
      <w:rPr>
        <w:rFonts w:ascii="Arial" w:hAnsi="Arial" w:hint="default"/>
      </w:rPr>
    </w:lvl>
    <w:lvl w:ilvl="1" w:tplc="6B8C5EBA" w:tentative="1">
      <w:start w:val="1"/>
      <w:numFmt w:val="bullet"/>
      <w:lvlText w:val="•"/>
      <w:lvlJc w:val="left"/>
      <w:pPr>
        <w:tabs>
          <w:tab w:val="num" w:pos="1440"/>
        </w:tabs>
        <w:ind w:left="1440" w:hanging="360"/>
      </w:pPr>
      <w:rPr>
        <w:rFonts w:ascii="Arial" w:hAnsi="Arial" w:hint="default"/>
      </w:rPr>
    </w:lvl>
    <w:lvl w:ilvl="2" w:tplc="6CF0912A" w:tentative="1">
      <w:start w:val="1"/>
      <w:numFmt w:val="bullet"/>
      <w:lvlText w:val="•"/>
      <w:lvlJc w:val="left"/>
      <w:pPr>
        <w:tabs>
          <w:tab w:val="num" w:pos="2160"/>
        </w:tabs>
        <w:ind w:left="2160" w:hanging="360"/>
      </w:pPr>
      <w:rPr>
        <w:rFonts w:ascii="Arial" w:hAnsi="Arial" w:hint="default"/>
      </w:rPr>
    </w:lvl>
    <w:lvl w:ilvl="3" w:tplc="65283DDC" w:tentative="1">
      <w:start w:val="1"/>
      <w:numFmt w:val="bullet"/>
      <w:lvlText w:val="•"/>
      <w:lvlJc w:val="left"/>
      <w:pPr>
        <w:tabs>
          <w:tab w:val="num" w:pos="2880"/>
        </w:tabs>
        <w:ind w:left="2880" w:hanging="360"/>
      </w:pPr>
      <w:rPr>
        <w:rFonts w:ascii="Arial" w:hAnsi="Arial" w:hint="default"/>
      </w:rPr>
    </w:lvl>
    <w:lvl w:ilvl="4" w:tplc="738EA8DC" w:tentative="1">
      <w:start w:val="1"/>
      <w:numFmt w:val="bullet"/>
      <w:lvlText w:val="•"/>
      <w:lvlJc w:val="left"/>
      <w:pPr>
        <w:tabs>
          <w:tab w:val="num" w:pos="3600"/>
        </w:tabs>
        <w:ind w:left="3600" w:hanging="360"/>
      </w:pPr>
      <w:rPr>
        <w:rFonts w:ascii="Arial" w:hAnsi="Arial" w:hint="default"/>
      </w:rPr>
    </w:lvl>
    <w:lvl w:ilvl="5" w:tplc="B4906C1E" w:tentative="1">
      <w:start w:val="1"/>
      <w:numFmt w:val="bullet"/>
      <w:lvlText w:val="•"/>
      <w:lvlJc w:val="left"/>
      <w:pPr>
        <w:tabs>
          <w:tab w:val="num" w:pos="4320"/>
        </w:tabs>
        <w:ind w:left="4320" w:hanging="360"/>
      </w:pPr>
      <w:rPr>
        <w:rFonts w:ascii="Arial" w:hAnsi="Arial" w:hint="default"/>
      </w:rPr>
    </w:lvl>
    <w:lvl w:ilvl="6" w:tplc="2324A48E" w:tentative="1">
      <w:start w:val="1"/>
      <w:numFmt w:val="bullet"/>
      <w:lvlText w:val="•"/>
      <w:lvlJc w:val="left"/>
      <w:pPr>
        <w:tabs>
          <w:tab w:val="num" w:pos="5040"/>
        </w:tabs>
        <w:ind w:left="5040" w:hanging="360"/>
      </w:pPr>
      <w:rPr>
        <w:rFonts w:ascii="Arial" w:hAnsi="Arial" w:hint="default"/>
      </w:rPr>
    </w:lvl>
    <w:lvl w:ilvl="7" w:tplc="80ACED78" w:tentative="1">
      <w:start w:val="1"/>
      <w:numFmt w:val="bullet"/>
      <w:lvlText w:val="•"/>
      <w:lvlJc w:val="left"/>
      <w:pPr>
        <w:tabs>
          <w:tab w:val="num" w:pos="5760"/>
        </w:tabs>
        <w:ind w:left="5760" w:hanging="360"/>
      </w:pPr>
      <w:rPr>
        <w:rFonts w:ascii="Arial" w:hAnsi="Arial" w:hint="default"/>
      </w:rPr>
    </w:lvl>
    <w:lvl w:ilvl="8" w:tplc="BA9ED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224A12"/>
    <w:multiLevelType w:val="hybridMultilevel"/>
    <w:tmpl w:val="38B6FD4A"/>
    <w:lvl w:ilvl="0" w:tplc="5E462E0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891963856">
    <w:abstractNumId w:val="0"/>
  </w:num>
  <w:num w:numId="2" w16cid:durableId="560139170">
    <w:abstractNumId w:val="6"/>
  </w:num>
  <w:num w:numId="3" w16cid:durableId="1901552548">
    <w:abstractNumId w:val="5"/>
  </w:num>
  <w:num w:numId="4" w16cid:durableId="278608856">
    <w:abstractNumId w:val="1"/>
  </w:num>
  <w:num w:numId="5" w16cid:durableId="804931057">
    <w:abstractNumId w:val="2"/>
  </w:num>
  <w:num w:numId="6" w16cid:durableId="1175267887">
    <w:abstractNumId w:val="3"/>
  </w:num>
  <w:num w:numId="7" w16cid:durableId="1469130667">
    <w:abstractNumId w:val="4"/>
  </w:num>
  <w:num w:numId="8" w16cid:durableId="831481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2E"/>
    <w:rsid w:val="00007321"/>
    <w:rsid w:val="00010992"/>
    <w:rsid w:val="00010A1C"/>
    <w:rsid w:val="00017518"/>
    <w:rsid w:val="00025C69"/>
    <w:rsid w:val="000327DB"/>
    <w:rsid w:val="000347B3"/>
    <w:rsid w:val="00036DD3"/>
    <w:rsid w:val="000402CB"/>
    <w:rsid w:val="0004080B"/>
    <w:rsid w:val="000414CC"/>
    <w:rsid w:val="00041958"/>
    <w:rsid w:val="0004500B"/>
    <w:rsid w:val="00053049"/>
    <w:rsid w:val="000626A2"/>
    <w:rsid w:val="00065505"/>
    <w:rsid w:val="00067134"/>
    <w:rsid w:val="000708F0"/>
    <w:rsid w:val="00073E3A"/>
    <w:rsid w:val="000772A6"/>
    <w:rsid w:val="0008142A"/>
    <w:rsid w:val="000826D6"/>
    <w:rsid w:val="00091A69"/>
    <w:rsid w:val="00092112"/>
    <w:rsid w:val="00092FE3"/>
    <w:rsid w:val="0009573A"/>
    <w:rsid w:val="00096106"/>
    <w:rsid w:val="000A20F3"/>
    <w:rsid w:val="000A3CE5"/>
    <w:rsid w:val="000A503A"/>
    <w:rsid w:val="000A6A25"/>
    <w:rsid w:val="000A7BD3"/>
    <w:rsid w:val="000B16D4"/>
    <w:rsid w:val="000B6851"/>
    <w:rsid w:val="000B6F59"/>
    <w:rsid w:val="000C2DA0"/>
    <w:rsid w:val="000C321A"/>
    <w:rsid w:val="000D408E"/>
    <w:rsid w:val="000E1B36"/>
    <w:rsid w:val="000E5581"/>
    <w:rsid w:val="000E5A9C"/>
    <w:rsid w:val="000E6B90"/>
    <w:rsid w:val="000E6E3A"/>
    <w:rsid w:val="000F071A"/>
    <w:rsid w:val="000F214A"/>
    <w:rsid w:val="000F7736"/>
    <w:rsid w:val="001004E2"/>
    <w:rsid w:val="001017FC"/>
    <w:rsid w:val="00101F41"/>
    <w:rsid w:val="00102E24"/>
    <w:rsid w:val="00105D96"/>
    <w:rsid w:val="00113470"/>
    <w:rsid w:val="00114D4D"/>
    <w:rsid w:val="00115A77"/>
    <w:rsid w:val="00115C0A"/>
    <w:rsid w:val="00122D0D"/>
    <w:rsid w:val="001258A8"/>
    <w:rsid w:val="0013467F"/>
    <w:rsid w:val="0013494A"/>
    <w:rsid w:val="00140117"/>
    <w:rsid w:val="00150110"/>
    <w:rsid w:val="00152486"/>
    <w:rsid w:val="00161570"/>
    <w:rsid w:val="00164511"/>
    <w:rsid w:val="00171FD2"/>
    <w:rsid w:val="0017417A"/>
    <w:rsid w:val="001817AD"/>
    <w:rsid w:val="00182229"/>
    <w:rsid w:val="00184178"/>
    <w:rsid w:val="00186486"/>
    <w:rsid w:val="001870BB"/>
    <w:rsid w:val="00190BF1"/>
    <w:rsid w:val="001918AE"/>
    <w:rsid w:val="00191994"/>
    <w:rsid w:val="00195BD1"/>
    <w:rsid w:val="00197F08"/>
    <w:rsid w:val="001A7E8D"/>
    <w:rsid w:val="001B166F"/>
    <w:rsid w:val="001C06D7"/>
    <w:rsid w:val="001C0F45"/>
    <w:rsid w:val="001C121B"/>
    <w:rsid w:val="001C5AE8"/>
    <w:rsid w:val="001C6170"/>
    <w:rsid w:val="001C75A6"/>
    <w:rsid w:val="001C7FDE"/>
    <w:rsid w:val="001D0CB2"/>
    <w:rsid w:val="001D5CA7"/>
    <w:rsid w:val="001D5EB2"/>
    <w:rsid w:val="001E1461"/>
    <w:rsid w:val="001E4817"/>
    <w:rsid w:val="001E7757"/>
    <w:rsid w:val="001F1DE3"/>
    <w:rsid w:val="001F4241"/>
    <w:rsid w:val="00200088"/>
    <w:rsid w:val="00201242"/>
    <w:rsid w:val="002018BC"/>
    <w:rsid w:val="00206484"/>
    <w:rsid w:val="002108E9"/>
    <w:rsid w:val="0021139F"/>
    <w:rsid w:val="002139C1"/>
    <w:rsid w:val="002212EB"/>
    <w:rsid w:val="00222C6C"/>
    <w:rsid w:val="00222EB9"/>
    <w:rsid w:val="00227863"/>
    <w:rsid w:val="0024083A"/>
    <w:rsid w:val="002413A6"/>
    <w:rsid w:val="00242FF4"/>
    <w:rsid w:val="0025005A"/>
    <w:rsid w:val="00251431"/>
    <w:rsid w:val="0025393D"/>
    <w:rsid w:val="00260F8F"/>
    <w:rsid w:val="00261195"/>
    <w:rsid w:val="00266BC3"/>
    <w:rsid w:val="00287855"/>
    <w:rsid w:val="00293EB7"/>
    <w:rsid w:val="002961A0"/>
    <w:rsid w:val="002A32F1"/>
    <w:rsid w:val="002A7D4F"/>
    <w:rsid w:val="002B2C96"/>
    <w:rsid w:val="002B2DFE"/>
    <w:rsid w:val="002B52C7"/>
    <w:rsid w:val="002B75C3"/>
    <w:rsid w:val="002D6F5C"/>
    <w:rsid w:val="002E4D72"/>
    <w:rsid w:val="002F09A6"/>
    <w:rsid w:val="002F13EE"/>
    <w:rsid w:val="002F6F95"/>
    <w:rsid w:val="002F76DD"/>
    <w:rsid w:val="002F7C67"/>
    <w:rsid w:val="0030202A"/>
    <w:rsid w:val="003020BC"/>
    <w:rsid w:val="003033DA"/>
    <w:rsid w:val="00312862"/>
    <w:rsid w:val="003163C0"/>
    <w:rsid w:val="00317C8E"/>
    <w:rsid w:val="00334CE2"/>
    <w:rsid w:val="003406A2"/>
    <w:rsid w:val="00343473"/>
    <w:rsid w:val="00343751"/>
    <w:rsid w:val="00345D5E"/>
    <w:rsid w:val="003470F4"/>
    <w:rsid w:val="00354248"/>
    <w:rsid w:val="00360430"/>
    <w:rsid w:val="00362EC1"/>
    <w:rsid w:val="00370D4D"/>
    <w:rsid w:val="00371583"/>
    <w:rsid w:val="00372563"/>
    <w:rsid w:val="003906E6"/>
    <w:rsid w:val="003B1393"/>
    <w:rsid w:val="003B1B44"/>
    <w:rsid w:val="003B3872"/>
    <w:rsid w:val="003B4F76"/>
    <w:rsid w:val="003B69D2"/>
    <w:rsid w:val="003C31AF"/>
    <w:rsid w:val="003D319D"/>
    <w:rsid w:val="003D4E76"/>
    <w:rsid w:val="003E7834"/>
    <w:rsid w:val="003F0244"/>
    <w:rsid w:val="003F5D43"/>
    <w:rsid w:val="004004EF"/>
    <w:rsid w:val="00401F38"/>
    <w:rsid w:val="00405DA8"/>
    <w:rsid w:val="00412F57"/>
    <w:rsid w:val="004149A5"/>
    <w:rsid w:val="0042138F"/>
    <w:rsid w:val="0042401B"/>
    <w:rsid w:val="0042799A"/>
    <w:rsid w:val="00432127"/>
    <w:rsid w:val="00433CD1"/>
    <w:rsid w:val="00435CCE"/>
    <w:rsid w:val="00437D9B"/>
    <w:rsid w:val="0044441A"/>
    <w:rsid w:val="00447CAB"/>
    <w:rsid w:val="004627EB"/>
    <w:rsid w:val="004678C8"/>
    <w:rsid w:val="00472582"/>
    <w:rsid w:val="00473373"/>
    <w:rsid w:val="004811E4"/>
    <w:rsid w:val="00482624"/>
    <w:rsid w:val="00485F9A"/>
    <w:rsid w:val="00494964"/>
    <w:rsid w:val="00496B9D"/>
    <w:rsid w:val="004A2B8B"/>
    <w:rsid w:val="004A3420"/>
    <w:rsid w:val="004A6321"/>
    <w:rsid w:val="004B19AE"/>
    <w:rsid w:val="004B2A63"/>
    <w:rsid w:val="004B4129"/>
    <w:rsid w:val="004B51BA"/>
    <w:rsid w:val="004C26D3"/>
    <w:rsid w:val="004C4384"/>
    <w:rsid w:val="004D10AB"/>
    <w:rsid w:val="004E3F56"/>
    <w:rsid w:val="004E45F8"/>
    <w:rsid w:val="004E5B1A"/>
    <w:rsid w:val="004E7D3B"/>
    <w:rsid w:val="0052246C"/>
    <w:rsid w:val="00527E75"/>
    <w:rsid w:val="00534B5B"/>
    <w:rsid w:val="00536172"/>
    <w:rsid w:val="00536D67"/>
    <w:rsid w:val="005475DA"/>
    <w:rsid w:val="00555D32"/>
    <w:rsid w:val="0055715C"/>
    <w:rsid w:val="005574E8"/>
    <w:rsid w:val="005579E2"/>
    <w:rsid w:val="00560A3C"/>
    <w:rsid w:val="0056100B"/>
    <w:rsid w:val="005610F9"/>
    <w:rsid w:val="00562FBD"/>
    <w:rsid w:val="00590FA6"/>
    <w:rsid w:val="00593BE2"/>
    <w:rsid w:val="005946F8"/>
    <w:rsid w:val="00595171"/>
    <w:rsid w:val="005A68B2"/>
    <w:rsid w:val="005C3E39"/>
    <w:rsid w:val="005C5AAD"/>
    <w:rsid w:val="005D6C08"/>
    <w:rsid w:val="005E04EC"/>
    <w:rsid w:val="005F190A"/>
    <w:rsid w:val="006050F9"/>
    <w:rsid w:val="006070F2"/>
    <w:rsid w:val="00612D37"/>
    <w:rsid w:val="006174F8"/>
    <w:rsid w:val="00621EE3"/>
    <w:rsid w:val="006239B0"/>
    <w:rsid w:val="00626CAE"/>
    <w:rsid w:val="00627A0C"/>
    <w:rsid w:val="00630FEA"/>
    <w:rsid w:val="006347C1"/>
    <w:rsid w:val="00635A3E"/>
    <w:rsid w:val="00637836"/>
    <w:rsid w:val="00637B58"/>
    <w:rsid w:val="00647DAA"/>
    <w:rsid w:val="006567FF"/>
    <w:rsid w:val="00657A67"/>
    <w:rsid w:val="006660E7"/>
    <w:rsid w:val="00671804"/>
    <w:rsid w:val="00680604"/>
    <w:rsid w:val="00686854"/>
    <w:rsid w:val="00687684"/>
    <w:rsid w:val="0069018A"/>
    <w:rsid w:val="00690FBA"/>
    <w:rsid w:val="00695134"/>
    <w:rsid w:val="006A171A"/>
    <w:rsid w:val="006A7E21"/>
    <w:rsid w:val="006B1D54"/>
    <w:rsid w:val="006B71EC"/>
    <w:rsid w:val="006C064B"/>
    <w:rsid w:val="006C10A8"/>
    <w:rsid w:val="006C736D"/>
    <w:rsid w:val="006D5481"/>
    <w:rsid w:val="006D5538"/>
    <w:rsid w:val="006E5F77"/>
    <w:rsid w:val="006E6F9C"/>
    <w:rsid w:val="006F2CC3"/>
    <w:rsid w:val="006F6098"/>
    <w:rsid w:val="00702667"/>
    <w:rsid w:val="007045AD"/>
    <w:rsid w:val="007069D0"/>
    <w:rsid w:val="00714752"/>
    <w:rsid w:val="0071671C"/>
    <w:rsid w:val="00721DA8"/>
    <w:rsid w:val="007223CF"/>
    <w:rsid w:val="007257B2"/>
    <w:rsid w:val="00725A3F"/>
    <w:rsid w:val="00726DC1"/>
    <w:rsid w:val="00734BD0"/>
    <w:rsid w:val="00744AE6"/>
    <w:rsid w:val="00744E8A"/>
    <w:rsid w:val="00745B03"/>
    <w:rsid w:val="00746894"/>
    <w:rsid w:val="0075396C"/>
    <w:rsid w:val="00753F9B"/>
    <w:rsid w:val="0075768F"/>
    <w:rsid w:val="00762265"/>
    <w:rsid w:val="00766AD2"/>
    <w:rsid w:val="007679C1"/>
    <w:rsid w:val="00767A61"/>
    <w:rsid w:val="00772D19"/>
    <w:rsid w:val="00780AB6"/>
    <w:rsid w:val="00780D00"/>
    <w:rsid w:val="00784491"/>
    <w:rsid w:val="007868A0"/>
    <w:rsid w:val="00790A4E"/>
    <w:rsid w:val="00793BB9"/>
    <w:rsid w:val="00796461"/>
    <w:rsid w:val="00797316"/>
    <w:rsid w:val="007A24D7"/>
    <w:rsid w:val="007A2F85"/>
    <w:rsid w:val="007B04B8"/>
    <w:rsid w:val="007B229B"/>
    <w:rsid w:val="007B2F9D"/>
    <w:rsid w:val="007C59B2"/>
    <w:rsid w:val="007D02CC"/>
    <w:rsid w:val="007E1818"/>
    <w:rsid w:val="007E5572"/>
    <w:rsid w:val="007E7EB8"/>
    <w:rsid w:val="007F2145"/>
    <w:rsid w:val="007F37EF"/>
    <w:rsid w:val="007F43B9"/>
    <w:rsid w:val="007F7625"/>
    <w:rsid w:val="00801387"/>
    <w:rsid w:val="008017E2"/>
    <w:rsid w:val="00803134"/>
    <w:rsid w:val="0080650B"/>
    <w:rsid w:val="00813CF1"/>
    <w:rsid w:val="00813E67"/>
    <w:rsid w:val="008179DF"/>
    <w:rsid w:val="00821B8D"/>
    <w:rsid w:val="008256E7"/>
    <w:rsid w:val="00826167"/>
    <w:rsid w:val="008308B8"/>
    <w:rsid w:val="00841E81"/>
    <w:rsid w:val="00841F61"/>
    <w:rsid w:val="00843056"/>
    <w:rsid w:val="00853385"/>
    <w:rsid w:val="00862E84"/>
    <w:rsid w:val="00865801"/>
    <w:rsid w:val="00865E1A"/>
    <w:rsid w:val="00875DB2"/>
    <w:rsid w:val="0087623B"/>
    <w:rsid w:val="0087642F"/>
    <w:rsid w:val="00880AB9"/>
    <w:rsid w:val="0088244C"/>
    <w:rsid w:val="008830E4"/>
    <w:rsid w:val="00887037"/>
    <w:rsid w:val="008916A8"/>
    <w:rsid w:val="00891E31"/>
    <w:rsid w:val="0089456F"/>
    <w:rsid w:val="008A2632"/>
    <w:rsid w:val="008A327A"/>
    <w:rsid w:val="008A507D"/>
    <w:rsid w:val="008B383F"/>
    <w:rsid w:val="008C3337"/>
    <w:rsid w:val="008D3475"/>
    <w:rsid w:val="008D738D"/>
    <w:rsid w:val="008E60B2"/>
    <w:rsid w:val="008E6A66"/>
    <w:rsid w:val="008F2AD3"/>
    <w:rsid w:val="008F42D3"/>
    <w:rsid w:val="008F5B03"/>
    <w:rsid w:val="00901993"/>
    <w:rsid w:val="009028F8"/>
    <w:rsid w:val="00906DC3"/>
    <w:rsid w:val="00906EF5"/>
    <w:rsid w:val="00907E6E"/>
    <w:rsid w:val="00920E75"/>
    <w:rsid w:val="009222C6"/>
    <w:rsid w:val="00925304"/>
    <w:rsid w:val="0092543A"/>
    <w:rsid w:val="00930E99"/>
    <w:rsid w:val="00945C32"/>
    <w:rsid w:val="00946D77"/>
    <w:rsid w:val="009513A4"/>
    <w:rsid w:val="00953263"/>
    <w:rsid w:val="00955154"/>
    <w:rsid w:val="00966AFA"/>
    <w:rsid w:val="0097087A"/>
    <w:rsid w:val="00987E03"/>
    <w:rsid w:val="00990BD4"/>
    <w:rsid w:val="0099154A"/>
    <w:rsid w:val="009917B1"/>
    <w:rsid w:val="00991C2B"/>
    <w:rsid w:val="0099212F"/>
    <w:rsid w:val="009952DE"/>
    <w:rsid w:val="009A1765"/>
    <w:rsid w:val="009A4F39"/>
    <w:rsid w:val="009B0F05"/>
    <w:rsid w:val="009B1123"/>
    <w:rsid w:val="009B22E7"/>
    <w:rsid w:val="009C5155"/>
    <w:rsid w:val="009C7884"/>
    <w:rsid w:val="009D0797"/>
    <w:rsid w:val="009D1794"/>
    <w:rsid w:val="009D2F02"/>
    <w:rsid w:val="009D54CB"/>
    <w:rsid w:val="009D693E"/>
    <w:rsid w:val="009F16D1"/>
    <w:rsid w:val="009F4914"/>
    <w:rsid w:val="00A03A25"/>
    <w:rsid w:val="00A04F38"/>
    <w:rsid w:val="00A0563E"/>
    <w:rsid w:val="00A05A6D"/>
    <w:rsid w:val="00A0641A"/>
    <w:rsid w:val="00A240EB"/>
    <w:rsid w:val="00A248A4"/>
    <w:rsid w:val="00A31DEE"/>
    <w:rsid w:val="00A35F36"/>
    <w:rsid w:val="00A363D4"/>
    <w:rsid w:val="00A43D3A"/>
    <w:rsid w:val="00A517C5"/>
    <w:rsid w:val="00A51FC2"/>
    <w:rsid w:val="00A543E9"/>
    <w:rsid w:val="00A61AC4"/>
    <w:rsid w:val="00A63139"/>
    <w:rsid w:val="00A63DEE"/>
    <w:rsid w:val="00A6512F"/>
    <w:rsid w:val="00A65B47"/>
    <w:rsid w:val="00A75C2B"/>
    <w:rsid w:val="00A77C30"/>
    <w:rsid w:val="00A80E08"/>
    <w:rsid w:val="00A80EAE"/>
    <w:rsid w:val="00A81D8F"/>
    <w:rsid w:val="00A839F0"/>
    <w:rsid w:val="00A83D1D"/>
    <w:rsid w:val="00A85D0F"/>
    <w:rsid w:val="00A923AA"/>
    <w:rsid w:val="00AA5C2E"/>
    <w:rsid w:val="00AA6222"/>
    <w:rsid w:val="00AB3530"/>
    <w:rsid w:val="00AB372E"/>
    <w:rsid w:val="00AC08E9"/>
    <w:rsid w:val="00AC4543"/>
    <w:rsid w:val="00AD0ED0"/>
    <w:rsid w:val="00AD1A4A"/>
    <w:rsid w:val="00AD2653"/>
    <w:rsid w:val="00AD5D18"/>
    <w:rsid w:val="00AE69EA"/>
    <w:rsid w:val="00AE70B2"/>
    <w:rsid w:val="00AF1051"/>
    <w:rsid w:val="00AF409D"/>
    <w:rsid w:val="00AF5294"/>
    <w:rsid w:val="00B0517E"/>
    <w:rsid w:val="00B06F57"/>
    <w:rsid w:val="00B10E7C"/>
    <w:rsid w:val="00B11D1F"/>
    <w:rsid w:val="00B15E6F"/>
    <w:rsid w:val="00B16F3E"/>
    <w:rsid w:val="00B30923"/>
    <w:rsid w:val="00B30DCB"/>
    <w:rsid w:val="00B31BE1"/>
    <w:rsid w:val="00B3287E"/>
    <w:rsid w:val="00B33B46"/>
    <w:rsid w:val="00B4272E"/>
    <w:rsid w:val="00B431FF"/>
    <w:rsid w:val="00B50FCC"/>
    <w:rsid w:val="00B569B8"/>
    <w:rsid w:val="00B60BD1"/>
    <w:rsid w:val="00B66FE9"/>
    <w:rsid w:val="00B8032D"/>
    <w:rsid w:val="00B832BE"/>
    <w:rsid w:val="00B85FD7"/>
    <w:rsid w:val="00BA2A33"/>
    <w:rsid w:val="00BA7BA5"/>
    <w:rsid w:val="00BB0695"/>
    <w:rsid w:val="00BB2EF0"/>
    <w:rsid w:val="00BB750C"/>
    <w:rsid w:val="00BC3F33"/>
    <w:rsid w:val="00BD213C"/>
    <w:rsid w:val="00BD5F50"/>
    <w:rsid w:val="00BE1939"/>
    <w:rsid w:val="00BF2878"/>
    <w:rsid w:val="00BF5E48"/>
    <w:rsid w:val="00C03E2D"/>
    <w:rsid w:val="00C04E7F"/>
    <w:rsid w:val="00C06776"/>
    <w:rsid w:val="00C159D1"/>
    <w:rsid w:val="00C16BD9"/>
    <w:rsid w:val="00C171E9"/>
    <w:rsid w:val="00C178D6"/>
    <w:rsid w:val="00C17DE7"/>
    <w:rsid w:val="00C20A44"/>
    <w:rsid w:val="00C20F04"/>
    <w:rsid w:val="00C21685"/>
    <w:rsid w:val="00C31F6A"/>
    <w:rsid w:val="00C53A34"/>
    <w:rsid w:val="00C543D5"/>
    <w:rsid w:val="00C61E79"/>
    <w:rsid w:val="00C62AFD"/>
    <w:rsid w:val="00C63B95"/>
    <w:rsid w:val="00C63D7B"/>
    <w:rsid w:val="00C72C0B"/>
    <w:rsid w:val="00C85BFC"/>
    <w:rsid w:val="00C87997"/>
    <w:rsid w:val="00C87B1D"/>
    <w:rsid w:val="00C95EEB"/>
    <w:rsid w:val="00C96863"/>
    <w:rsid w:val="00CA21AB"/>
    <w:rsid w:val="00CA5467"/>
    <w:rsid w:val="00CA6AD2"/>
    <w:rsid w:val="00CB577B"/>
    <w:rsid w:val="00CB7144"/>
    <w:rsid w:val="00CC0108"/>
    <w:rsid w:val="00CD2B67"/>
    <w:rsid w:val="00CD5215"/>
    <w:rsid w:val="00CD5777"/>
    <w:rsid w:val="00CD65A6"/>
    <w:rsid w:val="00CE3BB0"/>
    <w:rsid w:val="00CE4348"/>
    <w:rsid w:val="00CF28CC"/>
    <w:rsid w:val="00D044F5"/>
    <w:rsid w:val="00D12147"/>
    <w:rsid w:val="00D132FC"/>
    <w:rsid w:val="00D14D0E"/>
    <w:rsid w:val="00D22D01"/>
    <w:rsid w:val="00D22F46"/>
    <w:rsid w:val="00D25FEF"/>
    <w:rsid w:val="00D26656"/>
    <w:rsid w:val="00D310D6"/>
    <w:rsid w:val="00D32602"/>
    <w:rsid w:val="00D4083A"/>
    <w:rsid w:val="00D41BDE"/>
    <w:rsid w:val="00D42B4F"/>
    <w:rsid w:val="00D442AF"/>
    <w:rsid w:val="00D45785"/>
    <w:rsid w:val="00D53CBC"/>
    <w:rsid w:val="00D57810"/>
    <w:rsid w:val="00D6686F"/>
    <w:rsid w:val="00D73066"/>
    <w:rsid w:val="00D765B4"/>
    <w:rsid w:val="00D8009C"/>
    <w:rsid w:val="00D81E88"/>
    <w:rsid w:val="00D83EB8"/>
    <w:rsid w:val="00D942DC"/>
    <w:rsid w:val="00D94606"/>
    <w:rsid w:val="00DA0FF9"/>
    <w:rsid w:val="00DA2247"/>
    <w:rsid w:val="00DA4A2D"/>
    <w:rsid w:val="00DA546D"/>
    <w:rsid w:val="00DB2D40"/>
    <w:rsid w:val="00DB31C6"/>
    <w:rsid w:val="00DB4AD5"/>
    <w:rsid w:val="00DD2061"/>
    <w:rsid w:val="00DE0479"/>
    <w:rsid w:val="00DE0E2A"/>
    <w:rsid w:val="00DE3B1B"/>
    <w:rsid w:val="00DF6C8E"/>
    <w:rsid w:val="00E1016F"/>
    <w:rsid w:val="00E11B16"/>
    <w:rsid w:val="00E15936"/>
    <w:rsid w:val="00E231DC"/>
    <w:rsid w:val="00E26E51"/>
    <w:rsid w:val="00E27DE5"/>
    <w:rsid w:val="00E41EB8"/>
    <w:rsid w:val="00E461C1"/>
    <w:rsid w:val="00E473A0"/>
    <w:rsid w:val="00E50C43"/>
    <w:rsid w:val="00E568E5"/>
    <w:rsid w:val="00E63D51"/>
    <w:rsid w:val="00E645EE"/>
    <w:rsid w:val="00E66F5A"/>
    <w:rsid w:val="00E73C69"/>
    <w:rsid w:val="00E81CB3"/>
    <w:rsid w:val="00EA0E66"/>
    <w:rsid w:val="00EA227B"/>
    <w:rsid w:val="00EA30D5"/>
    <w:rsid w:val="00EA649F"/>
    <w:rsid w:val="00EA7DDD"/>
    <w:rsid w:val="00EB254D"/>
    <w:rsid w:val="00EB2640"/>
    <w:rsid w:val="00EB35C8"/>
    <w:rsid w:val="00EB3F98"/>
    <w:rsid w:val="00EB44E0"/>
    <w:rsid w:val="00EC145B"/>
    <w:rsid w:val="00EC3E62"/>
    <w:rsid w:val="00EC5A4B"/>
    <w:rsid w:val="00ED0181"/>
    <w:rsid w:val="00ED17FB"/>
    <w:rsid w:val="00ED35D2"/>
    <w:rsid w:val="00ED6BAA"/>
    <w:rsid w:val="00EE16D6"/>
    <w:rsid w:val="00EE493E"/>
    <w:rsid w:val="00EE7F72"/>
    <w:rsid w:val="00EF307D"/>
    <w:rsid w:val="00EF3ED4"/>
    <w:rsid w:val="00EF53D4"/>
    <w:rsid w:val="00F0424D"/>
    <w:rsid w:val="00F06AF9"/>
    <w:rsid w:val="00F125B2"/>
    <w:rsid w:val="00F138D7"/>
    <w:rsid w:val="00F2356B"/>
    <w:rsid w:val="00F24755"/>
    <w:rsid w:val="00F27049"/>
    <w:rsid w:val="00F272C5"/>
    <w:rsid w:val="00F33D74"/>
    <w:rsid w:val="00F536CF"/>
    <w:rsid w:val="00F64892"/>
    <w:rsid w:val="00F64C8A"/>
    <w:rsid w:val="00F7510A"/>
    <w:rsid w:val="00F923E6"/>
    <w:rsid w:val="00F96A50"/>
    <w:rsid w:val="00F97A89"/>
    <w:rsid w:val="00FA1D50"/>
    <w:rsid w:val="00FA1DBC"/>
    <w:rsid w:val="00FA2CF0"/>
    <w:rsid w:val="00FB1756"/>
    <w:rsid w:val="00FB3337"/>
    <w:rsid w:val="00FB5B2E"/>
    <w:rsid w:val="00FB64EA"/>
    <w:rsid w:val="00FC1D10"/>
    <w:rsid w:val="00FC68D7"/>
    <w:rsid w:val="00FD00BF"/>
    <w:rsid w:val="00FD0CC5"/>
    <w:rsid w:val="00FD4D5D"/>
    <w:rsid w:val="00FD6854"/>
    <w:rsid w:val="00FD727C"/>
    <w:rsid w:val="00FE592C"/>
    <w:rsid w:val="00FF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2A1D7"/>
  <w15:docId w15:val="{9F958305-9660-4CA2-BFB7-6EF8F608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4CC"/>
    <w:pPr>
      <w:widowControl w:val="0"/>
      <w:jc w:val="both"/>
    </w:pPr>
    <w:rPr>
      <w:rFonts w:ascii="Times New Roman" w:eastAsia="宋体" w:hAnsi="Times New Roman" w:cs="Times New Roman"/>
      <w:szCs w:val="20"/>
    </w:rPr>
  </w:style>
  <w:style w:type="paragraph" w:styleId="2">
    <w:name w:val="heading 2"/>
    <w:basedOn w:val="a"/>
    <w:next w:val="a"/>
    <w:link w:val="20"/>
    <w:uiPriority w:val="9"/>
    <w:unhideWhenUsed/>
    <w:qFormat/>
    <w:rsid w:val="00FB5B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F53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FB5B2E"/>
    <w:rPr>
      <w:rFonts w:asciiTheme="majorHAnsi" w:eastAsiaTheme="majorEastAsia" w:hAnsiTheme="majorHAnsi" w:cstheme="majorBidi"/>
      <w:b/>
      <w:bCs/>
      <w:sz w:val="32"/>
      <w:szCs w:val="32"/>
    </w:rPr>
  </w:style>
  <w:style w:type="paragraph" w:styleId="a3">
    <w:name w:val="header"/>
    <w:basedOn w:val="a"/>
    <w:link w:val="a4"/>
    <w:uiPriority w:val="99"/>
    <w:unhideWhenUsed/>
    <w:rsid w:val="000B6F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6F59"/>
    <w:rPr>
      <w:rFonts w:ascii="Times New Roman" w:eastAsia="宋体" w:hAnsi="Times New Roman" w:cs="Times New Roman"/>
      <w:sz w:val="18"/>
      <w:szCs w:val="18"/>
    </w:rPr>
  </w:style>
  <w:style w:type="paragraph" w:styleId="a5">
    <w:name w:val="footer"/>
    <w:basedOn w:val="a"/>
    <w:link w:val="a6"/>
    <w:uiPriority w:val="99"/>
    <w:unhideWhenUsed/>
    <w:rsid w:val="000B6F59"/>
    <w:pPr>
      <w:tabs>
        <w:tab w:val="center" w:pos="4153"/>
        <w:tab w:val="right" w:pos="8306"/>
      </w:tabs>
      <w:snapToGrid w:val="0"/>
      <w:jc w:val="left"/>
    </w:pPr>
    <w:rPr>
      <w:sz w:val="18"/>
      <w:szCs w:val="18"/>
    </w:rPr>
  </w:style>
  <w:style w:type="character" w:customStyle="1" w:styleId="a6">
    <w:name w:val="页脚 字符"/>
    <w:basedOn w:val="a0"/>
    <w:link w:val="a5"/>
    <w:uiPriority w:val="99"/>
    <w:rsid w:val="000B6F59"/>
    <w:rPr>
      <w:rFonts w:ascii="Times New Roman" w:eastAsia="宋体" w:hAnsi="Times New Roman" w:cs="Times New Roman"/>
      <w:sz w:val="18"/>
      <w:szCs w:val="18"/>
    </w:rPr>
  </w:style>
  <w:style w:type="paragraph" w:styleId="a7">
    <w:name w:val="List Paragraph"/>
    <w:basedOn w:val="a"/>
    <w:uiPriority w:val="34"/>
    <w:qFormat/>
    <w:rsid w:val="00875DB2"/>
    <w:pPr>
      <w:ind w:firstLineChars="200" w:firstLine="420"/>
    </w:pPr>
  </w:style>
  <w:style w:type="paragraph" w:customStyle="1" w:styleId="paragraph">
    <w:name w:val="paragraph"/>
    <w:basedOn w:val="a"/>
    <w:rsid w:val="00FD0CC5"/>
    <w:pPr>
      <w:widowControl/>
      <w:spacing w:before="100" w:beforeAutospacing="1" w:after="100" w:afterAutospacing="1"/>
      <w:jc w:val="left"/>
    </w:pPr>
    <w:rPr>
      <w:rFonts w:ascii="宋体" w:hAnsi="宋体" w:cs="宋体"/>
      <w:kern w:val="0"/>
      <w:sz w:val="24"/>
      <w:szCs w:val="24"/>
    </w:rPr>
  </w:style>
  <w:style w:type="paragraph" w:styleId="a8">
    <w:name w:val="Revision"/>
    <w:hidden/>
    <w:uiPriority w:val="99"/>
    <w:semiHidden/>
    <w:rsid w:val="001C0F45"/>
    <w:rPr>
      <w:rFonts w:ascii="Times New Roman" w:eastAsia="宋体" w:hAnsi="Times New Roman" w:cs="Times New Roman"/>
      <w:szCs w:val="20"/>
    </w:rPr>
  </w:style>
  <w:style w:type="character" w:customStyle="1" w:styleId="30">
    <w:name w:val="标题 3 字符"/>
    <w:basedOn w:val="a0"/>
    <w:link w:val="3"/>
    <w:uiPriority w:val="9"/>
    <w:semiHidden/>
    <w:rsid w:val="00EF53D4"/>
    <w:rPr>
      <w:rFonts w:ascii="Times New Roman" w:eastAsia="宋体" w:hAnsi="Times New Roman" w:cs="Times New Roman"/>
      <w:b/>
      <w:bCs/>
      <w:sz w:val="32"/>
      <w:szCs w:val="32"/>
    </w:rPr>
  </w:style>
  <w:style w:type="character" w:styleId="a9">
    <w:name w:val="annotation reference"/>
    <w:basedOn w:val="a0"/>
    <w:uiPriority w:val="99"/>
    <w:semiHidden/>
    <w:unhideWhenUsed/>
    <w:rsid w:val="00B15E6F"/>
    <w:rPr>
      <w:sz w:val="21"/>
      <w:szCs w:val="21"/>
    </w:rPr>
  </w:style>
  <w:style w:type="paragraph" w:styleId="aa">
    <w:name w:val="annotation text"/>
    <w:basedOn w:val="a"/>
    <w:link w:val="ab"/>
    <w:uiPriority w:val="99"/>
    <w:semiHidden/>
    <w:unhideWhenUsed/>
    <w:rsid w:val="00B15E6F"/>
    <w:pPr>
      <w:jc w:val="left"/>
    </w:pPr>
  </w:style>
  <w:style w:type="character" w:customStyle="1" w:styleId="ab">
    <w:name w:val="批注文字 字符"/>
    <w:basedOn w:val="a0"/>
    <w:link w:val="aa"/>
    <w:uiPriority w:val="99"/>
    <w:semiHidden/>
    <w:rsid w:val="00B15E6F"/>
    <w:rPr>
      <w:rFonts w:ascii="Times New Roman" w:eastAsia="宋体" w:hAnsi="Times New Roman" w:cs="Times New Roman"/>
      <w:szCs w:val="20"/>
    </w:rPr>
  </w:style>
  <w:style w:type="paragraph" w:styleId="ac">
    <w:name w:val="annotation subject"/>
    <w:basedOn w:val="aa"/>
    <w:next w:val="aa"/>
    <w:link w:val="ad"/>
    <w:uiPriority w:val="99"/>
    <w:semiHidden/>
    <w:unhideWhenUsed/>
    <w:rsid w:val="00B15E6F"/>
    <w:rPr>
      <w:b/>
      <w:bCs/>
    </w:rPr>
  </w:style>
  <w:style w:type="character" w:customStyle="1" w:styleId="ad">
    <w:name w:val="批注主题 字符"/>
    <w:basedOn w:val="ab"/>
    <w:link w:val="ac"/>
    <w:uiPriority w:val="99"/>
    <w:semiHidden/>
    <w:rsid w:val="00B15E6F"/>
    <w:rPr>
      <w:rFonts w:ascii="Times New Roman" w:eastAsia="宋体" w:hAnsi="Times New Roman" w:cs="Times New Roman"/>
      <w:b/>
      <w:bCs/>
      <w:szCs w:val="20"/>
    </w:rPr>
  </w:style>
  <w:style w:type="character" w:customStyle="1" w:styleId="font-gray1">
    <w:name w:val="font-gray1"/>
    <w:basedOn w:val="a0"/>
    <w:rsid w:val="00FE592C"/>
    <w:rPr>
      <w:color w:val="A7A7A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851">
      <w:bodyDiv w:val="1"/>
      <w:marLeft w:val="0"/>
      <w:marRight w:val="0"/>
      <w:marTop w:val="0"/>
      <w:marBottom w:val="0"/>
      <w:divBdr>
        <w:top w:val="none" w:sz="0" w:space="0" w:color="auto"/>
        <w:left w:val="none" w:sz="0" w:space="0" w:color="auto"/>
        <w:bottom w:val="none" w:sz="0" w:space="0" w:color="auto"/>
        <w:right w:val="none" w:sz="0" w:space="0" w:color="auto"/>
      </w:divBdr>
      <w:divsChild>
        <w:div w:id="1656447536">
          <w:marLeft w:val="0"/>
          <w:marRight w:val="0"/>
          <w:marTop w:val="0"/>
          <w:marBottom w:val="0"/>
          <w:divBdr>
            <w:top w:val="none" w:sz="0" w:space="0" w:color="auto"/>
            <w:left w:val="none" w:sz="0" w:space="0" w:color="auto"/>
            <w:bottom w:val="none" w:sz="0" w:space="0" w:color="auto"/>
            <w:right w:val="none" w:sz="0" w:space="0" w:color="auto"/>
          </w:divBdr>
          <w:divsChild>
            <w:div w:id="2487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72">
      <w:bodyDiv w:val="1"/>
      <w:marLeft w:val="0"/>
      <w:marRight w:val="0"/>
      <w:marTop w:val="0"/>
      <w:marBottom w:val="0"/>
      <w:divBdr>
        <w:top w:val="none" w:sz="0" w:space="0" w:color="auto"/>
        <w:left w:val="none" w:sz="0" w:space="0" w:color="auto"/>
        <w:bottom w:val="none" w:sz="0" w:space="0" w:color="auto"/>
        <w:right w:val="none" w:sz="0" w:space="0" w:color="auto"/>
      </w:divBdr>
      <w:divsChild>
        <w:div w:id="1580745786">
          <w:marLeft w:val="0"/>
          <w:marRight w:val="0"/>
          <w:marTop w:val="0"/>
          <w:marBottom w:val="0"/>
          <w:divBdr>
            <w:top w:val="none" w:sz="0" w:space="0" w:color="auto"/>
            <w:left w:val="none" w:sz="0" w:space="0" w:color="auto"/>
            <w:bottom w:val="none" w:sz="0" w:space="0" w:color="auto"/>
            <w:right w:val="none" w:sz="0" w:space="0" w:color="auto"/>
          </w:divBdr>
          <w:divsChild>
            <w:div w:id="6635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7305">
      <w:bodyDiv w:val="1"/>
      <w:marLeft w:val="0"/>
      <w:marRight w:val="0"/>
      <w:marTop w:val="0"/>
      <w:marBottom w:val="0"/>
      <w:divBdr>
        <w:top w:val="none" w:sz="0" w:space="0" w:color="auto"/>
        <w:left w:val="none" w:sz="0" w:space="0" w:color="auto"/>
        <w:bottom w:val="none" w:sz="0" w:space="0" w:color="auto"/>
        <w:right w:val="none" w:sz="0" w:space="0" w:color="auto"/>
      </w:divBdr>
      <w:divsChild>
        <w:div w:id="241330984">
          <w:marLeft w:val="0"/>
          <w:marRight w:val="0"/>
          <w:marTop w:val="0"/>
          <w:marBottom w:val="0"/>
          <w:divBdr>
            <w:top w:val="none" w:sz="0" w:space="0" w:color="auto"/>
            <w:left w:val="none" w:sz="0" w:space="0" w:color="auto"/>
            <w:bottom w:val="none" w:sz="0" w:space="0" w:color="auto"/>
            <w:right w:val="none" w:sz="0" w:space="0" w:color="auto"/>
          </w:divBdr>
          <w:divsChild>
            <w:div w:id="21234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2660">
      <w:bodyDiv w:val="1"/>
      <w:marLeft w:val="0"/>
      <w:marRight w:val="0"/>
      <w:marTop w:val="0"/>
      <w:marBottom w:val="0"/>
      <w:divBdr>
        <w:top w:val="none" w:sz="0" w:space="0" w:color="auto"/>
        <w:left w:val="none" w:sz="0" w:space="0" w:color="auto"/>
        <w:bottom w:val="none" w:sz="0" w:space="0" w:color="auto"/>
        <w:right w:val="none" w:sz="0" w:space="0" w:color="auto"/>
      </w:divBdr>
      <w:divsChild>
        <w:div w:id="1406103600">
          <w:marLeft w:val="0"/>
          <w:marRight w:val="0"/>
          <w:marTop w:val="0"/>
          <w:marBottom w:val="0"/>
          <w:divBdr>
            <w:top w:val="none" w:sz="0" w:space="0" w:color="auto"/>
            <w:left w:val="none" w:sz="0" w:space="0" w:color="auto"/>
            <w:bottom w:val="none" w:sz="0" w:space="0" w:color="auto"/>
            <w:right w:val="none" w:sz="0" w:space="0" w:color="auto"/>
          </w:divBdr>
          <w:divsChild>
            <w:div w:id="7089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4972">
      <w:bodyDiv w:val="1"/>
      <w:marLeft w:val="0"/>
      <w:marRight w:val="0"/>
      <w:marTop w:val="0"/>
      <w:marBottom w:val="0"/>
      <w:divBdr>
        <w:top w:val="none" w:sz="0" w:space="0" w:color="auto"/>
        <w:left w:val="none" w:sz="0" w:space="0" w:color="auto"/>
        <w:bottom w:val="none" w:sz="0" w:space="0" w:color="auto"/>
        <w:right w:val="none" w:sz="0" w:space="0" w:color="auto"/>
      </w:divBdr>
      <w:divsChild>
        <w:div w:id="1536306463">
          <w:marLeft w:val="0"/>
          <w:marRight w:val="0"/>
          <w:marTop w:val="0"/>
          <w:marBottom w:val="0"/>
          <w:divBdr>
            <w:top w:val="none" w:sz="0" w:space="0" w:color="auto"/>
            <w:left w:val="none" w:sz="0" w:space="0" w:color="auto"/>
            <w:bottom w:val="none" w:sz="0" w:space="0" w:color="auto"/>
            <w:right w:val="none" w:sz="0" w:space="0" w:color="auto"/>
          </w:divBdr>
          <w:divsChild>
            <w:div w:id="2112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0931">
      <w:bodyDiv w:val="1"/>
      <w:marLeft w:val="0"/>
      <w:marRight w:val="0"/>
      <w:marTop w:val="0"/>
      <w:marBottom w:val="0"/>
      <w:divBdr>
        <w:top w:val="none" w:sz="0" w:space="0" w:color="auto"/>
        <w:left w:val="none" w:sz="0" w:space="0" w:color="auto"/>
        <w:bottom w:val="none" w:sz="0" w:space="0" w:color="auto"/>
        <w:right w:val="none" w:sz="0" w:space="0" w:color="auto"/>
      </w:divBdr>
    </w:div>
    <w:div w:id="128980275">
      <w:bodyDiv w:val="1"/>
      <w:marLeft w:val="0"/>
      <w:marRight w:val="0"/>
      <w:marTop w:val="0"/>
      <w:marBottom w:val="0"/>
      <w:divBdr>
        <w:top w:val="none" w:sz="0" w:space="0" w:color="auto"/>
        <w:left w:val="none" w:sz="0" w:space="0" w:color="auto"/>
        <w:bottom w:val="none" w:sz="0" w:space="0" w:color="auto"/>
        <w:right w:val="none" w:sz="0" w:space="0" w:color="auto"/>
      </w:divBdr>
    </w:div>
    <w:div w:id="372193797">
      <w:bodyDiv w:val="1"/>
      <w:marLeft w:val="0"/>
      <w:marRight w:val="0"/>
      <w:marTop w:val="0"/>
      <w:marBottom w:val="0"/>
      <w:divBdr>
        <w:top w:val="none" w:sz="0" w:space="0" w:color="auto"/>
        <w:left w:val="none" w:sz="0" w:space="0" w:color="auto"/>
        <w:bottom w:val="none" w:sz="0" w:space="0" w:color="auto"/>
        <w:right w:val="none" w:sz="0" w:space="0" w:color="auto"/>
      </w:divBdr>
      <w:divsChild>
        <w:div w:id="1560247852">
          <w:marLeft w:val="0"/>
          <w:marRight w:val="0"/>
          <w:marTop w:val="0"/>
          <w:marBottom w:val="0"/>
          <w:divBdr>
            <w:top w:val="none" w:sz="0" w:space="0" w:color="auto"/>
            <w:left w:val="none" w:sz="0" w:space="0" w:color="auto"/>
            <w:bottom w:val="none" w:sz="0" w:space="0" w:color="auto"/>
            <w:right w:val="none" w:sz="0" w:space="0" w:color="auto"/>
          </w:divBdr>
          <w:divsChild>
            <w:div w:id="9893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0186">
      <w:bodyDiv w:val="1"/>
      <w:marLeft w:val="0"/>
      <w:marRight w:val="0"/>
      <w:marTop w:val="0"/>
      <w:marBottom w:val="0"/>
      <w:divBdr>
        <w:top w:val="none" w:sz="0" w:space="0" w:color="auto"/>
        <w:left w:val="none" w:sz="0" w:space="0" w:color="auto"/>
        <w:bottom w:val="none" w:sz="0" w:space="0" w:color="auto"/>
        <w:right w:val="none" w:sz="0" w:space="0" w:color="auto"/>
      </w:divBdr>
      <w:divsChild>
        <w:div w:id="45222273">
          <w:marLeft w:val="446"/>
          <w:marRight w:val="0"/>
          <w:marTop w:val="0"/>
          <w:marBottom w:val="0"/>
          <w:divBdr>
            <w:top w:val="none" w:sz="0" w:space="0" w:color="auto"/>
            <w:left w:val="none" w:sz="0" w:space="0" w:color="auto"/>
            <w:bottom w:val="none" w:sz="0" w:space="0" w:color="auto"/>
            <w:right w:val="none" w:sz="0" w:space="0" w:color="auto"/>
          </w:divBdr>
        </w:div>
      </w:divsChild>
    </w:div>
    <w:div w:id="401220338">
      <w:bodyDiv w:val="1"/>
      <w:marLeft w:val="0"/>
      <w:marRight w:val="0"/>
      <w:marTop w:val="0"/>
      <w:marBottom w:val="0"/>
      <w:divBdr>
        <w:top w:val="none" w:sz="0" w:space="0" w:color="auto"/>
        <w:left w:val="none" w:sz="0" w:space="0" w:color="auto"/>
        <w:bottom w:val="none" w:sz="0" w:space="0" w:color="auto"/>
        <w:right w:val="none" w:sz="0" w:space="0" w:color="auto"/>
      </w:divBdr>
      <w:divsChild>
        <w:div w:id="61291418">
          <w:marLeft w:val="0"/>
          <w:marRight w:val="0"/>
          <w:marTop w:val="0"/>
          <w:marBottom w:val="0"/>
          <w:divBdr>
            <w:top w:val="none" w:sz="0" w:space="0" w:color="auto"/>
            <w:left w:val="none" w:sz="0" w:space="0" w:color="auto"/>
            <w:bottom w:val="none" w:sz="0" w:space="0" w:color="auto"/>
            <w:right w:val="none" w:sz="0" w:space="0" w:color="auto"/>
          </w:divBdr>
          <w:divsChild>
            <w:div w:id="18182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1610">
      <w:bodyDiv w:val="1"/>
      <w:marLeft w:val="0"/>
      <w:marRight w:val="0"/>
      <w:marTop w:val="0"/>
      <w:marBottom w:val="0"/>
      <w:divBdr>
        <w:top w:val="none" w:sz="0" w:space="0" w:color="auto"/>
        <w:left w:val="none" w:sz="0" w:space="0" w:color="auto"/>
        <w:bottom w:val="none" w:sz="0" w:space="0" w:color="auto"/>
        <w:right w:val="none" w:sz="0" w:space="0" w:color="auto"/>
      </w:divBdr>
      <w:divsChild>
        <w:div w:id="1871412267">
          <w:marLeft w:val="0"/>
          <w:marRight w:val="0"/>
          <w:marTop w:val="0"/>
          <w:marBottom w:val="0"/>
          <w:divBdr>
            <w:top w:val="none" w:sz="0" w:space="0" w:color="auto"/>
            <w:left w:val="none" w:sz="0" w:space="0" w:color="auto"/>
            <w:bottom w:val="none" w:sz="0" w:space="0" w:color="auto"/>
            <w:right w:val="none" w:sz="0" w:space="0" w:color="auto"/>
          </w:divBdr>
          <w:divsChild>
            <w:div w:id="13429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895">
      <w:bodyDiv w:val="1"/>
      <w:marLeft w:val="0"/>
      <w:marRight w:val="0"/>
      <w:marTop w:val="0"/>
      <w:marBottom w:val="0"/>
      <w:divBdr>
        <w:top w:val="none" w:sz="0" w:space="0" w:color="auto"/>
        <w:left w:val="none" w:sz="0" w:space="0" w:color="auto"/>
        <w:bottom w:val="none" w:sz="0" w:space="0" w:color="auto"/>
        <w:right w:val="none" w:sz="0" w:space="0" w:color="auto"/>
      </w:divBdr>
      <w:divsChild>
        <w:div w:id="1414280373">
          <w:marLeft w:val="446"/>
          <w:marRight w:val="0"/>
          <w:marTop w:val="0"/>
          <w:marBottom w:val="0"/>
          <w:divBdr>
            <w:top w:val="none" w:sz="0" w:space="0" w:color="auto"/>
            <w:left w:val="none" w:sz="0" w:space="0" w:color="auto"/>
            <w:bottom w:val="none" w:sz="0" w:space="0" w:color="auto"/>
            <w:right w:val="none" w:sz="0" w:space="0" w:color="auto"/>
          </w:divBdr>
        </w:div>
      </w:divsChild>
    </w:div>
    <w:div w:id="467209694">
      <w:bodyDiv w:val="1"/>
      <w:marLeft w:val="0"/>
      <w:marRight w:val="0"/>
      <w:marTop w:val="0"/>
      <w:marBottom w:val="0"/>
      <w:divBdr>
        <w:top w:val="none" w:sz="0" w:space="0" w:color="auto"/>
        <w:left w:val="none" w:sz="0" w:space="0" w:color="auto"/>
        <w:bottom w:val="none" w:sz="0" w:space="0" w:color="auto"/>
        <w:right w:val="none" w:sz="0" w:space="0" w:color="auto"/>
      </w:divBdr>
      <w:divsChild>
        <w:div w:id="1788157074">
          <w:marLeft w:val="0"/>
          <w:marRight w:val="0"/>
          <w:marTop w:val="0"/>
          <w:marBottom w:val="0"/>
          <w:divBdr>
            <w:top w:val="none" w:sz="0" w:space="0" w:color="auto"/>
            <w:left w:val="none" w:sz="0" w:space="0" w:color="auto"/>
            <w:bottom w:val="none" w:sz="0" w:space="0" w:color="auto"/>
            <w:right w:val="none" w:sz="0" w:space="0" w:color="auto"/>
          </w:divBdr>
          <w:divsChild>
            <w:div w:id="15895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1493">
      <w:bodyDiv w:val="1"/>
      <w:marLeft w:val="0"/>
      <w:marRight w:val="0"/>
      <w:marTop w:val="0"/>
      <w:marBottom w:val="0"/>
      <w:divBdr>
        <w:top w:val="none" w:sz="0" w:space="0" w:color="auto"/>
        <w:left w:val="none" w:sz="0" w:space="0" w:color="auto"/>
        <w:bottom w:val="none" w:sz="0" w:space="0" w:color="auto"/>
        <w:right w:val="none" w:sz="0" w:space="0" w:color="auto"/>
      </w:divBdr>
    </w:div>
    <w:div w:id="639506542">
      <w:bodyDiv w:val="1"/>
      <w:marLeft w:val="0"/>
      <w:marRight w:val="0"/>
      <w:marTop w:val="0"/>
      <w:marBottom w:val="0"/>
      <w:divBdr>
        <w:top w:val="none" w:sz="0" w:space="0" w:color="auto"/>
        <w:left w:val="none" w:sz="0" w:space="0" w:color="auto"/>
        <w:bottom w:val="none" w:sz="0" w:space="0" w:color="auto"/>
        <w:right w:val="none" w:sz="0" w:space="0" w:color="auto"/>
      </w:divBdr>
      <w:divsChild>
        <w:div w:id="887061630">
          <w:marLeft w:val="0"/>
          <w:marRight w:val="0"/>
          <w:marTop w:val="0"/>
          <w:marBottom w:val="0"/>
          <w:divBdr>
            <w:top w:val="none" w:sz="0" w:space="0" w:color="auto"/>
            <w:left w:val="none" w:sz="0" w:space="0" w:color="auto"/>
            <w:bottom w:val="none" w:sz="0" w:space="0" w:color="auto"/>
            <w:right w:val="none" w:sz="0" w:space="0" w:color="auto"/>
          </w:divBdr>
          <w:divsChild>
            <w:div w:id="18068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8072">
      <w:bodyDiv w:val="1"/>
      <w:marLeft w:val="0"/>
      <w:marRight w:val="0"/>
      <w:marTop w:val="0"/>
      <w:marBottom w:val="0"/>
      <w:divBdr>
        <w:top w:val="none" w:sz="0" w:space="0" w:color="auto"/>
        <w:left w:val="none" w:sz="0" w:space="0" w:color="auto"/>
        <w:bottom w:val="none" w:sz="0" w:space="0" w:color="auto"/>
        <w:right w:val="none" w:sz="0" w:space="0" w:color="auto"/>
      </w:divBdr>
      <w:divsChild>
        <w:div w:id="1908342788">
          <w:marLeft w:val="0"/>
          <w:marRight w:val="0"/>
          <w:marTop w:val="0"/>
          <w:marBottom w:val="0"/>
          <w:divBdr>
            <w:top w:val="none" w:sz="0" w:space="0" w:color="auto"/>
            <w:left w:val="none" w:sz="0" w:space="0" w:color="auto"/>
            <w:bottom w:val="none" w:sz="0" w:space="0" w:color="auto"/>
            <w:right w:val="none" w:sz="0" w:space="0" w:color="auto"/>
          </w:divBdr>
          <w:divsChild>
            <w:div w:id="19498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7620">
      <w:bodyDiv w:val="1"/>
      <w:marLeft w:val="0"/>
      <w:marRight w:val="0"/>
      <w:marTop w:val="0"/>
      <w:marBottom w:val="0"/>
      <w:divBdr>
        <w:top w:val="none" w:sz="0" w:space="0" w:color="auto"/>
        <w:left w:val="none" w:sz="0" w:space="0" w:color="auto"/>
        <w:bottom w:val="none" w:sz="0" w:space="0" w:color="auto"/>
        <w:right w:val="none" w:sz="0" w:space="0" w:color="auto"/>
      </w:divBdr>
      <w:divsChild>
        <w:div w:id="1654916798">
          <w:marLeft w:val="0"/>
          <w:marRight w:val="0"/>
          <w:marTop w:val="0"/>
          <w:marBottom w:val="0"/>
          <w:divBdr>
            <w:top w:val="none" w:sz="0" w:space="0" w:color="auto"/>
            <w:left w:val="none" w:sz="0" w:space="0" w:color="auto"/>
            <w:bottom w:val="none" w:sz="0" w:space="0" w:color="auto"/>
            <w:right w:val="none" w:sz="0" w:space="0" w:color="auto"/>
          </w:divBdr>
          <w:divsChild>
            <w:div w:id="20741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8511">
      <w:bodyDiv w:val="1"/>
      <w:marLeft w:val="0"/>
      <w:marRight w:val="0"/>
      <w:marTop w:val="0"/>
      <w:marBottom w:val="0"/>
      <w:divBdr>
        <w:top w:val="none" w:sz="0" w:space="0" w:color="auto"/>
        <w:left w:val="none" w:sz="0" w:space="0" w:color="auto"/>
        <w:bottom w:val="none" w:sz="0" w:space="0" w:color="auto"/>
        <w:right w:val="none" w:sz="0" w:space="0" w:color="auto"/>
      </w:divBdr>
      <w:divsChild>
        <w:div w:id="1700861718">
          <w:marLeft w:val="0"/>
          <w:marRight w:val="0"/>
          <w:marTop w:val="0"/>
          <w:marBottom w:val="0"/>
          <w:divBdr>
            <w:top w:val="none" w:sz="0" w:space="0" w:color="auto"/>
            <w:left w:val="none" w:sz="0" w:space="0" w:color="auto"/>
            <w:bottom w:val="none" w:sz="0" w:space="0" w:color="auto"/>
            <w:right w:val="none" w:sz="0" w:space="0" w:color="auto"/>
          </w:divBdr>
          <w:divsChild>
            <w:div w:id="2483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6013">
      <w:bodyDiv w:val="1"/>
      <w:marLeft w:val="0"/>
      <w:marRight w:val="0"/>
      <w:marTop w:val="0"/>
      <w:marBottom w:val="0"/>
      <w:divBdr>
        <w:top w:val="none" w:sz="0" w:space="0" w:color="auto"/>
        <w:left w:val="none" w:sz="0" w:space="0" w:color="auto"/>
        <w:bottom w:val="none" w:sz="0" w:space="0" w:color="auto"/>
        <w:right w:val="none" w:sz="0" w:space="0" w:color="auto"/>
      </w:divBdr>
      <w:divsChild>
        <w:div w:id="2098748657">
          <w:marLeft w:val="0"/>
          <w:marRight w:val="0"/>
          <w:marTop w:val="0"/>
          <w:marBottom w:val="0"/>
          <w:divBdr>
            <w:top w:val="none" w:sz="0" w:space="0" w:color="auto"/>
            <w:left w:val="none" w:sz="0" w:space="0" w:color="auto"/>
            <w:bottom w:val="none" w:sz="0" w:space="0" w:color="auto"/>
            <w:right w:val="none" w:sz="0" w:space="0" w:color="auto"/>
          </w:divBdr>
          <w:divsChild>
            <w:div w:id="19185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3735">
      <w:bodyDiv w:val="1"/>
      <w:marLeft w:val="0"/>
      <w:marRight w:val="0"/>
      <w:marTop w:val="0"/>
      <w:marBottom w:val="0"/>
      <w:divBdr>
        <w:top w:val="none" w:sz="0" w:space="0" w:color="auto"/>
        <w:left w:val="none" w:sz="0" w:space="0" w:color="auto"/>
        <w:bottom w:val="none" w:sz="0" w:space="0" w:color="auto"/>
        <w:right w:val="none" w:sz="0" w:space="0" w:color="auto"/>
      </w:divBdr>
      <w:divsChild>
        <w:div w:id="1921981233">
          <w:marLeft w:val="0"/>
          <w:marRight w:val="0"/>
          <w:marTop w:val="0"/>
          <w:marBottom w:val="0"/>
          <w:divBdr>
            <w:top w:val="none" w:sz="0" w:space="0" w:color="auto"/>
            <w:left w:val="none" w:sz="0" w:space="0" w:color="auto"/>
            <w:bottom w:val="none" w:sz="0" w:space="0" w:color="auto"/>
            <w:right w:val="none" w:sz="0" w:space="0" w:color="auto"/>
          </w:divBdr>
          <w:divsChild>
            <w:div w:id="5811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3766">
      <w:bodyDiv w:val="1"/>
      <w:marLeft w:val="0"/>
      <w:marRight w:val="0"/>
      <w:marTop w:val="0"/>
      <w:marBottom w:val="0"/>
      <w:divBdr>
        <w:top w:val="none" w:sz="0" w:space="0" w:color="auto"/>
        <w:left w:val="none" w:sz="0" w:space="0" w:color="auto"/>
        <w:bottom w:val="none" w:sz="0" w:space="0" w:color="auto"/>
        <w:right w:val="none" w:sz="0" w:space="0" w:color="auto"/>
      </w:divBdr>
      <w:divsChild>
        <w:div w:id="2118089131">
          <w:marLeft w:val="0"/>
          <w:marRight w:val="0"/>
          <w:marTop w:val="0"/>
          <w:marBottom w:val="0"/>
          <w:divBdr>
            <w:top w:val="none" w:sz="0" w:space="0" w:color="auto"/>
            <w:left w:val="none" w:sz="0" w:space="0" w:color="auto"/>
            <w:bottom w:val="none" w:sz="0" w:space="0" w:color="auto"/>
            <w:right w:val="none" w:sz="0" w:space="0" w:color="auto"/>
          </w:divBdr>
          <w:divsChild>
            <w:div w:id="13633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9923">
      <w:bodyDiv w:val="1"/>
      <w:marLeft w:val="0"/>
      <w:marRight w:val="0"/>
      <w:marTop w:val="0"/>
      <w:marBottom w:val="0"/>
      <w:divBdr>
        <w:top w:val="none" w:sz="0" w:space="0" w:color="auto"/>
        <w:left w:val="none" w:sz="0" w:space="0" w:color="auto"/>
        <w:bottom w:val="none" w:sz="0" w:space="0" w:color="auto"/>
        <w:right w:val="none" w:sz="0" w:space="0" w:color="auto"/>
      </w:divBdr>
    </w:div>
    <w:div w:id="1199706317">
      <w:bodyDiv w:val="1"/>
      <w:marLeft w:val="0"/>
      <w:marRight w:val="0"/>
      <w:marTop w:val="0"/>
      <w:marBottom w:val="0"/>
      <w:divBdr>
        <w:top w:val="none" w:sz="0" w:space="0" w:color="auto"/>
        <w:left w:val="none" w:sz="0" w:space="0" w:color="auto"/>
        <w:bottom w:val="none" w:sz="0" w:space="0" w:color="auto"/>
        <w:right w:val="none" w:sz="0" w:space="0" w:color="auto"/>
      </w:divBdr>
      <w:divsChild>
        <w:div w:id="962542801">
          <w:marLeft w:val="0"/>
          <w:marRight w:val="0"/>
          <w:marTop w:val="0"/>
          <w:marBottom w:val="0"/>
          <w:divBdr>
            <w:top w:val="none" w:sz="0" w:space="0" w:color="auto"/>
            <w:left w:val="none" w:sz="0" w:space="0" w:color="auto"/>
            <w:bottom w:val="none" w:sz="0" w:space="0" w:color="auto"/>
            <w:right w:val="none" w:sz="0" w:space="0" w:color="auto"/>
          </w:divBdr>
          <w:divsChild>
            <w:div w:id="11708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279">
      <w:bodyDiv w:val="1"/>
      <w:marLeft w:val="0"/>
      <w:marRight w:val="0"/>
      <w:marTop w:val="0"/>
      <w:marBottom w:val="0"/>
      <w:divBdr>
        <w:top w:val="none" w:sz="0" w:space="0" w:color="auto"/>
        <w:left w:val="none" w:sz="0" w:space="0" w:color="auto"/>
        <w:bottom w:val="none" w:sz="0" w:space="0" w:color="auto"/>
        <w:right w:val="none" w:sz="0" w:space="0" w:color="auto"/>
      </w:divBdr>
      <w:divsChild>
        <w:div w:id="1206871002">
          <w:marLeft w:val="0"/>
          <w:marRight w:val="0"/>
          <w:marTop w:val="0"/>
          <w:marBottom w:val="0"/>
          <w:divBdr>
            <w:top w:val="none" w:sz="0" w:space="0" w:color="auto"/>
            <w:left w:val="none" w:sz="0" w:space="0" w:color="auto"/>
            <w:bottom w:val="none" w:sz="0" w:space="0" w:color="auto"/>
            <w:right w:val="none" w:sz="0" w:space="0" w:color="auto"/>
          </w:divBdr>
          <w:divsChild>
            <w:div w:id="2861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4158">
      <w:bodyDiv w:val="1"/>
      <w:marLeft w:val="0"/>
      <w:marRight w:val="0"/>
      <w:marTop w:val="0"/>
      <w:marBottom w:val="0"/>
      <w:divBdr>
        <w:top w:val="none" w:sz="0" w:space="0" w:color="auto"/>
        <w:left w:val="none" w:sz="0" w:space="0" w:color="auto"/>
        <w:bottom w:val="none" w:sz="0" w:space="0" w:color="auto"/>
        <w:right w:val="none" w:sz="0" w:space="0" w:color="auto"/>
      </w:divBdr>
      <w:divsChild>
        <w:div w:id="1309626442">
          <w:marLeft w:val="0"/>
          <w:marRight w:val="0"/>
          <w:marTop w:val="0"/>
          <w:marBottom w:val="0"/>
          <w:divBdr>
            <w:top w:val="none" w:sz="0" w:space="0" w:color="auto"/>
            <w:left w:val="none" w:sz="0" w:space="0" w:color="auto"/>
            <w:bottom w:val="none" w:sz="0" w:space="0" w:color="auto"/>
            <w:right w:val="none" w:sz="0" w:space="0" w:color="auto"/>
          </w:divBdr>
          <w:divsChild>
            <w:div w:id="9219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7023">
      <w:bodyDiv w:val="1"/>
      <w:marLeft w:val="0"/>
      <w:marRight w:val="0"/>
      <w:marTop w:val="0"/>
      <w:marBottom w:val="0"/>
      <w:divBdr>
        <w:top w:val="none" w:sz="0" w:space="0" w:color="auto"/>
        <w:left w:val="none" w:sz="0" w:space="0" w:color="auto"/>
        <w:bottom w:val="none" w:sz="0" w:space="0" w:color="auto"/>
        <w:right w:val="none" w:sz="0" w:space="0" w:color="auto"/>
      </w:divBdr>
      <w:divsChild>
        <w:div w:id="634871556">
          <w:marLeft w:val="0"/>
          <w:marRight w:val="0"/>
          <w:marTop w:val="0"/>
          <w:marBottom w:val="0"/>
          <w:divBdr>
            <w:top w:val="none" w:sz="0" w:space="0" w:color="auto"/>
            <w:left w:val="none" w:sz="0" w:space="0" w:color="auto"/>
            <w:bottom w:val="none" w:sz="0" w:space="0" w:color="auto"/>
            <w:right w:val="none" w:sz="0" w:space="0" w:color="auto"/>
          </w:divBdr>
          <w:divsChild>
            <w:div w:id="6207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6993">
      <w:bodyDiv w:val="1"/>
      <w:marLeft w:val="0"/>
      <w:marRight w:val="0"/>
      <w:marTop w:val="0"/>
      <w:marBottom w:val="0"/>
      <w:divBdr>
        <w:top w:val="none" w:sz="0" w:space="0" w:color="auto"/>
        <w:left w:val="none" w:sz="0" w:space="0" w:color="auto"/>
        <w:bottom w:val="none" w:sz="0" w:space="0" w:color="auto"/>
        <w:right w:val="none" w:sz="0" w:space="0" w:color="auto"/>
      </w:divBdr>
      <w:divsChild>
        <w:div w:id="1980838821">
          <w:marLeft w:val="0"/>
          <w:marRight w:val="0"/>
          <w:marTop w:val="0"/>
          <w:marBottom w:val="0"/>
          <w:divBdr>
            <w:top w:val="none" w:sz="0" w:space="0" w:color="auto"/>
            <w:left w:val="none" w:sz="0" w:space="0" w:color="auto"/>
            <w:bottom w:val="none" w:sz="0" w:space="0" w:color="auto"/>
            <w:right w:val="none" w:sz="0" w:space="0" w:color="auto"/>
          </w:divBdr>
          <w:divsChild>
            <w:div w:id="1260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7487">
      <w:bodyDiv w:val="1"/>
      <w:marLeft w:val="0"/>
      <w:marRight w:val="0"/>
      <w:marTop w:val="0"/>
      <w:marBottom w:val="0"/>
      <w:divBdr>
        <w:top w:val="none" w:sz="0" w:space="0" w:color="auto"/>
        <w:left w:val="none" w:sz="0" w:space="0" w:color="auto"/>
        <w:bottom w:val="none" w:sz="0" w:space="0" w:color="auto"/>
        <w:right w:val="none" w:sz="0" w:space="0" w:color="auto"/>
      </w:divBdr>
      <w:divsChild>
        <w:div w:id="1895967969">
          <w:marLeft w:val="0"/>
          <w:marRight w:val="0"/>
          <w:marTop w:val="0"/>
          <w:marBottom w:val="0"/>
          <w:divBdr>
            <w:top w:val="none" w:sz="0" w:space="0" w:color="auto"/>
            <w:left w:val="none" w:sz="0" w:space="0" w:color="auto"/>
            <w:bottom w:val="none" w:sz="0" w:space="0" w:color="auto"/>
            <w:right w:val="none" w:sz="0" w:space="0" w:color="auto"/>
          </w:divBdr>
          <w:divsChild>
            <w:div w:id="21470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7864">
      <w:bodyDiv w:val="1"/>
      <w:marLeft w:val="0"/>
      <w:marRight w:val="0"/>
      <w:marTop w:val="0"/>
      <w:marBottom w:val="0"/>
      <w:divBdr>
        <w:top w:val="none" w:sz="0" w:space="0" w:color="auto"/>
        <w:left w:val="none" w:sz="0" w:space="0" w:color="auto"/>
        <w:bottom w:val="none" w:sz="0" w:space="0" w:color="auto"/>
        <w:right w:val="none" w:sz="0" w:space="0" w:color="auto"/>
      </w:divBdr>
      <w:divsChild>
        <w:div w:id="1941183913">
          <w:marLeft w:val="0"/>
          <w:marRight w:val="0"/>
          <w:marTop w:val="0"/>
          <w:marBottom w:val="0"/>
          <w:divBdr>
            <w:top w:val="none" w:sz="0" w:space="0" w:color="auto"/>
            <w:left w:val="none" w:sz="0" w:space="0" w:color="auto"/>
            <w:bottom w:val="none" w:sz="0" w:space="0" w:color="auto"/>
            <w:right w:val="none" w:sz="0" w:space="0" w:color="auto"/>
          </w:divBdr>
          <w:divsChild>
            <w:div w:id="10472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58736">
      <w:bodyDiv w:val="1"/>
      <w:marLeft w:val="0"/>
      <w:marRight w:val="0"/>
      <w:marTop w:val="0"/>
      <w:marBottom w:val="0"/>
      <w:divBdr>
        <w:top w:val="none" w:sz="0" w:space="0" w:color="auto"/>
        <w:left w:val="none" w:sz="0" w:space="0" w:color="auto"/>
        <w:bottom w:val="none" w:sz="0" w:space="0" w:color="auto"/>
        <w:right w:val="none" w:sz="0" w:space="0" w:color="auto"/>
      </w:divBdr>
      <w:divsChild>
        <w:div w:id="445780542">
          <w:marLeft w:val="0"/>
          <w:marRight w:val="0"/>
          <w:marTop w:val="0"/>
          <w:marBottom w:val="0"/>
          <w:divBdr>
            <w:top w:val="none" w:sz="0" w:space="0" w:color="auto"/>
            <w:left w:val="none" w:sz="0" w:space="0" w:color="auto"/>
            <w:bottom w:val="none" w:sz="0" w:space="0" w:color="auto"/>
            <w:right w:val="none" w:sz="0" w:space="0" w:color="auto"/>
          </w:divBdr>
          <w:divsChild>
            <w:div w:id="1715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4174">
      <w:bodyDiv w:val="1"/>
      <w:marLeft w:val="0"/>
      <w:marRight w:val="0"/>
      <w:marTop w:val="0"/>
      <w:marBottom w:val="0"/>
      <w:divBdr>
        <w:top w:val="none" w:sz="0" w:space="0" w:color="auto"/>
        <w:left w:val="none" w:sz="0" w:space="0" w:color="auto"/>
        <w:bottom w:val="none" w:sz="0" w:space="0" w:color="auto"/>
        <w:right w:val="none" w:sz="0" w:space="0" w:color="auto"/>
      </w:divBdr>
      <w:divsChild>
        <w:div w:id="928192336">
          <w:marLeft w:val="0"/>
          <w:marRight w:val="0"/>
          <w:marTop w:val="0"/>
          <w:marBottom w:val="0"/>
          <w:divBdr>
            <w:top w:val="none" w:sz="0" w:space="0" w:color="auto"/>
            <w:left w:val="none" w:sz="0" w:space="0" w:color="auto"/>
            <w:bottom w:val="none" w:sz="0" w:space="0" w:color="auto"/>
            <w:right w:val="none" w:sz="0" w:space="0" w:color="auto"/>
          </w:divBdr>
          <w:divsChild>
            <w:div w:id="118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46080">
      <w:bodyDiv w:val="1"/>
      <w:marLeft w:val="0"/>
      <w:marRight w:val="0"/>
      <w:marTop w:val="0"/>
      <w:marBottom w:val="0"/>
      <w:divBdr>
        <w:top w:val="none" w:sz="0" w:space="0" w:color="auto"/>
        <w:left w:val="none" w:sz="0" w:space="0" w:color="auto"/>
        <w:bottom w:val="none" w:sz="0" w:space="0" w:color="auto"/>
        <w:right w:val="none" w:sz="0" w:space="0" w:color="auto"/>
      </w:divBdr>
      <w:divsChild>
        <w:div w:id="67507271">
          <w:marLeft w:val="0"/>
          <w:marRight w:val="0"/>
          <w:marTop w:val="0"/>
          <w:marBottom w:val="0"/>
          <w:divBdr>
            <w:top w:val="none" w:sz="0" w:space="0" w:color="auto"/>
            <w:left w:val="none" w:sz="0" w:space="0" w:color="auto"/>
            <w:bottom w:val="none" w:sz="0" w:space="0" w:color="auto"/>
            <w:right w:val="none" w:sz="0" w:space="0" w:color="auto"/>
          </w:divBdr>
          <w:divsChild>
            <w:div w:id="4975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5848">
      <w:bodyDiv w:val="1"/>
      <w:marLeft w:val="0"/>
      <w:marRight w:val="0"/>
      <w:marTop w:val="0"/>
      <w:marBottom w:val="0"/>
      <w:divBdr>
        <w:top w:val="none" w:sz="0" w:space="0" w:color="auto"/>
        <w:left w:val="none" w:sz="0" w:space="0" w:color="auto"/>
        <w:bottom w:val="none" w:sz="0" w:space="0" w:color="auto"/>
        <w:right w:val="none" w:sz="0" w:space="0" w:color="auto"/>
      </w:divBdr>
      <w:divsChild>
        <w:div w:id="800195156">
          <w:marLeft w:val="0"/>
          <w:marRight w:val="0"/>
          <w:marTop w:val="0"/>
          <w:marBottom w:val="0"/>
          <w:divBdr>
            <w:top w:val="none" w:sz="0" w:space="0" w:color="auto"/>
            <w:left w:val="none" w:sz="0" w:space="0" w:color="auto"/>
            <w:bottom w:val="none" w:sz="0" w:space="0" w:color="auto"/>
            <w:right w:val="none" w:sz="0" w:space="0" w:color="auto"/>
          </w:divBdr>
          <w:divsChild>
            <w:div w:id="12284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5259">
      <w:bodyDiv w:val="1"/>
      <w:marLeft w:val="0"/>
      <w:marRight w:val="0"/>
      <w:marTop w:val="0"/>
      <w:marBottom w:val="0"/>
      <w:divBdr>
        <w:top w:val="none" w:sz="0" w:space="0" w:color="auto"/>
        <w:left w:val="none" w:sz="0" w:space="0" w:color="auto"/>
        <w:bottom w:val="none" w:sz="0" w:space="0" w:color="auto"/>
        <w:right w:val="none" w:sz="0" w:space="0" w:color="auto"/>
      </w:divBdr>
      <w:divsChild>
        <w:div w:id="1035228346">
          <w:marLeft w:val="0"/>
          <w:marRight w:val="0"/>
          <w:marTop w:val="0"/>
          <w:marBottom w:val="0"/>
          <w:divBdr>
            <w:top w:val="none" w:sz="0" w:space="0" w:color="auto"/>
            <w:left w:val="none" w:sz="0" w:space="0" w:color="auto"/>
            <w:bottom w:val="none" w:sz="0" w:space="0" w:color="auto"/>
            <w:right w:val="none" w:sz="0" w:space="0" w:color="auto"/>
          </w:divBdr>
          <w:divsChild>
            <w:div w:id="8394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2473">
      <w:bodyDiv w:val="1"/>
      <w:marLeft w:val="0"/>
      <w:marRight w:val="0"/>
      <w:marTop w:val="0"/>
      <w:marBottom w:val="0"/>
      <w:divBdr>
        <w:top w:val="none" w:sz="0" w:space="0" w:color="auto"/>
        <w:left w:val="none" w:sz="0" w:space="0" w:color="auto"/>
        <w:bottom w:val="none" w:sz="0" w:space="0" w:color="auto"/>
        <w:right w:val="none" w:sz="0" w:space="0" w:color="auto"/>
      </w:divBdr>
      <w:divsChild>
        <w:div w:id="652180288">
          <w:marLeft w:val="0"/>
          <w:marRight w:val="0"/>
          <w:marTop w:val="0"/>
          <w:marBottom w:val="0"/>
          <w:divBdr>
            <w:top w:val="none" w:sz="0" w:space="0" w:color="auto"/>
            <w:left w:val="none" w:sz="0" w:space="0" w:color="auto"/>
            <w:bottom w:val="none" w:sz="0" w:space="0" w:color="auto"/>
            <w:right w:val="none" w:sz="0" w:space="0" w:color="auto"/>
          </w:divBdr>
          <w:divsChild>
            <w:div w:id="20674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9374">
      <w:bodyDiv w:val="1"/>
      <w:marLeft w:val="0"/>
      <w:marRight w:val="0"/>
      <w:marTop w:val="0"/>
      <w:marBottom w:val="0"/>
      <w:divBdr>
        <w:top w:val="none" w:sz="0" w:space="0" w:color="auto"/>
        <w:left w:val="none" w:sz="0" w:space="0" w:color="auto"/>
        <w:bottom w:val="none" w:sz="0" w:space="0" w:color="auto"/>
        <w:right w:val="none" w:sz="0" w:space="0" w:color="auto"/>
      </w:divBdr>
      <w:divsChild>
        <w:div w:id="885799009">
          <w:marLeft w:val="0"/>
          <w:marRight w:val="0"/>
          <w:marTop w:val="0"/>
          <w:marBottom w:val="0"/>
          <w:divBdr>
            <w:top w:val="none" w:sz="0" w:space="0" w:color="auto"/>
            <w:left w:val="none" w:sz="0" w:space="0" w:color="auto"/>
            <w:bottom w:val="none" w:sz="0" w:space="0" w:color="auto"/>
            <w:right w:val="none" w:sz="0" w:space="0" w:color="auto"/>
          </w:divBdr>
          <w:divsChild>
            <w:div w:id="14140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邱泽恋</dc:creator>
  <cp:keywords/>
  <dc:description/>
  <cp:lastModifiedBy>文清 梁</cp:lastModifiedBy>
  <cp:revision>9</cp:revision>
  <dcterms:created xsi:type="dcterms:W3CDTF">2023-10-16T09:11:00Z</dcterms:created>
  <dcterms:modified xsi:type="dcterms:W3CDTF">2023-10-16T09:38:00Z</dcterms:modified>
</cp:coreProperties>
</file>