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1CB" w14:textId="77777777" w:rsidR="00656431" w:rsidRDefault="00B03F31">
      <w:pPr>
        <w:ind w:firstLineChars="200" w:firstLine="562"/>
        <w:jc w:val="center"/>
        <w:rPr>
          <w:rFonts w:asciiTheme="minorEastAsia" w:hAnsiTheme="minorEastAsia"/>
          <w:b/>
          <w:sz w:val="28"/>
          <w:szCs w:val="28"/>
        </w:rPr>
      </w:pPr>
      <w:r>
        <w:rPr>
          <w:rFonts w:asciiTheme="minorEastAsia" w:hAnsiTheme="minorEastAsia" w:hint="eastAsia"/>
          <w:b/>
          <w:sz w:val="28"/>
          <w:szCs w:val="28"/>
        </w:rPr>
        <w:t>福建顶点软件股份有限公司</w:t>
      </w:r>
    </w:p>
    <w:p w14:paraId="5E2EC7B8" w14:textId="77777777" w:rsidR="00656431" w:rsidRDefault="00B03F31">
      <w:pPr>
        <w:ind w:firstLineChars="200" w:firstLine="562"/>
        <w:jc w:val="center"/>
        <w:rPr>
          <w:rFonts w:asciiTheme="minorEastAsia" w:hAnsiTheme="minorEastAsia"/>
          <w:b/>
          <w:sz w:val="28"/>
          <w:szCs w:val="28"/>
        </w:rPr>
      </w:pPr>
      <w:r>
        <w:rPr>
          <w:rFonts w:asciiTheme="minorEastAsia" w:hAnsiTheme="minorEastAsia" w:hint="eastAsia"/>
          <w:b/>
          <w:sz w:val="28"/>
          <w:szCs w:val="28"/>
        </w:rPr>
        <w:t>投资者关系活动记录表</w:t>
      </w:r>
    </w:p>
    <w:p w14:paraId="7018A880" w14:textId="0002D21C" w:rsidR="00656431" w:rsidRDefault="00B03F31" w:rsidP="00ED63F1">
      <w:pPr>
        <w:rPr>
          <w:rFonts w:asciiTheme="minorEastAsia" w:hAnsiTheme="minorEastAsia"/>
          <w:sz w:val="28"/>
          <w:szCs w:val="28"/>
        </w:rPr>
      </w:pPr>
      <w:r>
        <w:rPr>
          <w:rFonts w:asciiTheme="minorEastAsia" w:hAnsiTheme="minorEastAsia" w:hint="eastAsia"/>
          <w:sz w:val="28"/>
          <w:szCs w:val="28"/>
        </w:rPr>
        <w:t>证券简称：顶点软件       证券代码：603383     编号：20</w:t>
      </w:r>
      <w:r>
        <w:rPr>
          <w:rFonts w:asciiTheme="minorEastAsia" w:hAnsiTheme="minorEastAsia"/>
          <w:sz w:val="28"/>
          <w:szCs w:val="28"/>
        </w:rPr>
        <w:t>2</w:t>
      </w:r>
      <w:r w:rsidR="00151DF6">
        <w:rPr>
          <w:rFonts w:asciiTheme="minorEastAsia" w:hAnsiTheme="minorEastAsia"/>
          <w:sz w:val="28"/>
          <w:szCs w:val="28"/>
        </w:rPr>
        <w:t>3</w:t>
      </w:r>
      <w:r>
        <w:rPr>
          <w:rFonts w:asciiTheme="minorEastAsia" w:hAnsiTheme="minorEastAsia" w:hint="eastAsia"/>
          <w:sz w:val="28"/>
          <w:szCs w:val="28"/>
        </w:rPr>
        <w:t>-</w:t>
      </w:r>
      <w:r>
        <w:rPr>
          <w:rFonts w:asciiTheme="minorEastAsia" w:hAnsiTheme="minorEastAsia"/>
          <w:sz w:val="28"/>
          <w:szCs w:val="28"/>
        </w:rPr>
        <w:t>0</w:t>
      </w:r>
      <w:r w:rsidR="00D633F0">
        <w:rPr>
          <w:rFonts w:asciiTheme="minorEastAsia" w:hAnsiTheme="minorEastAsia"/>
          <w:sz w:val="28"/>
          <w:szCs w:val="28"/>
        </w:rPr>
        <w:t>10</w:t>
      </w:r>
    </w:p>
    <w:tbl>
      <w:tblPr>
        <w:tblStyle w:val="a7"/>
        <w:tblW w:w="8642" w:type="dxa"/>
        <w:tblLook w:val="04A0" w:firstRow="1" w:lastRow="0" w:firstColumn="1" w:lastColumn="0" w:noHBand="0" w:noVBand="1"/>
      </w:tblPr>
      <w:tblGrid>
        <w:gridCol w:w="1696"/>
        <w:gridCol w:w="6946"/>
      </w:tblGrid>
      <w:tr w:rsidR="00656431" w14:paraId="27660C63" w14:textId="77777777" w:rsidTr="007664DC">
        <w:trPr>
          <w:trHeight w:val="624"/>
        </w:trPr>
        <w:tc>
          <w:tcPr>
            <w:tcW w:w="1696" w:type="dxa"/>
            <w:vMerge w:val="restart"/>
            <w:noWrap/>
            <w:vAlign w:val="center"/>
          </w:tcPr>
          <w:p w14:paraId="7D051B20" w14:textId="77777777" w:rsidR="00656431" w:rsidRDefault="00B03F31">
            <w:pPr>
              <w:jc w:val="center"/>
              <w:rPr>
                <w:rFonts w:asciiTheme="minorEastAsia" w:hAnsiTheme="minorEastAsia"/>
                <w:bCs/>
                <w:sz w:val="28"/>
                <w:szCs w:val="28"/>
              </w:rPr>
            </w:pPr>
            <w:r>
              <w:rPr>
                <w:rFonts w:asciiTheme="minorEastAsia" w:hAnsiTheme="minorEastAsia" w:hint="eastAsia"/>
                <w:bCs/>
                <w:sz w:val="28"/>
                <w:szCs w:val="28"/>
              </w:rPr>
              <w:t>投资者关系活动类别</w:t>
            </w:r>
          </w:p>
        </w:tc>
        <w:tc>
          <w:tcPr>
            <w:tcW w:w="6946" w:type="dxa"/>
            <w:vMerge w:val="restart"/>
          </w:tcPr>
          <w:p w14:paraId="47EE98BB" w14:textId="3F193B3F" w:rsidR="00656431" w:rsidRDefault="00B03F31">
            <w:pPr>
              <w:rPr>
                <w:rFonts w:asciiTheme="minorEastAsia" w:hAnsiTheme="minorEastAsia"/>
                <w:sz w:val="28"/>
                <w:szCs w:val="28"/>
              </w:rPr>
            </w:pPr>
            <w:r>
              <w:rPr>
                <w:rFonts w:asciiTheme="minorEastAsia" w:hAnsiTheme="minorEastAsia" w:hint="eastAsia"/>
                <w:sz w:val="28"/>
                <w:szCs w:val="28"/>
              </w:rPr>
              <w:sym w:font="Wingdings 2" w:char="F052"/>
            </w:r>
            <w:r>
              <w:rPr>
                <w:rFonts w:asciiTheme="minorEastAsia" w:hAnsiTheme="minorEastAsia" w:hint="eastAsia"/>
                <w:sz w:val="28"/>
                <w:szCs w:val="28"/>
              </w:rPr>
              <w:t xml:space="preserve">特定对象调研 </w:t>
            </w:r>
            <w:r w:rsidR="00ED7938">
              <w:rPr>
                <w:rFonts w:asciiTheme="minorEastAsia" w:hAnsiTheme="minorEastAsia" w:hint="eastAsia"/>
                <w:sz w:val="28"/>
                <w:szCs w:val="28"/>
              </w:rPr>
              <w:t>□</w:t>
            </w:r>
            <w:r>
              <w:rPr>
                <w:rFonts w:asciiTheme="minorEastAsia" w:hAnsiTheme="minorEastAsia" w:hint="eastAsia"/>
                <w:sz w:val="28"/>
                <w:szCs w:val="28"/>
              </w:rPr>
              <w:t>分析</w:t>
            </w:r>
            <w:proofErr w:type="gramStart"/>
            <w:r>
              <w:rPr>
                <w:rFonts w:asciiTheme="minorEastAsia" w:hAnsiTheme="minorEastAsia" w:hint="eastAsia"/>
                <w:sz w:val="28"/>
                <w:szCs w:val="28"/>
              </w:rPr>
              <w:t>师会议</w:t>
            </w:r>
            <w:proofErr w:type="gramEnd"/>
            <w:r>
              <w:rPr>
                <w:rFonts w:asciiTheme="minorEastAsia" w:hAnsiTheme="minorEastAsia" w:hint="eastAsia"/>
                <w:sz w:val="28"/>
                <w:szCs w:val="28"/>
              </w:rPr>
              <w:t xml:space="preserve"> □媒体采访</w:t>
            </w:r>
            <w:r>
              <w:rPr>
                <w:rFonts w:asciiTheme="minorEastAsia" w:hAnsiTheme="minorEastAsia" w:hint="eastAsia"/>
                <w:sz w:val="28"/>
                <w:szCs w:val="28"/>
              </w:rPr>
              <w:br/>
            </w:r>
            <w:r w:rsidR="00ED7938">
              <w:rPr>
                <w:rFonts w:asciiTheme="minorEastAsia" w:hAnsiTheme="minorEastAsia" w:hint="eastAsia"/>
                <w:sz w:val="28"/>
                <w:szCs w:val="28"/>
              </w:rPr>
              <w:t>□</w:t>
            </w:r>
            <w:r>
              <w:rPr>
                <w:rFonts w:asciiTheme="minorEastAsia" w:hAnsiTheme="minorEastAsia" w:hint="eastAsia"/>
                <w:sz w:val="28"/>
                <w:szCs w:val="28"/>
              </w:rPr>
              <w:t>业绩说明会 □新闻发布会 □路演活动</w:t>
            </w:r>
            <w:r>
              <w:rPr>
                <w:rFonts w:asciiTheme="minorEastAsia" w:hAnsiTheme="minorEastAsia" w:hint="eastAsia"/>
                <w:sz w:val="28"/>
                <w:szCs w:val="28"/>
              </w:rPr>
              <w:br/>
            </w:r>
            <w:r w:rsidR="00151DF6">
              <w:rPr>
                <w:rFonts w:asciiTheme="minorEastAsia" w:hAnsiTheme="minorEastAsia" w:hint="eastAsia"/>
                <w:sz w:val="28"/>
                <w:szCs w:val="28"/>
              </w:rPr>
              <w:sym w:font="Wingdings 2" w:char="F052"/>
            </w:r>
            <w:r>
              <w:rPr>
                <w:rFonts w:asciiTheme="minorEastAsia" w:hAnsiTheme="minorEastAsia" w:hint="eastAsia"/>
                <w:sz w:val="28"/>
                <w:szCs w:val="28"/>
              </w:rPr>
              <w:t xml:space="preserve">现场参观 </w:t>
            </w:r>
            <w:r w:rsidR="00DE766D" w:rsidRPr="00DE766D">
              <w:rPr>
                <w:rFonts w:asciiTheme="minorEastAsia" w:hAnsiTheme="minorEastAsia" w:hint="eastAsia"/>
                <w:sz w:val="28"/>
                <w:szCs w:val="28"/>
              </w:rPr>
              <w:t>□</w:t>
            </w:r>
            <w:r>
              <w:rPr>
                <w:rFonts w:asciiTheme="minorEastAsia" w:hAnsiTheme="minorEastAsia" w:hint="eastAsia"/>
                <w:sz w:val="28"/>
                <w:szCs w:val="28"/>
              </w:rPr>
              <w:t>其他</w:t>
            </w:r>
            <w:r w:rsidR="003537C8">
              <w:rPr>
                <w:rFonts w:asciiTheme="minorEastAsia" w:hAnsiTheme="minorEastAsia" w:hint="eastAsia"/>
                <w:sz w:val="28"/>
                <w:szCs w:val="28"/>
              </w:rPr>
              <w:t xml:space="preserve"> </w:t>
            </w:r>
          </w:p>
        </w:tc>
      </w:tr>
      <w:tr w:rsidR="00656431" w14:paraId="48A0C3A6" w14:textId="77777777" w:rsidTr="007664DC">
        <w:trPr>
          <w:trHeight w:val="624"/>
        </w:trPr>
        <w:tc>
          <w:tcPr>
            <w:tcW w:w="1696" w:type="dxa"/>
            <w:vMerge/>
            <w:vAlign w:val="center"/>
          </w:tcPr>
          <w:p w14:paraId="10F5EC43" w14:textId="77777777" w:rsidR="00656431" w:rsidRDefault="00656431">
            <w:pPr>
              <w:ind w:firstLineChars="200" w:firstLine="560"/>
              <w:jc w:val="center"/>
              <w:rPr>
                <w:rFonts w:asciiTheme="minorEastAsia" w:hAnsiTheme="minorEastAsia"/>
                <w:bCs/>
                <w:sz w:val="28"/>
                <w:szCs w:val="28"/>
              </w:rPr>
            </w:pPr>
          </w:p>
        </w:tc>
        <w:tc>
          <w:tcPr>
            <w:tcW w:w="6946" w:type="dxa"/>
            <w:vMerge/>
          </w:tcPr>
          <w:p w14:paraId="457585F4" w14:textId="77777777" w:rsidR="00656431" w:rsidRDefault="00656431">
            <w:pPr>
              <w:ind w:firstLineChars="200" w:firstLine="560"/>
              <w:rPr>
                <w:rFonts w:asciiTheme="minorEastAsia" w:hAnsiTheme="minorEastAsia"/>
                <w:sz w:val="28"/>
                <w:szCs w:val="28"/>
              </w:rPr>
            </w:pPr>
          </w:p>
        </w:tc>
      </w:tr>
      <w:tr w:rsidR="00656431" w14:paraId="05A8231C" w14:textId="77777777" w:rsidTr="007664DC">
        <w:trPr>
          <w:trHeight w:val="624"/>
        </w:trPr>
        <w:tc>
          <w:tcPr>
            <w:tcW w:w="1696" w:type="dxa"/>
            <w:vMerge/>
            <w:vAlign w:val="center"/>
          </w:tcPr>
          <w:p w14:paraId="5A7E8142" w14:textId="77777777" w:rsidR="00656431" w:rsidRDefault="00656431">
            <w:pPr>
              <w:ind w:firstLineChars="200" w:firstLine="560"/>
              <w:jc w:val="center"/>
              <w:rPr>
                <w:rFonts w:asciiTheme="minorEastAsia" w:hAnsiTheme="minorEastAsia"/>
                <w:bCs/>
                <w:sz w:val="28"/>
                <w:szCs w:val="28"/>
              </w:rPr>
            </w:pPr>
          </w:p>
        </w:tc>
        <w:tc>
          <w:tcPr>
            <w:tcW w:w="6946" w:type="dxa"/>
            <w:vMerge/>
          </w:tcPr>
          <w:p w14:paraId="4231A588" w14:textId="77777777" w:rsidR="00656431" w:rsidRDefault="00656431">
            <w:pPr>
              <w:ind w:firstLineChars="200" w:firstLine="560"/>
              <w:rPr>
                <w:rFonts w:asciiTheme="minorEastAsia" w:hAnsiTheme="minorEastAsia"/>
                <w:sz w:val="28"/>
                <w:szCs w:val="28"/>
              </w:rPr>
            </w:pPr>
          </w:p>
        </w:tc>
      </w:tr>
      <w:tr w:rsidR="00656431" w14:paraId="276AD6F5" w14:textId="77777777" w:rsidTr="007664DC">
        <w:trPr>
          <w:trHeight w:val="557"/>
        </w:trPr>
        <w:tc>
          <w:tcPr>
            <w:tcW w:w="1696" w:type="dxa"/>
            <w:noWrap/>
            <w:vAlign w:val="center"/>
          </w:tcPr>
          <w:p w14:paraId="1E578E57" w14:textId="77777777" w:rsidR="00656431" w:rsidRDefault="00656431">
            <w:pPr>
              <w:jc w:val="center"/>
              <w:rPr>
                <w:rFonts w:asciiTheme="minorEastAsia" w:hAnsiTheme="minorEastAsia"/>
                <w:bCs/>
                <w:sz w:val="28"/>
                <w:szCs w:val="28"/>
              </w:rPr>
            </w:pPr>
          </w:p>
          <w:p w14:paraId="1FFC56AE" w14:textId="16090C5D" w:rsidR="00656431" w:rsidRDefault="00B03F31">
            <w:pPr>
              <w:jc w:val="center"/>
              <w:rPr>
                <w:rFonts w:asciiTheme="minorEastAsia" w:hAnsiTheme="minorEastAsia"/>
                <w:bCs/>
                <w:sz w:val="28"/>
                <w:szCs w:val="28"/>
              </w:rPr>
            </w:pPr>
            <w:r>
              <w:rPr>
                <w:rFonts w:asciiTheme="minorEastAsia" w:hAnsiTheme="minorEastAsia" w:hint="eastAsia"/>
                <w:bCs/>
                <w:sz w:val="28"/>
                <w:szCs w:val="28"/>
              </w:rPr>
              <w:t>参与单位名称</w:t>
            </w:r>
            <w:r w:rsidR="004372B7">
              <w:rPr>
                <w:rFonts w:asciiTheme="minorEastAsia" w:hAnsiTheme="minorEastAsia" w:hint="eastAsia"/>
                <w:bCs/>
                <w:sz w:val="28"/>
                <w:szCs w:val="28"/>
              </w:rPr>
              <w:t>和时间</w:t>
            </w:r>
          </w:p>
          <w:p w14:paraId="2E961818" w14:textId="77777777" w:rsidR="00656431" w:rsidRDefault="00656431">
            <w:pPr>
              <w:jc w:val="center"/>
              <w:rPr>
                <w:rFonts w:asciiTheme="minorEastAsia" w:hAnsiTheme="minorEastAsia"/>
                <w:bCs/>
                <w:sz w:val="28"/>
                <w:szCs w:val="28"/>
              </w:rPr>
            </w:pPr>
          </w:p>
        </w:tc>
        <w:tc>
          <w:tcPr>
            <w:tcW w:w="6946" w:type="dxa"/>
            <w:noWrap/>
          </w:tcPr>
          <w:p w14:paraId="6C2359DF" w14:textId="1CB39B23" w:rsidR="00FC665C" w:rsidRDefault="00FC665C" w:rsidP="00FC665C">
            <w:pPr>
              <w:rPr>
                <w:rFonts w:asciiTheme="minorEastAsia" w:hAnsiTheme="minorEastAsia"/>
                <w:b/>
                <w:bCs/>
                <w:sz w:val="28"/>
                <w:szCs w:val="28"/>
              </w:rPr>
            </w:pPr>
            <w:bookmarkStart w:id="0" w:name="_Hlk91083538"/>
            <w:r>
              <w:rPr>
                <w:rFonts w:asciiTheme="minorEastAsia" w:hAnsiTheme="minorEastAsia" w:hint="eastAsia"/>
                <w:b/>
                <w:bCs/>
                <w:sz w:val="28"/>
                <w:szCs w:val="28"/>
              </w:rPr>
              <w:t>2</w:t>
            </w:r>
            <w:r>
              <w:rPr>
                <w:rFonts w:asciiTheme="minorEastAsia" w:hAnsiTheme="minorEastAsia"/>
                <w:b/>
                <w:bCs/>
                <w:sz w:val="28"/>
                <w:szCs w:val="28"/>
              </w:rPr>
              <w:t>023</w:t>
            </w:r>
            <w:r>
              <w:rPr>
                <w:rFonts w:asciiTheme="minorEastAsia" w:hAnsiTheme="minorEastAsia" w:hint="eastAsia"/>
                <w:b/>
                <w:bCs/>
                <w:sz w:val="28"/>
                <w:szCs w:val="28"/>
              </w:rPr>
              <w:t>年</w:t>
            </w:r>
            <w:r w:rsidR="00D633F0">
              <w:rPr>
                <w:rFonts w:asciiTheme="minorEastAsia" w:hAnsiTheme="minorEastAsia"/>
                <w:b/>
                <w:bCs/>
                <w:sz w:val="28"/>
                <w:szCs w:val="28"/>
              </w:rPr>
              <w:t>10</w:t>
            </w:r>
            <w:r>
              <w:rPr>
                <w:rFonts w:asciiTheme="minorEastAsia" w:hAnsiTheme="minorEastAsia" w:hint="eastAsia"/>
                <w:b/>
                <w:bCs/>
                <w:sz w:val="28"/>
                <w:szCs w:val="28"/>
              </w:rPr>
              <w:t>月</w:t>
            </w:r>
            <w:r w:rsidR="00D633F0">
              <w:rPr>
                <w:rFonts w:asciiTheme="minorEastAsia" w:hAnsiTheme="minorEastAsia"/>
                <w:b/>
                <w:bCs/>
                <w:sz w:val="28"/>
                <w:szCs w:val="28"/>
              </w:rPr>
              <w:t>10</w:t>
            </w:r>
            <w:r>
              <w:rPr>
                <w:rFonts w:asciiTheme="minorEastAsia" w:hAnsiTheme="minorEastAsia" w:hint="eastAsia"/>
                <w:b/>
                <w:bCs/>
                <w:sz w:val="28"/>
                <w:szCs w:val="28"/>
              </w:rPr>
              <w:t xml:space="preserve">日 </w:t>
            </w:r>
            <w:r>
              <w:rPr>
                <w:rFonts w:asciiTheme="minorEastAsia" w:hAnsiTheme="minorEastAsia"/>
                <w:b/>
                <w:bCs/>
                <w:sz w:val="28"/>
                <w:szCs w:val="28"/>
              </w:rPr>
              <w:t xml:space="preserve">     </w:t>
            </w:r>
            <w:r>
              <w:rPr>
                <w:rFonts w:asciiTheme="minorEastAsia" w:hAnsiTheme="minorEastAsia" w:hint="eastAsia"/>
                <w:b/>
                <w:bCs/>
                <w:sz w:val="28"/>
                <w:szCs w:val="28"/>
              </w:rPr>
              <w:t>现场会议</w:t>
            </w:r>
          </w:p>
          <w:p w14:paraId="4B34EC39" w14:textId="2F1AEEA4" w:rsidR="00FC665C" w:rsidRPr="004F5FD0" w:rsidRDefault="00D633F0" w:rsidP="00FC665C">
            <w:pPr>
              <w:ind w:firstLineChars="300" w:firstLine="720"/>
              <w:rPr>
                <w:sz w:val="24"/>
                <w:szCs w:val="24"/>
              </w:rPr>
            </w:pPr>
            <w:r w:rsidRPr="004F5FD0">
              <w:rPr>
                <w:rFonts w:hint="eastAsia"/>
                <w:sz w:val="24"/>
                <w:szCs w:val="24"/>
              </w:rPr>
              <w:t>广发证券</w:t>
            </w:r>
            <w:r w:rsidR="00FC665C" w:rsidRPr="004F5FD0">
              <w:rPr>
                <w:rFonts w:hint="eastAsia"/>
                <w:sz w:val="24"/>
                <w:szCs w:val="24"/>
              </w:rPr>
              <w:t xml:space="preserve"> </w:t>
            </w:r>
            <w:r w:rsidR="00FC665C" w:rsidRPr="004F5FD0">
              <w:rPr>
                <w:sz w:val="24"/>
                <w:szCs w:val="24"/>
              </w:rPr>
              <w:t xml:space="preserve"> </w:t>
            </w:r>
            <w:r w:rsidRPr="004F5FD0">
              <w:rPr>
                <w:rFonts w:hint="eastAsia"/>
                <w:sz w:val="24"/>
                <w:szCs w:val="24"/>
              </w:rPr>
              <w:t>李婉云</w:t>
            </w:r>
            <w:r w:rsidR="00FC665C" w:rsidRPr="004F5FD0">
              <w:rPr>
                <w:rFonts w:hint="eastAsia"/>
                <w:sz w:val="24"/>
                <w:szCs w:val="24"/>
              </w:rPr>
              <w:t xml:space="preserve"> </w:t>
            </w:r>
            <w:r w:rsidR="00FC665C" w:rsidRPr="004F5FD0">
              <w:rPr>
                <w:sz w:val="24"/>
                <w:szCs w:val="24"/>
              </w:rPr>
              <w:t xml:space="preserve">      </w:t>
            </w:r>
            <w:r w:rsidRPr="004F5FD0">
              <w:rPr>
                <w:sz w:val="24"/>
                <w:szCs w:val="24"/>
              </w:rPr>
              <w:t xml:space="preserve"> </w:t>
            </w:r>
            <w:r w:rsidRPr="004F5FD0">
              <w:rPr>
                <w:rFonts w:hint="eastAsia"/>
                <w:sz w:val="24"/>
                <w:szCs w:val="24"/>
              </w:rPr>
              <w:t>平安证券</w:t>
            </w:r>
            <w:r w:rsidRPr="004F5FD0">
              <w:rPr>
                <w:rFonts w:hint="eastAsia"/>
                <w:sz w:val="24"/>
                <w:szCs w:val="24"/>
              </w:rPr>
              <w:t xml:space="preserve"> </w:t>
            </w:r>
            <w:r w:rsidRPr="004F5FD0">
              <w:rPr>
                <w:sz w:val="24"/>
                <w:szCs w:val="24"/>
              </w:rPr>
              <w:t xml:space="preserve">    </w:t>
            </w:r>
            <w:r w:rsidRPr="004F5FD0">
              <w:rPr>
                <w:rFonts w:hint="eastAsia"/>
                <w:sz w:val="24"/>
                <w:szCs w:val="24"/>
              </w:rPr>
              <w:t>闫磊</w:t>
            </w:r>
            <w:r w:rsidR="00FE4130" w:rsidRPr="004F5FD0">
              <w:rPr>
                <w:rFonts w:hint="eastAsia"/>
                <w:sz w:val="24"/>
                <w:szCs w:val="24"/>
              </w:rPr>
              <w:t xml:space="preserve"> </w:t>
            </w:r>
            <w:r w:rsidR="00FE4130" w:rsidRPr="004F5FD0">
              <w:rPr>
                <w:sz w:val="24"/>
                <w:szCs w:val="24"/>
              </w:rPr>
              <w:t xml:space="preserve"> </w:t>
            </w:r>
            <w:r w:rsidRPr="004F5FD0">
              <w:rPr>
                <w:rFonts w:hint="eastAsia"/>
                <w:sz w:val="24"/>
                <w:szCs w:val="24"/>
              </w:rPr>
              <w:t xml:space="preserve"> </w:t>
            </w:r>
          </w:p>
          <w:p w14:paraId="4D7468A4" w14:textId="2BBB8F5C" w:rsidR="00D633F0" w:rsidRPr="004F5FD0" w:rsidRDefault="00D633F0" w:rsidP="00FC665C">
            <w:pPr>
              <w:ind w:firstLineChars="300" w:firstLine="720"/>
              <w:rPr>
                <w:sz w:val="24"/>
                <w:szCs w:val="24"/>
              </w:rPr>
            </w:pPr>
            <w:r w:rsidRPr="004F5FD0">
              <w:rPr>
                <w:rFonts w:hint="eastAsia"/>
                <w:sz w:val="24"/>
                <w:szCs w:val="24"/>
              </w:rPr>
              <w:t>南方基金</w:t>
            </w:r>
            <w:r w:rsidRPr="004F5FD0">
              <w:rPr>
                <w:rFonts w:hint="eastAsia"/>
                <w:sz w:val="24"/>
                <w:szCs w:val="24"/>
              </w:rPr>
              <w:t xml:space="preserve"> </w:t>
            </w:r>
            <w:r w:rsidRPr="004F5FD0">
              <w:rPr>
                <w:sz w:val="24"/>
                <w:szCs w:val="24"/>
              </w:rPr>
              <w:t xml:space="preserve"> </w:t>
            </w:r>
            <w:r w:rsidRPr="004F5FD0">
              <w:rPr>
                <w:rFonts w:hint="eastAsia"/>
                <w:sz w:val="24"/>
                <w:szCs w:val="24"/>
              </w:rPr>
              <w:t>金岚枫</w:t>
            </w:r>
            <w:r w:rsidRPr="004F5FD0">
              <w:rPr>
                <w:rFonts w:hint="eastAsia"/>
                <w:sz w:val="24"/>
                <w:szCs w:val="24"/>
              </w:rPr>
              <w:t xml:space="preserve"> </w:t>
            </w:r>
            <w:r w:rsidRPr="004F5FD0">
              <w:rPr>
                <w:sz w:val="24"/>
                <w:szCs w:val="24"/>
              </w:rPr>
              <w:t xml:space="preserve">       </w:t>
            </w:r>
            <w:proofErr w:type="gramStart"/>
            <w:r w:rsidRPr="004F5FD0">
              <w:rPr>
                <w:rFonts w:hint="eastAsia"/>
                <w:sz w:val="24"/>
                <w:szCs w:val="24"/>
              </w:rPr>
              <w:t>交银施罗</w:t>
            </w:r>
            <w:proofErr w:type="gramEnd"/>
            <w:r w:rsidRPr="004F5FD0">
              <w:rPr>
                <w:rFonts w:hint="eastAsia"/>
                <w:sz w:val="24"/>
                <w:szCs w:val="24"/>
              </w:rPr>
              <w:t>德</w:t>
            </w:r>
            <w:r w:rsidRPr="004F5FD0">
              <w:rPr>
                <w:rFonts w:hint="eastAsia"/>
                <w:sz w:val="24"/>
                <w:szCs w:val="24"/>
              </w:rPr>
              <w:t xml:space="preserve"> </w:t>
            </w:r>
            <w:r w:rsidRPr="004F5FD0">
              <w:rPr>
                <w:sz w:val="24"/>
                <w:szCs w:val="24"/>
              </w:rPr>
              <w:t xml:space="preserve">  </w:t>
            </w:r>
            <w:r w:rsidRPr="004F5FD0">
              <w:rPr>
                <w:rFonts w:hint="eastAsia"/>
                <w:sz w:val="24"/>
                <w:szCs w:val="24"/>
              </w:rPr>
              <w:t>黄</w:t>
            </w:r>
            <w:proofErr w:type="gramStart"/>
            <w:r w:rsidRPr="004F5FD0">
              <w:rPr>
                <w:rFonts w:hint="eastAsia"/>
                <w:sz w:val="24"/>
                <w:szCs w:val="24"/>
              </w:rPr>
              <w:t>浩</w:t>
            </w:r>
            <w:proofErr w:type="gramEnd"/>
            <w:r w:rsidRPr="004F5FD0">
              <w:rPr>
                <w:rFonts w:hint="eastAsia"/>
                <w:sz w:val="24"/>
                <w:szCs w:val="24"/>
              </w:rPr>
              <w:t>峻</w:t>
            </w:r>
          </w:p>
          <w:p w14:paraId="66B5868E" w14:textId="588E899F" w:rsidR="00D633F0" w:rsidRPr="004F5FD0" w:rsidRDefault="00D70E14" w:rsidP="00FC665C">
            <w:pPr>
              <w:ind w:firstLineChars="300" w:firstLine="720"/>
              <w:rPr>
                <w:sz w:val="24"/>
                <w:szCs w:val="24"/>
              </w:rPr>
            </w:pPr>
            <w:r w:rsidRPr="004F5FD0">
              <w:rPr>
                <w:rFonts w:hint="eastAsia"/>
                <w:sz w:val="24"/>
                <w:szCs w:val="24"/>
              </w:rPr>
              <w:t>光大保德信基金</w:t>
            </w:r>
            <w:r w:rsidR="00D633F0" w:rsidRPr="004F5FD0">
              <w:rPr>
                <w:rFonts w:hint="eastAsia"/>
                <w:sz w:val="24"/>
                <w:szCs w:val="24"/>
              </w:rPr>
              <w:t xml:space="preserve"> </w:t>
            </w:r>
            <w:r w:rsidR="00D633F0" w:rsidRPr="004F5FD0">
              <w:rPr>
                <w:sz w:val="24"/>
                <w:szCs w:val="24"/>
              </w:rPr>
              <w:t xml:space="preserve"> </w:t>
            </w:r>
            <w:r w:rsidR="00D633F0" w:rsidRPr="004F5FD0">
              <w:rPr>
                <w:rFonts w:hint="eastAsia"/>
                <w:sz w:val="24"/>
                <w:szCs w:val="24"/>
              </w:rPr>
              <w:t>杨文健</w:t>
            </w:r>
          </w:p>
          <w:p w14:paraId="601965D2" w14:textId="77777777" w:rsidR="003876E4" w:rsidRPr="004F5FD0" w:rsidRDefault="003876E4" w:rsidP="00FC665C">
            <w:pPr>
              <w:ind w:firstLineChars="300" w:firstLine="720"/>
              <w:rPr>
                <w:sz w:val="24"/>
                <w:szCs w:val="24"/>
              </w:rPr>
            </w:pPr>
          </w:p>
          <w:p w14:paraId="6E784B35" w14:textId="0AC2E054" w:rsidR="004C5728" w:rsidRDefault="004C5728" w:rsidP="00B13FDC">
            <w:pPr>
              <w:rPr>
                <w:rFonts w:asciiTheme="minorEastAsia" w:hAnsiTheme="minorEastAsia"/>
                <w:b/>
                <w:bCs/>
                <w:sz w:val="28"/>
                <w:szCs w:val="28"/>
              </w:rPr>
            </w:pPr>
            <w:r>
              <w:rPr>
                <w:rFonts w:asciiTheme="minorEastAsia" w:hAnsiTheme="minorEastAsia" w:hint="eastAsia"/>
                <w:b/>
                <w:bCs/>
                <w:sz w:val="28"/>
                <w:szCs w:val="28"/>
              </w:rPr>
              <w:t>2</w:t>
            </w:r>
            <w:r>
              <w:rPr>
                <w:rFonts w:asciiTheme="minorEastAsia" w:hAnsiTheme="minorEastAsia"/>
                <w:b/>
                <w:bCs/>
                <w:sz w:val="28"/>
                <w:szCs w:val="28"/>
              </w:rPr>
              <w:t>023</w:t>
            </w:r>
            <w:r>
              <w:rPr>
                <w:rFonts w:asciiTheme="minorEastAsia" w:hAnsiTheme="minorEastAsia" w:hint="eastAsia"/>
                <w:b/>
                <w:bCs/>
                <w:sz w:val="28"/>
                <w:szCs w:val="28"/>
              </w:rPr>
              <w:t>年</w:t>
            </w:r>
            <w:r w:rsidR="00632969">
              <w:rPr>
                <w:rFonts w:asciiTheme="minorEastAsia" w:hAnsiTheme="minorEastAsia"/>
                <w:b/>
                <w:bCs/>
                <w:sz w:val="28"/>
                <w:szCs w:val="28"/>
              </w:rPr>
              <w:t>10</w:t>
            </w:r>
            <w:r>
              <w:rPr>
                <w:rFonts w:asciiTheme="minorEastAsia" w:hAnsiTheme="minorEastAsia" w:hint="eastAsia"/>
                <w:b/>
                <w:bCs/>
                <w:sz w:val="28"/>
                <w:szCs w:val="28"/>
              </w:rPr>
              <w:t>月</w:t>
            </w:r>
            <w:r w:rsidR="00632969">
              <w:rPr>
                <w:rFonts w:asciiTheme="minorEastAsia" w:hAnsiTheme="minorEastAsia"/>
                <w:b/>
                <w:bCs/>
                <w:sz w:val="28"/>
                <w:szCs w:val="28"/>
              </w:rPr>
              <w:t>12</w:t>
            </w:r>
            <w:r>
              <w:rPr>
                <w:rFonts w:asciiTheme="minorEastAsia" w:hAnsiTheme="minorEastAsia" w:hint="eastAsia"/>
                <w:b/>
                <w:bCs/>
                <w:sz w:val="28"/>
                <w:szCs w:val="28"/>
              </w:rPr>
              <w:t xml:space="preserve">日 </w:t>
            </w:r>
            <w:r>
              <w:rPr>
                <w:rFonts w:asciiTheme="minorEastAsia" w:hAnsiTheme="minorEastAsia"/>
                <w:b/>
                <w:bCs/>
                <w:sz w:val="28"/>
                <w:szCs w:val="28"/>
              </w:rPr>
              <w:t xml:space="preserve">  </w:t>
            </w:r>
            <w:r w:rsidR="00D27F2F">
              <w:rPr>
                <w:rFonts w:asciiTheme="minorEastAsia" w:hAnsiTheme="minorEastAsia"/>
                <w:b/>
                <w:bCs/>
                <w:sz w:val="28"/>
                <w:szCs w:val="28"/>
              </w:rPr>
              <w:t xml:space="preserve"> </w:t>
            </w:r>
            <w:r w:rsidR="009E0504">
              <w:rPr>
                <w:rFonts w:asciiTheme="minorEastAsia" w:hAnsiTheme="minorEastAsia"/>
                <w:b/>
                <w:bCs/>
                <w:sz w:val="28"/>
                <w:szCs w:val="28"/>
              </w:rPr>
              <w:t xml:space="preserve"> </w:t>
            </w:r>
            <w:r w:rsidR="00050198">
              <w:rPr>
                <w:rFonts w:asciiTheme="minorEastAsia" w:hAnsiTheme="minorEastAsia"/>
                <w:b/>
                <w:bCs/>
                <w:sz w:val="28"/>
                <w:szCs w:val="28"/>
              </w:rPr>
              <w:t xml:space="preserve"> </w:t>
            </w:r>
            <w:r>
              <w:rPr>
                <w:rFonts w:asciiTheme="minorEastAsia" w:hAnsiTheme="minorEastAsia" w:hint="eastAsia"/>
                <w:b/>
                <w:bCs/>
                <w:sz w:val="28"/>
                <w:szCs w:val="28"/>
              </w:rPr>
              <w:t>现场会议</w:t>
            </w:r>
          </w:p>
          <w:p w14:paraId="6D77AE45" w14:textId="6F4283FB" w:rsidR="00632969" w:rsidRPr="004F5FD0" w:rsidRDefault="00632969" w:rsidP="00F253B6">
            <w:pPr>
              <w:ind w:firstLineChars="300" w:firstLine="720"/>
              <w:rPr>
                <w:sz w:val="24"/>
                <w:szCs w:val="24"/>
              </w:rPr>
            </w:pPr>
            <w:r w:rsidRPr="004F5FD0">
              <w:rPr>
                <w:rFonts w:hint="eastAsia"/>
                <w:sz w:val="24"/>
                <w:szCs w:val="24"/>
              </w:rPr>
              <w:t>中信证券</w:t>
            </w:r>
            <w:r w:rsidR="00A64DBE" w:rsidRPr="004F5FD0">
              <w:rPr>
                <w:rFonts w:hint="eastAsia"/>
                <w:sz w:val="24"/>
                <w:szCs w:val="24"/>
              </w:rPr>
              <w:t xml:space="preserve"> </w:t>
            </w:r>
            <w:r w:rsidR="00A64DBE" w:rsidRPr="004F5FD0">
              <w:rPr>
                <w:sz w:val="24"/>
                <w:szCs w:val="24"/>
              </w:rPr>
              <w:t xml:space="preserve"> </w:t>
            </w:r>
            <w:r w:rsidR="00FC665C" w:rsidRPr="004F5FD0">
              <w:rPr>
                <w:sz w:val="24"/>
                <w:szCs w:val="24"/>
              </w:rPr>
              <w:t xml:space="preserve"> </w:t>
            </w:r>
            <w:r w:rsidRPr="004F5FD0">
              <w:rPr>
                <w:rFonts w:hint="eastAsia"/>
                <w:sz w:val="24"/>
                <w:szCs w:val="24"/>
              </w:rPr>
              <w:t>刘志杰、王子</w:t>
            </w:r>
            <w:proofErr w:type="gramStart"/>
            <w:r w:rsidRPr="004F5FD0">
              <w:rPr>
                <w:rFonts w:hint="eastAsia"/>
                <w:sz w:val="24"/>
                <w:szCs w:val="24"/>
              </w:rPr>
              <w:t>昂</w:t>
            </w:r>
            <w:proofErr w:type="gramEnd"/>
            <w:r w:rsidRPr="004F5FD0">
              <w:rPr>
                <w:rFonts w:hint="eastAsia"/>
                <w:sz w:val="24"/>
                <w:szCs w:val="24"/>
              </w:rPr>
              <w:t xml:space="preserve"> </w:t>
            </w:r>
            <w:r w:rsidRPr="004F5FD0">
              <w:rPr>
                <w:sz w:val="24"/>
                <w:szCs w:val="24"/>
              </w:rPr>
              <w:t xml:space="preserve"> </w:t>
            </w:r>
          </w:p>
          <w:p w14:paraId="05F86F23" w14:textId="64DA27BB" w:rsidR="00632969" w:rsidRPr="004F5FD0" w:rsidRDefault="00632969" w:rsidP="00F253B6">
            <w:pPr>
              <w:ind w:firstLineChars="300" w:firstLine="720"/>
              <w:rPr>
                <w:sz w:val="24"/>
                <w:szCs w:val="24"/>
              </w:rPr>
            </w:pPr>
            <w:r w:rsidRPr="004F5FD0">
              <w:rPr>
                <w:rFonts w:hint="eastAsia"/>
                <w:sz w:val="24"/>
                <w:szCs w:val="24"/>
              </w:rPr>
              <w:t>天</w:t>
            </w:r>
            <w:proofErr w:type="gramStart"/>
            <w:r w:rsidRPr="004F5FD0">
              <w:rPr>
                <w:rFonts w:hint="eastAsia"/>
                <w:sz w:val="24"/>
                <w:szCs w:val="24"/>
              </w:rPr>
              <w:t>添资产</w:t>
            </w:r>
            <w:proofErr w:type="gramEnd"/>
            <w:r w:rsidRPr="004F5FD0">
              <w:rPr>
                <w:rFonts w:hint="eastAsia"/>
                <w:sz w:val="24"/>
                <w:szCs w:val="24"/>
              </w:rPr>
              <w:t xml:space="preserve"> </w:t>
            </w:r>
            <w:r w:rsidRPr="004F5FD0">
              <w:rPr>
                <w:sz w:val="24"/>
                <w:szCs w:val="24"/>
              </w:rPr>
              <w:t xml:space="preserve">  </w:t>
            </w:r>
            <w:r w:rsidRPr="004F5FD0">
              <w:rPr>
                <w:rFonts w:hint="eastAsia"/>
                <w:sz w:val="24"/>
                <w:szCs w:val="24"/>
              </w:rPr>
              <w:t>林义、</w:t>
            </w:r>
            <w:proofErr w:type="gramStart"/>
            <w:r w:rsidRPr="004F5FD0">
              <w:rPr>
                <w:rFonts w:hint="eastAsia"/>
                <w:sz w:val="24"/>
                <w:szCs w:val="24"/>
              </w:rPr>
              <w:t>翁书元</w:t>
            </w:r>
            <w:proofErr w:type="gramEnd"/>
          </w:p>
          <w:p w14:paraId="6609F78D" w14:textId="62D7E924" w:rsidR="00EF6A04" w:rsidRPr="003B099F" w:rsidRDefault="00A64DBE" w:rsidP="003B099F">
            <w:pPr>
              <w:ind w:firstLineChars="300" w:firstLine="630"/>
            </w:pPr>
            <w:r>
              <w:t xml:space="preserve">      </w:t>
            </w:r>
            <w:bookmarkEnd w:id="0"/>
          </w:p>
        </w:tc>
      </w:tr>
      <w:tr w:rsidR="00656431" w14:paraId="2017135C" w14:textId="77777777" w:rsidTr="007664DC">
        <w:trPr>
          <w:trHeight w:val="285"/>
        </w:trPr>
        <w:tc>
          <w:tcPr>
            <w:tcW w:w="1696" w:type="dxa"/>
            <w:noWrap/>
            <w:vAlign w:val="center"/>
          </w:tcPr>
          <w:p w14:paraId="6584B4BF" w14:textId="77777777" w:rsidR="00656431" w:rsidRDefault="00B03F31">
            <w:pPr>
              <w:jc w:val="center"/>
              <w:rPr>
                <w:rFonts w:asciiTheme="minorEastAsia" w:hAnsiTheme="minorEastAsia"/>
                <w:bCs/>
                <w:sz w:val="28"/>
                <w:szCs w:val="28"/>
              </w:rPr>
            </w:pPr>
            <w:r>
              <w:rPr>
                <w:rFonts w:asciiTheme="minorEastAsia" w:hAnsiTheme="minorEastAsia" w:hint="eastAsia"/>
                <w:bCs/>
                <w:sz w:val="28"/>
                <w:szCs w:val="28"/>
              </w:rPr>
              <w:t>地点</w:t>
            </w:r>
          </w:p>
        </w:tc>
        <w:tc>
          <w:tcPr>
            <w:tcW w:w="6946" w:type="dxa"/>
            <w:noWrap/>
          </w:tcPr>
          <w:p w14:paraId="2F16FDE5" w14:textId="1B542E21" w:rsidR="00656431" w:rsidRDefault="00B03F31">
            <w:pPr>
              <w:ind w:firstLineChars="200" w:firstLine="560"/>
              <w:rPr>
                <w:rFonts w:asciiTheme="minorEastAsia" w:hAnsiTheme="minorEastAsia"/>
                <w:sz w:val="28"/>
                <w:szCs w:val="28"/>
              </w:rPr>
            </w:pPr>
            <w:r>
              <w:rPr>
                <w:rFonts w:asciiTheme="minorEastAsia" w:hAnsiTheme="minorEastAsia" w:hint="eastAsia"/>
                <w:sz w:val="28"/>
                <w:szCs w:val="28"/>
              </w:rPr>
              <w:t xml:space="preserve">　公司会议室</w:t>
            </w:r>
          </w:p>
        </w:tc>
      </w:tr>
      <w:tr w:rsidR="00656431" w14:paraId="43300DEE" w14:textId="77777777" w:rsidTr="007664DC">
        <w:trPr>
          <w:trHeight w:val="285"/>
        </w:trPr>
        <w:tc>
          <w:tcPr>
            <w:tcW w:w="1696" w:type="dxa"/>
            <w:noWrap/>
            <w:vAlign w:val="center"/>
          </w:tcPr>
          <w:p w14:paraId="304E69BE" w14:textId="77777777" w:rsidR="00656431" w:rsidRDefault="00B03F31">
            <w:pPr>
              <w:jc w:val="center"/>
              <w:rPr>
                <w:rFonts w:asciiTheme="minorEastAsia" w:hAnsiTheme="minorEastAsia"/>
                <w:bCs/>
                <w:sz w:val="28"/>
                <w:szCs w:val="28"/>
              </w:rPr>
            </w:pPr>
            <w:r>
              <w:rPr>
                <w:rFonts w:asciiTheme="minorEastAsia" w:hAnsiTheme="minorEastAsia" w:hint="eastAsia"/>
                <w:bCs/>
                <w:sz w:val="28"/>
                <w:szCs w:val="28"/>
              </w:rPr>
              <w:t>公司接待人员姓名</w:t>
            </w:r>
          </w:p>
        </w:tc>
        <w:tc>
          <w:tcPr>
            <w:tcW w:w="6946" w:type="dxa"/>
            <w:noWrap/>
            <w:vAlign w:val="center"/>
          </w:tcPr>
          <w:p w14:paraId="4B3B7624" w14:textId="36120901" w:rsidR="00656431" w:rsidRDefault="00B03F31" w:rsidP="001F0C6F">
            <w:pPr>
              <w:ind w:firstLineChars="300" w:firstLine="840"/>
              <w:rPr>
                <w:rFonts w:asciiTheme="minorEastAsia" w:hAnsiTheme="minorEastAsia"/>
                <w:sz w:val="28"/>
                <w:szCs w:val="28"/>
              </w:rPr>
            </w:pPr>
            <w:r>
              <w:rPr>
                <w:rFonts w:asciiTheme="minorEastAsia" w:hAnsiTheme="minorEastAsia" w:hint="eastAsia"/>
                <w:sz w:val="28"/>
                <w:szCs w:val="28"/>
              </w:rPr>
              <w:t>赵伟（董秘）</w:t>
            </w:r>
          </w:p>
        </w:tc>
      </w:tr>
      <w:tr w:rsidR="00656431" w:rsidRPr="00C80A66" w14:paraId="68D1BEBE" w14:textId="77777777" w:rsidTr="007664DC">
        <w:trPr>
          <w:trHeight w:val="1642"/>
        </w:trPr>
        <w:tc>
          <w:tcPr>
            <w:tcW w:w="1696" w:type="dxa"/>
            <w:noWrap/>
            <w:vAlign w:val="center"/>
          </w:tcPr>
          <w:p w14:paraId="25934EE9" w14:textId="77777777" w:rsidR="00656431" w:rsidRDefault="00B03F31">
            <w:pPr>
              <w:jc w:val="center"/>
              <w:rPr>
                <w:rFonts w:asciiTheme="minorEastAsia" w:hAnsiTheme="minorEastAsia"/>
                <w:bCs/>
                <w:sz w:val="28"/>
                <w:szCs w:val="28"/>
              </w:rPr>
            </w:pPr>
            <w:r>
              <w:rPr>
                <w:rFonts w:asciiTheme="minorEastAsia" w:hAnsiTheme="minorEastAsia" w:hint="eastAsia"/>
                <w:bCs/>
                <w:sz w:val="28"/>
                <w:szCs w:val="28"/>
              </w:rPr>
              <w:t>投资者关系活动主要内容介绍</w:t>
            </w:r>
          </w:p>
        </w:tc>
        <w:tc>
          <w:tcPr>
            <w:tcW w:w="6946" w:type="dxa"/>
            <w:noWrap/>
          </w:tcPr>
          <w:p w14:paraId="317D2123" w14:textId="53261559" w:rsidR="00936292" w:rsidRDefault="00CB6E8B" w:rsidP="00936292">
            <w:pPr>
              <w:rPr>
                <w:rFonts w:asciiTheme="minorEastAsia" w:hAnsiTheme="minorEastAsia"/>
                <w:sz w:val="28"/>
                <w:szCs w:val="28"/>
              </w:rPr>
            </w:pPr>
            <w:r>
              <w:rPr>
                <w:rFonts w:asciiTheme="minorEastAsia" w:hAnsiTheme="minorEastAsia" w:hint="eastAsia"/>
                <w:sz w:val="28"/>
                <w:szCs w:val="28"/>
              </w:rPr>
              <w:t>一、</w:t>
            </w:r>
            <w:r w:rsidR="00936292">
              <w:rPr>
                <w:rFonts w:asciiTheme="minorEastAsia" w:hAnsiTheme="minorEastAsia" w:hint="eastAsia"/>
                <w:sz w:val="28"/>
                <w:szCs w:val="28"/>
              </w:rPr>
              <w:t>调研交流</w:t>
            </w:r>
          </w:p>
          <w:p w14:paraId="286D0825" w14:textId="77777777" w:rsidR="00936292" w:rsidRPr="00C80A66" w:rsidRDefault="00936292" w:rsidP="00936292">
            <w:pPr>
              <w:rPr>
                <w:rFonts w:asciiTheme="minorEastAsia" w:hAnsiTheme="minorEastAsia"/>
                <w:sz w:val="28"/>
                <w:szCs w:val="28"/>
              </w:rPr>
            </w:pPr>
            <w:r w:rsidRPr="00C80A66">
              <w:rPr>
                <w:rFonts w:asciiTheme="minorEastAsia" w:hAnsiTheme="minorEastAsia"/>
                <w:sz w:val="28"/>
                <w:szCs w:val="28"/>
              </w:rPr>
              <w:t>1、</w:t>
            </w:r>
            <w:r w:rsidRPr="00C80A66">
              <w:rPr>
                <w:rFonts w:asciiTheme="minorEastAsia" w:hAnsiTheme="minorEastAsia" w:hint="eastAsia"/>
                <w:sz w:val="28"/>
                <w:szCs w:val="28"/>
              </w:rPr>
              <w:t>请介绍</w:t>
            </w:r>
            <w:r w:rsidRPr="00C80A66">
              <w:rPr>
                <w:rFonts w:asciiTheme="minorEastAsia" w:hAnsiTheme="minorEastAsia"/>
                <w:sz w:val="28"/>
                <w:szCs w:val="28"/>
              </w:rPr>
              <w:t>公司</w:t>
            </w:r>
            <w:r w:rsidRPr="00C80A66">
              <w:rPr>
                <w:rFonts w:asciiTheme="minorEastAsia" w:hAnsiTheme="minorEastAsia" w:hint="eastAsia"/>
                <w:sz w:val="28"/>
                <w:szCs w:val="28"/>
              </w:rPr>
              <w:t>的主要</w:t>
            </w:r>
            <w:r w:rsidRPr="00C80A66">
              <w:rPr>
                <w:rFonts w:asciiTheme="minorEastAsia" w:hAnsiTheme="minorEastAsia"/>
                <w:sz w:val="28"/>
                <w:szCs w:val="28"/>
              </w:rPr>
              <w:t xml:space="preserve">业务？ </w:t>
            </w:r>
          </w:p>
          <w:p w14:paraId="79DE3167" w14:textId="77777777" w:rsidR="00936292" w:rsidRDefault="00936292" w:rsidP="00936292">
            <w:pPr>
              <w:spacing w:beforeLines="100" w:before="312" w:line="360" w:lineRule="auto"/>
              <w:ind w:firstLineChars="200" w:firstLine="560"/>
              <w:rPr>
                <w:rFonts w:asciiTheme="minorEastAsia" w:hAnsiTheme="minorEastAsia"/>
                <w:sz w:val="28"/>
                <w:szCs w:val="28"/>
              </w:rPr>
            </w:pPr>
            <w:r>
              <w:rPr>
                <w:rFonts w:asciiTheme="minorEastAsia" w:hAnsiTheme="minorEastAsia"/>
                <w:sz w:val="28"/>
                <w:szCs w:val="28"/>
              </w:rPr>
              <w:t>回复</w:t>
            </w:r>
            <w:r>
              <w:rPr>
                <w:rFonts w:asciiTheme="minorEastAsia" w:hAnsiTheme="minorEastAsia" w:hint="eastAsia"/>
                <w:sz w:val="28"/>
                <w:szCs w:val="28"/>
              </w:rPr>
              <w:t>：公司</w:t>
            </w:r>
            <w:r w:rsidRPr="00E7375F">
              <w:rPr>
                <w:rFonts w:asciiTheme="minorEastAsia" w:hAnsiTheme="minorEastAsia" w:hint="eastAsia"/>
                <w:sz w:val="28"/>
                <w:szCs w:val="28"/>
              </w:rPr>
              <w:t>聚焦金融科技，为金融行业提供全面、创新的全域产品与服务，同时开展非金融行业信息化业务</w:t>
            </w:r>
            <w:r>
              <w:rPr>
                <w:rFonts w:asciiTheme="minorEastAsia" w:hAnsiTheme="minorEastAsia" w:hint="eastAsia"/>
                <w:sz w:val="28"/>
                <w:szCs w:val="28"/>
              </w:rPr>
              <w:t>。公司</w:t>
            </w:r>
            <w:r w:rsidRPr="00E7375F">
              <w:rPr>
                <w:rFonts w:asciiTheme="minorEastAsia" w:hAnsiTheme="minorEastAsia" w:hint="eastAsia"/>
                <w:sz w:val="28"/>
                <w:szCs w:val="28"/>
              </w:rPr>
              <w:t>致力于成为创新推动型企业，秉承创新创造社</w:t>
            </w:r>
            <w:proofErr w:type="gramStart"/>
            <w:r w:rsidRPr="00E7375F">
              <w:rPr>
                <w:rFonts w:asciiTheme="minorEastAsia" w:hAnsiTheme="minorEastAsia" w:hint="eastAsia"/>
                <w:sz w:val="28"/>
                <w:szCs w:val="28"/>
              </w:rPr>
              <w:t>会价值</w:t>
            </w:r>
            <w:proofErr w:type="gramEnd"/>
            <w:r w:rsidRPr="00E7375F">
              <w:rPr>
                <w:rFonts w:asciiTheme="minorEastAsia" w:hAnsiTheme="minorEastAsia" w:hint="eastAsia"/>
                <w:sz w:val="28"/>
                <w:szCs w:val="28"/>
              </w:rPr>
              <w:t>理念，不断推动金融科技行业的创新与发展</w:t>
            </w:r>
            <w:r>
              <w:rPr>
                <w:rFonts w:asciiTheme="minorEastAsia" w:hAnsiTheme="minorEastAsia" w:hint="eastAsia"/>
                <w:sz w:val="28"/>
                <w:szCs w:val="28"/>
              </w:rPr>
              <w:t>。</w:t>
            </w:r>
          </w:p>
          <w:p w14:paraId="5C1A44F0" w14:textId="77777777" w:rsidR="00936292" w:rsidRDefault="00936292" w:rsidP="00936292">
            <w:pPr>
              <w:spacing w:beforeLines="100" w:before="312" w:line="360" w:lineRule="auto"/>
              <w:ind w:firstLineChars="200" w:firstLine="560"/>
              <w:rPr>
                <w:rFonts w:asciiTheme="minorEastAsia" w:hAnsiTheme="minorEastAsia"/>
                <w:sz w:val="28"/>
                <w:szCs w:val="28"/>
              </w:rPr>
            </w:pPr>
            <w:r>
              <w:rPr>
                <w:rFonts w:asciiTheme="minorEastAsia" w:hAnsiTheme="minorEastAsia"/>
                <w:sz w:val="28"/>
                <w:szCs w:val="28"/>
              </w:rPr>
              <w:lastRenderedPageBreak/>
              <w:t>公司业务</w:t>
            </w:r>
            <w:r>
              <w:rPr>
                <w:rFonts w:asciiTheme="minorEastAsia" w:hAnsiTheme="minorEastAsia" w:hint="eastAsia"/>
                <w:sz w:val="28"/>
                <w:szCs w:val="28"/>
              </w:rPr>
              <w:t>的</w:t>
            </w:r>
            <w:r>
              <w:rPr>
                <w:rFonts w:asciiTheme="minorEastAsia" w:hAnsiTheme="minorEastAsia"/>
                <w:sz w:val="28"/>
                <w:szCs w:val="28"/>
              </w:rPr>
              <w:t>发展，主要围绕三个不同递进的业务类型：</w:t>
            </w:r>
            <w:r>
              <w:rPr>
                <w:rFonts w:asciiTheme="minorEastAsia" w:hAnsiTheme="minorEastAsia" w:hint="eastAsia"/>
                <w:sz w:val="28"/>
                <w:szCs w:val="28"/>
              </w:rPr>
              <w:t>（1）</w:t>
            </w:r>
            <w:r>
              <w:rPr>
                <w:rFonts w:asciiTheme="minorEastAsia" w:hAnsiTheme="minorEastAsia"/>
                <w:sz w:val="28"/>
                <w:szCs w:val="28"/>
              </w:rPr>
              <w:t xml:space="preserve"> 交易驱动的业务</w:t>
            </w:r>
            <w:r>
              <w:rPr>
                <w:rFonts w:asciiTheme="minorEastAsia" w:hAnsiTheme="minorEastAsia" w:hint="eastAsia"/>
                <w:sz w:val="28"/>
                <w:szCs w:val="28"/>
              </w:rPr>
              <w:t>，如</w:t>
            </w:r>
            <w:r>
              <w:rPr>
                <w:rFonts w:asciiTheme="minorEastAsia" w:hAnsiTheme="minorEastAsia"/>
                <w:sz w:val="28"/>
                <w:szCs w:val="28"/>
              </w:rPr>
              <w:t>交易业务线</w:t>
            </w:r>
            <w:r>
              <w:rPr>
                <w:rFonts w:asciiTheme="minorEastAsia" w:hAnsiTheme="minorEastAsia" w:hint="eastAsia"/>
                <w:sz w:val="28"/>
                <w:szCs w:val="28"/>
              </w:rPr>
              <w:t>目前主要提供：A5新创版（新一代分布式核心交易系统）、HTS专业交易体系和专业交易配套系列等。（2）</w:t>
            </w:r>
            <w:r>
              <w:rPr>
                <w:rFonts w:asciiTheme="minorEastAsia" w:hAnsiTheme="minorEastAsia"/>
                <w:sz w:val="28"/>
                <w:szCs w:val="28"/>
              </w:rPr>
              <w:t>流程驱动的业务，</w:t>
            </w:r>
            <w:r>
              <w:rPr>
                <w:rFonts w:asciiTheme="minorEastAsia" w:hAnsiTheme="minorEastAsia" w:hint="eastAsia"/>
                <w:sz w:val="28"/>
                <w:szCs w:val="28"/>
              </w:rPr>
              <w:t>如</w:t>
            </w:r>
            <w:r>
              <w:rPr>
                <w:rFonts w:asciiTheme="minorEastAsia" w:hAnsiTheme="minorEastAsia"/>
                <w:sz w:val="28"/>
                <w:szCs w:val="28"/>
              </w:rPr>
              <w:t>证券零售业务线</w:t>
            </w:r>
            <w:r>
              <w:rPr>
                <w:rFonts w:asciiTheme="minorEastAsia" w:hAnsiTheme="minorEastAsia" w:hint="eastAsia"/>
                <w:sz w:val="28"/>
                <w:szCs w:val="28"/>
              </w:rPr>
              <w:t>、</w:t>
            </w:r>
            <w:r>
              <w:rPr>
                <w:rFonts w:asciiTheme="minorEastAsia" w:hAnsiTheme="minorEastAsia"/>
                <w:sz w:val="28"/>
                <w:szCs w:val="28"/>
              </w:rPr>
              <w:t>智慧运营业务线</w:t>
            </w:r>
            <w:r>
              <w:rPr>
                <w:rFonts w:asciiTheme="minorEastAsia" w:hAnsiTheme="minorEastAsia" w:hint="eastAsia"/>
                <w:sz w:val="28"/>
                <w:szCs w:val="28"/>
              </w:rPr>
              <w:t>等提供产品与服务。（3）</w:t>
            </w:r>
            <w:r>
              <w:rPr>
                <w:rFonts w:asciiTheme="minorEastAsia" w:hAnsiTheme="minorEastAsia"/>
                <w:sz w:val="28"/>
                <w:szCs w:val="28"/>
              </w:rPr>
              <w:t>数据驱动的业务。 这三个不同类型的业务其实既是我们证券行业业务数字化不断深入的过程，也是</w:t>
            </w:r>
            <w:r>
              <w:rPr>
                <w:rFonts w:asciiTheme="minorEastAsia" w:hAnsiTheme="minorEastAsia" w:hint="eastAsia"/>
                <w:sz w:val="28"/>
                <w:szCs w:val="28"/>
              </w:rPr>
              <w:t>公司</w:t>
            </w:r>
            <w:r>
              <w:rPr>
                <w:rFonts w:asciiTheme="minorEastAsia" w:hAnsiTheme="minorEastAsia"/>
                <w:sz w:val="28"/>
                <w:szCs w:val="28"/>
              </w:rPr>
              <w:t>技术与业务从单一交易系统拓展到全面应用，从证券行业发展到全面金融行业的过程。</w:t>
            </w:r>
          </w:p>
          <w:p w14:paraId="76D3833A" w14:textId="77777777" w:rsidR="00936292" w:rsidRDefault="00936292" w:rsidP="00936292">
            <w:pPr>
              <w:spacing w:beforeLines="100" w:before="312" w:line="360" w:lineRule="auto"/>
              <w:ind w:firstLineChars="200" w:firstLine="560"/>
              <w:rPr>
                <w:rFonts w:asciiTheme="minorEastAsia" w:hAnsiTheme="minorEastAsia"/>
                <w:sz w:val="28"/>
                <w:szCs w:val="28"/>
              </w:rPr>
            </w:pPr>
            <w:r w:rsidRPr="00A65097">
              <w:rPr>
                <w:rFonts w:asciiTheme="minorEastAsia" w:hAnsiTheme="minorEastAsia" w:hint="eastAsia"/>
                <w:sz w:val="28"/>
                <w:szCs w:val="28"/>
              </w:rPr>
              <w:t>在技术研发方面，公司</w:t>
            </w:r>
            <w:r w:rsidRPr="00A65097">
              <w:rPr>
                <w:rFonts w:asciiTheme="minorEastAsia" w:hAnsiTheme="minorEastAsia"/>
                <w:sz w:val="28"/>
                <w:szCs w:val="28"/>
              </w:rPr>
              <w:t>以技术架构与业务架构的创新带动应用系统的全面信创</w:t>
            </w:r>
            <w:r w:rsidRPr="00A65097">
              <w:rPr>
                <w:rFonts w:asciiTheme="minorEastAsia" w:hAnsiTheme="minorEastAsia" w:hint="eastAsia"/>
                <w:sz w:val="28"/>
                <w:szCs w:val="28"/>
              </w:rPr>
              <w:t>，</w:t>
            </w:r>
            <w:r w:rsidRPr="00A65097">
              <w:rPr>
                <w:rFonts w:asciiTheme="minorEastAsia" w:hAnsiTheme="minorEastAsia"/>
                <w:sz w:val="28"/>
                <w:szCs w:val="28"/>
              </w:rPr>
              <w:t>公司</w:t>
            </w:r>
            <w:r w:rsidRPr="00A65097">
              <w:rPr>
                <w:rFonts w:asciiTheme="minorEastAsia" w:hAnsiTheme="minorEastAsia" w:hint="eastAsia"/>
                <w:sz w:val="28"/>
                <w:szCs w:val="28"/>
              </w:rPr>
              <w:t>发布三大技术</w:t>
            </w:r>
            <w:r w:rsidRPr="00A65097">
              <w:rPr>
                <w:rFonts w:asciiTheme="minorEastAsia" w:hAnsiTheme="minorEastAsia"/>
                <w:sz w:val="28"/>
                <w:szCs w:val="28"/>
              </w:rPr>
              <w:t xml:space="preserve">平台：交易技术平台 </w:t>
            </w:r>
            <w:proofErr w:type="spellStart"/>
            <w:r w:rsidRPr="00A65097">
              <w:rPr>
                <w:rFonts w:asciiTheme="minorEastAsia" w:hAnsiTheme="minorEastAsia"/>
                <w:sz w:val="28"/>
                <w:szCs w:val="28"/>
              </w:rPr>
              <w:t>LiveDTP</w:t>
            </w:r>
            <w:proofErr w:type="spellEnd"/>
            <w:r w:rsidRPr="00A65097">
              <w:rPr>
                <w:rFonts w:asciiTheme="minorEastAsia" w:hAnsiTheme="minorEastAsia"/>
                <w:sz w:val="28"/>
                <w:szCs w:val="28"/>
              </w:rPr>
              <w:t xml:space="preserve">、业务架构平台 </w:t>
            </w:r>
            <w:proofErr w:type="spellStart"/>
            <w:r w:rsidRPr="00A65097">
              <w:rPr>
                <w:rFonts w:asciiTheme="minorEastAsia" w:hAnsiTheme="minorEastAsia"/>
                <w:sz w:val="28"/>
                <w:szCs w:val="28"/>
              </w:rPr>
              <w:t>LiveBOS</w:t>
            </w:r>
            <w:proofErr w:type="spellEnd"/>
            <w:r w:rsidRPr="00A65097">
              <w:rPr>
                <w:rFonts w:asciiTheme="minorEastAsia" w:hAnsiTheme="minorEastAsia"/>
                <w:sz w:val="28"/>
                <w:szCs w:val="28"/>
              </w:rPr>
              <w:t xml:space="preserve">、灵动数据中台 </w:t>
            </w:r>
            <w:proofErr w:type="spellStart"/>
            <w:r w:rsidRPr="00A65097">
              <w:rPr>
                <w:rFonts w:asciiTheme="minorEastAsia" w:hAnsiTheme="minorEastAsia"/>
                <w:sz w:val="28"/>
                <w:szCs w:val="28"/>
              </w:rPr>
              <w:t>LiveData</w:t>
            </w:r>
            <w:proofErr w:type="spellEnd"/>
            <w:r w:rsidRPr="00A65097">
              <w:rPr>
                <w:rFonts w:asciiTheme="minorEastAsia" w:hAnsiTheme="minorEastAsia" w:hint="eastAsia"/>
                <w:sz w:val="28"/>
                <w:szCs w:val="28"/>
              </w:rPr>
              <w:t>。</w:t>
            </w:r>
            <w:r w:rsidRPr="00A65097">
              <w:rPr>
                <w:rFonts w:asciiTheme="minorEastAsia" w:hAnsiTheme="minorEastAsia"/>
                <w:sz w:val="28"/>
                <w:szCs w:val="28"/>
              </w:rPr>
              <w:t>以</w:t>
            </w:r>
            <w:r w:rsidRPr="00A65097">
              <w:rPr>
                <w:rFonts w:asciiTheme="minorEastAsia" w:hAnsiTheme="minorEastAsia" w:hint="eastAsia"/>
                <w:sz w:val="28"/>
                <w:szCs w:val="28"/>
              </w:rPr>
              <w:t>三大平台为</w:t>
            </w:r>
            <w:r w:rsidRPr="00A65097">
              <w:rPr>
                <w:rFonts w:asciiTheme="minorEastAsia" w:hAnsiTheme="minorEastAsia"/>
                <w:sz w:val="28"/>
                <w:szCs w:val="28"/>
              </w:rPr>
              <w:t>技术底座</w:t>
            </w:r>
            <w:r w:rsidRPr="00A65097">
              <w:rPr>
                <w:rFonts w:asciiTheme="minorEastAsia" w:hAnsiTheme="minorEastAsia" w:hint="eastAsia"/>
                <w:sz w:val="28"/>
                <w:szCs w:val="28"/>
              </w:rPr>
              <w:t>，公司</w:t>
            </w:r>
            <w:r w:rsidRPr="00A65097">
              <w:rPr>
                <w:rFonts w:asciiTheme="minorEastAsia" w:hAnsiTheme="minorEastAsia"/>
                <w:sz w:val="28"/>
                <w:szCs w:val="28"/>
              </w:rPr>
              <w:t>快速推动交易驱动、业务驱动、数据驱动等应用的全面</w:t>
            </w:r>
            <w:proofErr w:type="gramStart"/>
            <w:r w:rsidRPr="00A65097">
              <w:rPr>
                <w:rFonts w:asciiTheme="minorEastAsia" w:hAnsiTheme="minorEastAsia"/>
                <w:sz w:val="28"/>
                <w:szCs w:val="28"/>
              </w:rPr>
              <w:t>信创</w:t>
            </w:r>
            <w:r w:rsidRPr="00A65097">
              <w:rPr>
                <w:rFonts w:asciiTheme="minorEastAsia" w:hAnsiTheme="minorEastAsia" w:hint="eastAsia"/>
                <w:sz w:val="28"/>
                <w:szCs w:val="28"/>
              </w:rPr>
              <w:t>,</w:t>
            </w:r>
            <w:proofErr w:type="gramEnd"/>
            <w:r w:rsidRPr="00A65097">
              <w:rPr>
                <w:rFonts w:asciiTheme="minorEastAsia" w:hAnsiTheme="minorEastAsia"/>
                <w:sz w:val="28"/>
                <w:szCs w:val="28"/>
              </w:rPr>
              <w:t xml:space="preserve"> </w:t>
            </w:r>
            <w:r w:rsidRPr="00A65097">
              <w:rPr>
                <w:rFonts w:asciiTheme="minorEastAsia" w:hAnsiTheme="minorEastAsia" w:hint="eastAsia"/>
                <w:sz w:val="28"/>
                <w:szCs w:val="28"/>
              </w:rPr>
              <w:t>加速在</w:t>
            </w:r>
            <w:r w:rsidRPr="00A65097">
              <w:rPr>
                <w:rFonts w:asciiTheme="minorEastAsia" w:hAnsiTheme="minorEastAsia"/>
                <w:sz w:val="28"/>
                <w:szCs w:val="28"/>
              </w:rPr>
              <w:t>财富管理、机构业务、投</w:t>
            </w:r>
            <w:proofErr w:type="gramStart"/>
            <w:r w:rsidRPr="00A65097">
              <w:rPr>
                <w:rFonts w:asciiTheme="minorEastAsia" w:hAnsiTheme="minorEastAsia"/>
                <w:sz w:val="28"/>
                <w:szCs w:val="28"/>
              </w:rPr>
              <w:t>研</w:t>
            </w:r>
            <w:proofErr w:type="gramEnd"/>
            <w:r w:rsidRPr="00A65097">
              <w:rPr>
                <w:rFonts w:asciiTheme="minorEastAsia" w:hAnsiTheme="minorEastAsia"/>
                <w:sz w:val="28"/>
                <w:szCs w:val="28"/>
              </w:rPr>
              <w:t>、基金、资管、投行</w:t>
            </w:r>
            <w:r>
              <w:rPr>
                <w:rFonts w:asciiTheme="minorEastAsia" w:hAnsiTheme="minorEastAsia" w:hint="eastAsia"/>
                <w:sz w:val="28"/>
                <w:szCs w:val="28"/>
              </w:rPr>
              <w:t>、投资</w:t>
            </w:r>
            <w:r w:rsidRPr="00A65097">
              <w:rPr>
                <w:rFonts w:asciiTheme="minorEastAsia" w:hAnsiTheme="minorEastAsia"/>
                <w:sz w:val="28"/>
                <w:szCs w:val="28"/>
              </w:rPr>
              <w:t>等业务及银行、信托等金融机构的场景应用</w:t>
            </w:r>
            <w:r w:rsidRPr="00A65097">
              <w:rPr>
                <w:rFonts w:asciiTheme="minorEastAsia" w:hAnsiTheme="minorEastAsia" w:hint="eastAsia"/>
                <w:sz w:val="28"/>
                <w:szCs w:val="28"/>
              </w:rPr>
              <w:t>落地</w:t>
            </w:r>
            <w:r w:rsidRPr="00A65097">
              <w:rPr>
                <w:rFonts w:asciiTheme="minorEastAsia" w:hAnsiTheme="minorEastAsia"/>
                <w:sz w:val="28"/>
                <w:szCs w:val="28"/>
              </w:rPr>
              <w:t>。</w:t>
            </w:r>
          </w:p>
          <w:p w14:paraId="47625D57" w14:textId="77777777" w:rsidR="00936292" w:rsidRPr="00A65097" w:rsidRDefault="00936292" w:rsidP="00936292">
            <w:pPr>
              <w:adjustRightInd w:val="0"/>
              <w:snapToGrid w:val="0"/>
              <w:spacing w:beforeLines="50" w:before="156" w:afterLines="50" w:after="156" w:line="360" w:lineRule="auto"/>
              <w:rPr>
                <w:rFonts w:asciiTheme="minorEastAsia" w:hAnsiTheme="minorEastAsia"/>
                <w:sz w:val="28"/>
                <w:szCs w:val="28"/>
              </w:rPr>
            </w:pPr>
          </w:p>
          <w:p w14:paraId="23A39B23" w14:textId="32653EE0" w:rsidR="00936292" w:rsidRPr="00C80A66" w:rsidRDefault="006416E8" w:rsidP="00936292">
            <w:pPr>
              <w:rPr>
                <w:rFonts w:asciiTheme="minorEastAsia" w:hAnsiTheme="minorEastAsia"/>
                <w:sz w:val="28"/>
                <w:szCs w:val="28"/>
              </w:rPr>
            </w:pPr>
            <w:r>
              <w:rPr>
                <w:rFonts w:asciiTheme="minorEastAsia" w:hAnsiTheme="minorEastAsia"/>
                <w:sz w:val="28"/>
                <w:szCs w:val="28"/>
              </w:rPr>
              <w:t>2</w:t>
            </w:r>
            <w:r w:rsidR="00936292" w:rsidRPr="00C80A66">
              <w:rPr>
                <w:rFonts w:asciiTheme="minorEastAsia" w:hAnsiTheme="minorEastAsia"/>
                <w:sz w:val="28"/>
                <w:szCs w:val="28"/>
              </w:rPr>
              <w:t>、</w:t>
            </w:r>
            <w:r w:rsidR="00936292" w:rsidRPr="00C80A66">
              <w:rPr>
                <w:rFonts w:asciiTheme="minorEastAsia" w:hAnsiTheme="minorEastAsia" w:hint="eastAsia"/>
                <w:sz w:val="28"/>
                <w:szCs w:val="28"/>
              </w:rPr>
              <w:t>公司新交易体系的A</w:t>
            </w:r>
            <w:r w:rsidR="00936292" w:rsidRPr="00C80A66">
              <w:rPr>
                <w:rFonts w:asciiTheme="minorEastAsia" w:hAnsiTheme="minorEastAsia"/>
                <w:sz w:val="28"/>
                <w:szCs w:val="28"/>
              </w:rPr>
              <w:t>5</w:t>
            </w:r>
            <w:proofErr w:type="gramStart"/>
            <w:r w:rsidR="00936292" w:rsidRPr="00C80A66">
              <w:rPr>
                <w:rFonts w:asciiTheme="minorEastAsia" w:hAnsiTheme="minorEastAsia" w:hint="eastAsia"/>
                <w:sz w:val="28"/>
                <w:szCs w:val="28"/>
              </w:rPr>
              <w:t>信创版</w:t>
            </w:r>
            <w:proofErr w:type="gramEnd"/>
            <w:r w:rsidR="00936292" w:rsidRPr="00C80A66">
              <w:rPr>
                <w:rFonts w:asciiTheme="minorEastAsia" w:hAnsiTheme="minorEastAsia" w:hint="eastAsia"/>
                <w:sz w:val="28"/>
                <w:szCs w:val="28"/>
              </w:rPr>
              <w:t>情况如何</w:t>
            </w:r>
            <w:r w:rsidR="00936292" w:rsidRPr="00C80A66">
              <w:rPr>
                <w:rFonts w:asciiTheme="minorEastAsia" w:hAnsiTheme="minorEastAsia"/>
                <w:sz w:val="28"/>
                <w:szCs w:val="28"/>
              </w:rPr>
              <w:t xml:space="preserve">？ </w:t>
            </w:r>
          </w:p>
          <w:p w14:paraId="568360F6" w14:textId="1C9D1CDC" w:rsidR="00936292" w:rsidRPr="00C80A66" w:rsidRDefault="00936292" w:rsidP="00A96C37">
            <w:pPr>
              <w:widowControl/>
              <w:ind w:firstLineChars="200" w:firstLine="560"/>
              <w:rPr>
                <w:rFonts w:asciiTheme="minorEastAsia" w:hAnsiTheme="minorEastAsia"/>
                <w:sz w:val="28"/>
                <w:szCs w:val="28"/>
              </w:rPr>
            </w:pPr>
            <w:r w:rsidRPr="00A65097">
              <w:rPr>
                <w:rFonts w:asciiTheme="minorEastAsia" w:hAnsiTheme="minorEastAsia"/>
                <w:sz w:val="28"/>
                <w:szCs w:val="28"/>
              </w:rPr>
              <w:t>回复：</w:t>
            </w:r>
            <w:r w:rsidRPr="00C80A66">
              <w:rPr>
                <w:rFonts w:asciiTheme="minorEastAsia" w:hAnsiTheme="minorEastAsia"/>
                <w:sz w:val="28"/>
                <w:szCs w:val="28"/>
              </w:rPr>
              <w:t>目前，顶点软件新交易体系A5</w:t>
            </w:r>
            <w:proofErr w:type="gramStart"/>
            <w:r w:rsidRPr="00C80A66">
              <w:rPr>
                <w:rFonts w:asciiTheme="minorEastAsia" w:hAnsiTheme="minorEastAsia"/>
                <w:sz w:val="28"/>
                <w:szCs w:val="28"/>
              </w:rPr>
              <w:t>几</w:t>
            </w:r>
            <w:proofErr w:type="gramEnd"/>
            <w:r w:rsidRPr="00C80A66">
              <w:rPr>
                <w:rFonts w:asciiTheme="minorEastAsia" w:hAnsiTheme="minorEastAsia"/>
                <w:sz w:val="28"/>
                <w:szCs w:val="28"/>
              </w:rPr>
              <w:t>大项目正在全面实施中。除了东吴证券、东海证券已经完成A5</w:t>
            </w:r>
            <w:proofErr w:type="gramStart"/>
            <w:r w:rsidRPr="00C80A66">
              <w:rPr>
                <w:rFonts w:asciiTheme="minorEastAsia" w:hAnsiTheme="minorEastAsia"/>
                <w:sz w:val="28"/>
                <w:szCs w:val="28"/>
              </w:rPr>
              <w:t>信创</w:t>
            </w:r>
            <w:r w:rsidRPr="00C80A66">
              <w:rPr>
                <w:rFonts w:asciiTheme="minorEastAsia" w:hAnsiTheme="minorEastAsia"/>
                <w:sz w:val="28"/>
                <w:szCs w:val="28"/>
              </w:rPr>
              <w:lastRenderedPageBreak/>
              <w:t>版</w:t>
            </w:r>
            <w:proofErr w:type="gramEnd"/>
            <w:r w:rsidRPr="00C80A66">
              <w:rPr>
                <w:rFonts w:asciiTheme="minorEastAsia" w:hAnsiTheme="minorEastAsia"/>
                <w:sz w:val="28"/>
                <w:szCs w:val="28"/>
              </w:rPr>
              <w:t>的全面上线，华宝证券、华鑫证券</w:t>
            </w:r>
            <w:r>
              <w:rPr>
                <w:rFonts w:asciiTheme="minorEastAsia" w:hAnsiTheme="minorEastAsia" w:hint="eastAsia"/>
                <w:sz w:val="28"/>
                <w:szCs w:val="28"/>
              </w:rPr>
              <w:t>等3家券商</w:t>
            </w:r>
            <w:r w:rsidRPr="00C80A66">
              <w:rPr>
                <w:rFonts w:asciiTheme="minorEastAsia" w:hAnsiTheme="minorEastAsia"/>
                <w:sz w:val="28"/>
                <w:szCs w:val="28"/>
              </w:rPr>
              <w:t>也在切换过程中。</w:t>
            </w:r>
            <w:r w:rsidR="004D29DE">
              <w:rPr>
                <w:rFonts w:asciiTheme="minorEastAsia" w:hAnsiTheme="minorEastAsia" w:hint="eastAsia"/>
                <w:sz w:val="28"/>
                <w:szCs w:val="28"/>
              </w:rPr>
              <w:t>下半年</w:t>
            </w:r>
            <w:r w:rsidRPr="00C80A66">
              <w:rPr>
                <w:rFonts w:asciiTheme="minorEastAsia" w:hAnsiTheme="minorEastAsia"/>
                <w:sz w:val="28"/>
                <w:szCs w:val="28"/>
              </w:rPr>
              <w:t>还会有数家券商上线。</w:t>
            </w:r>
          </w:p>
          <w:p w14:paraId="092B8FA4" w14:textId="73D0BE85" w:rsidR="00936292" w:rsidRPr="00C80A66" w:rsidRDefault="00936292" w:rsidP="00936292">
            <w:pPr>
              <w:adjustRightInd w:val="0"/>
              <w:snapToGrid w:val="0"/>
              <w:spacing w:beforeLines="50" w:before="156" w:afterLines="50" w:after="156" w:line="360" w:lineRule="auto"/>
              <w:ind w:firstLineChars="200" w:firstLine="560"/>
              <w:rPr>
                <w:rFonts w:asciiTheme="minorEastAsia" w:hAnsiTheme="minorEastAsia"/>
                <w:sz w:val="28"/>
                <w:szCs w:val="28"/>
              </w:rPr>
            </w:pPr>
            <w:r w:rsidRPr="00C80A66">
              <w:rPr>
                <w:rFonts w:asciiTheme="minorEastAsia" w:hAnsiTheme="minorEastAsia"/>
                <w:sz w:val="28"/>
                <w:szCs w:val="28"/>
              </w:rPr>
              <w:t>A5</w:t>
            </w:r>
            <w:proofErr w:type="gramStart"/>
            <w:r w:rsidRPr="00C80A66">
              <w:rPr>
                <w:rFonts w:asciiTheme="minorEastAsia" w:hAnsiTheme="minorEastAsia"/>
                <w:sz w:val="28"/>
                <w:szCs w:val="28"/>
              </w:rPr>
              <w:t>信创版</w:t>
            </w:r>
            <w:proofErr w:type="gramEnd"/>
            <w:r w:rsidRPr="00C80A66">
              <w:rPr>
                <w:rFonts w:asciiTheme="minorEastAsia" w:hAnsiTheme="minorEastAsia"/>
                <w:sz w:val="28"/>
                <w:szCs w:val="28"/>
              </w:rPr>
              <w:t>确立了公司在新一代</w:t>
            </w:r>
            <w:r w:rsidRPr="00C80A66">
              <w:rPr>
                <w:rFonts w:asciiTheme="minorEastAsia" w:hAnsiTheme="minorEastAsia" w:hint="eastAsia"/>
                <w:sz w:val="28"/>
                <w:szCs w:val="28"/>
              </w:rPr>
              <w:t>的分布式</w:t>
            </w:r>
            <w:r w:rsidRPr="00C80A66">
              <w:rPr>
                <w:rFonts w:asciiTheme="minorEastAsia" w:hAnsiTheme="minorEastAsia"/>
                <w:sz w:val="28"/>
                <w:szCs w:val="28"/>
              </w:rPr>
              <w:t>核心交易系统中的先锋领导地位</w:t>
            </w:r>
            <w:r>
              <w:rPr>
                <w:rFonts w:asciiTheme="minorEastAsia" w:hAnsiTheme="minorEastAsia" w:hint="eastAsia"/>
                <w:sz w:val="28"/>
                <w:szCs w:val="28"/>
              </w:rPr>
              <w:t>。</w:t>
            </w:r>
            <w:r w:rsidRPr="00C80A66">
              <w:rPr>
                <w:rFonts w:asciiTheme="minorEastAsia" w:hAnsiTheme="minorEastAsia"/>
                <w:sz w:val="28"/>
                <w:szCs w:val="28"/>
              </w:rPr>
              <w:t>除了交易领域之外，在机构服务、财富管理、资管、投行等领域，</w:t>
            </w:r>
            <w:proofErr w:type="gramStart"/>
            <w:r w:rsidRPr="00C80A66">
              <w:rPr>
                <w:rFonts w:asciiTheme="minorEastAsia" w:hAnsiTheme="minorEastAsia"/>
                <w:sz w:val="28"/>
                <w:szCs w:val="28"/>
              </w:rPr>
              <w:t>信创化</w:t>
            </w:r>
            <w:proofErr w:type="gramEnd"/>
            <w:r w:rsidRPr="00C80A66">
              <w:rPr>
                <w:rFonts w:asciiTheme="minorEastAsia" w:hAnsiTheme="minorEastAsia"/>
                <w:sz w:val="28"/>
                <w:szCs w:val="28"/>
              </w:rPr>
              <w:t>的方案</w:t>
            </w:r>
            <w:r w:rsidR="00C3530F">
              <w:rPr>
                <w:rFonts w:asciiTheme="minorEastAsia" w:hAnsiTheme="minorEastAsia" w:hint="eastAsia"/>
                <w:sz w:val="28"/>
                <w:szCs w:val="28"/>
              </w:rPr>
              <w:t>也都有落地</w:t>
            </w:r>
            <w:r w:rsidRPr="00C80A66">
              <w:rPr>
                <w:rFonts w:asciiTheme="minorEastAsia" w:hAnsiTheme="minorEastAsia" w:hint="eastAsia"/>
                <w:sz w:val="28"/>
                <w:szCs w:val="28"/>
              </w:rPr>
              <w:t>。</w:t>
            </w:r>
          </w:p>
          <w:p w14:paraId="67324AFC" w14:textId="77777777" w:rsidR="00936292" w:rsidRPr="00E85A40" w:rsidRDefault="00936292" w:rsidP="003876E4">
            <w:pPr>
              <w:adjustRightInd w:val="0"/>
              <w:snapToGrid w:val="0"/>
              <w:spacing w:beforeLines="50" w:before="156" w:afterLines="50" w:after="156" w:line="360" w:lineRule="auto"/>
              <w:rPr>
                <w:rFonts w:asciiTheme="minorEastAsia" w:hAnsiTheme="minorEastAsia"/>
                <w:sz w:val="28"/>
                <w:szCs w:val="28"/>
              </w:rPr>
            </w:pPr>
          </w:p>
          <w:p w14:paraId="4BD1415E" w14:textId="3495373E" w:rsidR="00590391" w:rsidRPr="00F253B6" w:rsidRDefault="006416E8" w:rsidP="00BC7FF5">
            <w:pPr>
              <w:adjustRightInd w:val="0"/>
              <w:snapToGrid w:val="0"/>
              <w:spacing w:beforeLines="50" w:before="156" w:afterLines="50" w:after="156" w:line="360" w:lineRule="auto"/>
              <w:rPr>
                <w:rFonts w:asciiTheme="minorEastAsia" w:hAnsiTheme="minorEastAsia"/>
                <w:color w:val="000000" w:themeColor="text1"/>
                <w:sz w:val="28"/>
                <w:szCs w:val="28"/>
              </w:rPr>
            </w:pPr>
            <w:r>
              <w:rPr>
                <w:rFonts w:asciiTheme="minorEastAsia" w:hAnsiTheme="minorEastAsia"/>
                <w:sz w:val="28"/>
                <w:szCs w:val="28"/>
              </w:rPr>
              <w:t>3</w:t>
            </w:r>
            <w:r w:rsidR="00936292" w:rsidRPr="00C80A66">
              <w:rPr>
                <w:rFonts w:asciiTheme="minorEastAsia" w:hAnsiTheme="minorEastAsia" w:hint="eastAsia"/>
                <w:sz w:val="28"/>
                <w:szCs w:val="28"/>
              </w:rPr>
              <w:t>、</w:t>
            </w:r>
            <w:r w:rsidR="00BC7FF5" w:rsidRPr="00AB56E9">
              <w:rPr>
                <w:rFonts w:asciiTheme="minorEastAsia" w:hAnsiTheme="minorEastAsia" w:hint="eastAsia"/>
                <w:color w:val="000000" w:themeColor="text1"/>
                <w:sz w:val="28"/>
                <w:szCs w:val="28"/>
              </w:rPr>
              <w:t>2</w:t>
            </w:r>
            <w:r w:rsidR="00BC7FF5" w:rsidRPr="00AB56E9">
              <w:rPr>
                <w:rFonts w:asciiTheme="minorEastAsia" w:hAnsiTheme="minorEastAsia"/>
                <w:color w:val="000000" w:themeColor="text1"/>
                <w:sz w:val="28"/>
                <w:szCs w:val="28"/>
              </w:rPr>
              <w:t>023</w:t>
            </w:r>
            <w:r w:rsidR="00BC7FF5" w:rsidRPr="00AB56E9">
              <w:rPr>
                <w:rFonts w:asciiTheme="minorEastAsia" w:hAnsiTheme="minorEastAsia" w:hint="eastAsia"/>
                <w:color w:val="000000" w:themeColor="text1"/>
                <w:sz w:val="28"/>
                <w:szCs w:val="28"/>
              </w:rPr>
              <w:t>年</w:t>
            </w:r>
            <w:r w:rsidR="00590391" w:rsidRPr="00F253B6">
              <w:rPr>
                <w:rFonts w:asciiTheme="minorEastAsia" w:hAnsiTheme="minorEastAsia" w:hint="eastAsia"/>
                <w:color w:val="000000" w:themeColor="text1"/>
                <w:sz w:val="28"/>
                <w:szCs w:val="28"/>
              </w:rPr>
              <w:t>6</w:t>
            </w:r>
            <w:r w:rsidR="00590391" w:rsidRPr="00AB56E9">
              <w:rPr>
                <w:rFonts w:asciiTheme="minorEastAsia" w:hAnsiTheme="minorEastAsia" w:hint="eastAsia"/>
                <w:color w:val="000000" w:themeColor="text1"/>
                <w:sz w:val="28"/>
                <w:szCs w:val="28"/>
              </w:rPr>
              <w:t>月9日，</w:t>
            </w:r>
            <w:r w:rsidR="004D29DE" w:rsidRPr="00AB56E9">
              <w:rPr>
                <w:rFonts w:asciiTheme="minorEastAsia" w:hAnsiTheme="minorEastAsia"/>
                <w:color w:val="000000" w:themeColor="text1"/>
                <w:sz w:val="28"/>
                <w:szCs w:val="28"/>
              </w:rPr>
              <w:t>中国证券业协会</w:t>
            </w:r>
            <w:r w:rsidR="00590391" w:rsidRPr="00AB56E9">
              <w:rPr>
                <w:rFonts w:asciiTheme="minorEastAsia" w:hAnsiTheme="minorEastAsia" w:hint="eastAsia"/>
                <w:color w:val="000000" w:themeColor="text1"/>
                <w:sz w:val="28"/>
                <w:szCs w:val="28"/>
              </w:rPr>
              <w:t>发布了</w:t>
            </w:r>
            <w:r w:rsidR="00936292" w:rsidRPr="00AB56E9">
              <w:rPr>
                <w:rFonts w:asciiTheme="minorEastAsia" w:hAnsiTheme="minorEastAsia" w:hint="eastAsia"/>
                <w:color w:val="000000" w:themeColor="text1"/>
                <w:sz w:val="28"/>
                <w:szCs w:val="28"/>
              </w:rPr>
              <w:t>《</w:t>
            </w:r>
            <w:r w:rsidR="00590391" w:rsidRPr="00AB56E9">
              <w:rPr>
                <w:rFonts w:asciiTheme="minorEastAsia" w:hAnsiTheme="minorEastAsia" w:hint="eastAsia"/>
                <w:color w:val="000000" w:themeColor="text1"/>
                <w:sz w:val="28"/>
                <w:szCs w:val="28"/>
              </w:rPr>
              <w:t>证券公司</w:t>
            </w:r>
            <w:r w:rsidR="00936292" w:rsidRPr="00AB56E9">
              <w:rPr>
                <w:rFonts w:asciiTheme="minorEastAsia" w:hAnsiTheme="minorEastAsia" w:hint="eastAsia"/>
                <w:color w:val="000000" w:themeColor="text1"/>
                <w:sz w:val="28"/>
                <w:szCs w:val="28"/>
              </w:rPr>
              <w:t>网络和信息安全三年提升计划(2023-2025)》</w:t>
            </w:r>
            <w:r w:rsidR="00590391" w:rsidRPr="00AB56E9">
              <w:rPr>
                <w:rFonts w:asciiTheme="minorEastAsia" w:hAnsiTheme="minorEastAsia" w:hint="eastAsia"/>
                <w:color w:val="000000" w:themeColor="text1"/>
                <w:sz w:val="28"/>
                <w:szCs w:val="28"/>
              </w:rPr>
              <w:t>，</w:t>
            </w:r>
            <w:r w:rsidR="00BC7FF5" w:rsidRPr="00AB56E9">
              <w:rPr>
                <w:rFonts w:asciiTheme="minorEastAsia" w:hAnsiTheme="minorEastAsia" w:hint="eastAsia"/>
                <w:color w:val="000000" w:themeColor="text1"/>
                <w:sz w:val="28"/>
                <w:szCs w:val="28"/>
              </w:rPr>
              <w:t>对券商</w:t>
            </w:r>
            <w:r w:rsidR="00936292" w:rsidRPr="00AB56E9">
              <w:rPr>
                <w:rFonts w:asciiTheme="minorEastAsia" w:hAnsiTheme="minorEastAsia" w:hint="eastAsia"/>
                <w:color w:val="000000" w:themeColor="text1"/>
                <w:sz w:val="28"/>
                <w:szCs w:val="28"/>
              </w:rPr>
              <w:t>IT</w:t>
            </w:r>
            <w:r w:rsidR="00BC7FF5" w:rsidRPr="00AB56E9">
              <w:rPr>
                <w:rFonts w:asciiTheme="minorEastAsia" w:hAnsiTheme="minorEastAsia" w:hint="eastAsia"/>
                <w:color w:val="000000" w:themeColor="text1"/>
                <w:sz w:val="28"/>
                <w:szCs w:val="28"/>
              </w:rPr>
              <w:t>支出</w:t>
            </w:r>
            <w:r w:rsidR="00936292" w:rsidRPr="00AB56E9">
              <w:rPr>
                <w:rFonts w:asciiTheme="minorEastAsia" w:hAnsiTheme="minorEastAsia" w:hint="eastAsia"/>
                <w:color w:val="000000" w:themeColor="text1"/>
                <w:sz w:val="28"/>
                <w:szCs w:val="28"/>
              </w:rPr>
              <w:t>和券商核心系统有何影响和要求？</w:t>
            </w:r>
            <w:r w:rsidR="003C7BEB" w:rsidRPr="00AB56E9">
              <w:rPr>
                <w:rFonts w:asciiTheme="minorEastAsia" w:hAnsiTheme="minorEastAsia"/>
                <w:color w:val="000000" w:themeColor="text1"/>
                <w:sz w:val="28"/>
                <w:szCs w:val="28"/>
              </w:rPr>
              <w:t>2023年7月28日，证监会发布</w:t>
            </w:r>
            <w:r w:rsidR="003C7BEB" w:rsidRPr="00AB56E9">
              <w:rPr>
                <w:rFonts w:asciiTheme="minorEastAsia" w:hAnsiTheme="minorEastAsia" w:hint="eastAsia"/>
                <w:color w:val="000000" w:themeColor="text1"/>
                <w:sz w:val="28"/>
                <w:szCs w:val="28"/>
              </w:rPr>
              <w:t>的</w:t>
            </w:r>
            <w:r w:rsidR="003C7BEB" w:rsidRPr="00AB56E9">
              <w:rPr>
                <w:rFonts w:asciiTheme="minorEastAsia" w:hAnsiTheme="minorEastAsia"/>
                <w:color w:val="000000" w:themeColor="text1"/>
                <w:sz w:val="28"/>
                <w:szCs w:val="28"/>
              </w:rPr>
              <w:t>《证券公司核心交易系统技术指标》</w:t>
            </w:r>
            <w:r w:rsidR="003C7BEB" w:rsidRPr="00AB56E9">
              <w:rPr>
                <w:rFonts w:asciiTheme="minorEastAsia" w:hAnsiTheme="minorEastAsia" w:hint="eastAsia"/>
                <w:color w:val="000000" w:themeColor="text1"/>
                <w:sz w:val="28"/>
                <w:szCs w:val="28"/>
              </w:rPr>
              <w:t>对行业有什么影响？</w:t>
            </w:r>
          </w:p>
          <w:p w14:paraId="1D3F083B" w14:textId="77777777" w:rsidR="003C7BEB" w:rsidRDefault="00A96C37" w:rsidP="003C7BEB">
            <w:pPr>
              <w:adjustRightInd w:val="0"/>
              <w:snapToGrid w:val="0"/>
              <w:spacing w:beforeLines="50" w:before="156" w:afterLines="50" w:after="156" w:line="360" w:lineRule="auto"/>
              <w:ind w:firstLineChars="200" w:firstLine="560"/>
              <w:rPr>
                <w:rFonts w:asciiTheme="minorEastAsia" w:hAnsiTheme="minorEastAsia"/>
                <w:sz w:val="28"/>
                <w:szCs w:val="28"/>
              </w:rPr>
            </w:pPr>
            <w:r w:rsidRPr="00F253B6">
              <w:rPr>
                <w:rFonts w:asciiTheme="minorEastAsia" w:hAnsiTheme="minorEastAsia" w:hint="eastAsia"/>
                <w:color w:val="000000" w:themeColor="text1"/>
                <w:sz w:val="28"/>
                <w:szCs w:val="28"/>
              </w:rPr>
              <w:t>回复</w:t>
            </w:r>
            <w:r w:rsidR="00936292" w:rsidRPr="00F253B6">
              <w:rPr>
                <w:rFonts w:asciiTheme="minorEastAsia" w:hAnsiTheme="minorEastAsia" w:hint="eastAsia"/>
                <w:color w:val="000000" w:themeColor="text1"/>
                <w:sz w:val="28"/>
                <w:szCs w:val="28"/>
              </w:rPr>
              <w:t>：2</w:t>
            </w:r>
            <w:r w:rsidR="00936292" w:rsidRPr="00F253B6">
              <w:rPr>
                <w:rFonts w:asciiTheme="minorEastAsia" w:hAnsiTheme="minorEastAsia"/>
                <w:color w:val="000000" w:themeColor="text1"/>
                <w:sz w:val="28"/>
                <w:szCs w:val="28"/>
              </w:rPr>
              <w:t>023</w:t>
            </w:r>
            <w:r w:rsidR="00936292" w:rsidRPr="00F253B6">
              <w:rPr>
                <w:rFonts w:asciiTheme="minorEastAsia" w:hAnsiTheme="minorEastAsia" w:hint="eastAsia"/>
                <w:color w:val="000000" w:themeColor="text1"/>
                <w:sz w:val="28"/>
                <w:szCs w:val="28"/>
              </w:rPr>
              <w:t>年</w:t>
            </w:r>
            <w:r w:rsidR="00590391" w:rsidRPr="00F253B6">
              <w:rPr>
                <w:rFonts w:asciiTheme="minorEastAsia" w:hAnsiTheme="minorEastAsia" w:hint="eastAsia"/>
                <w:color w:val="000000" w:themeColor="text1"/>
                <w:sz w:val="28"/>
                <w:szCs w:val="28"/>
              </w:rPr>
              <w:t>6</w:t>
            </w:r>
            <w:r w:rsidR="00936292" w:rsidRPr="00F253B6">
              <w:rPr>
                <w:rFonts w:asciiTheme="minorEastAsia" w:hAnsiTheme="minorEastAsia" w:hint="eastAsia"/>
                <w:color w:val="000000" w:themeColor="text1"/>
                <w:sz w:val="28"/>
                <w:szCs w:val="28"/>
              </w:rPr>
              <w:t>月</w:t>
            </w:r>
            <w:r w:rsidR="00590391" w:rsidRPr="00F253B6">
              <w:rPr>
                <w:rFonts w:asciiTheme="minorEastAsia" w:hAnsiTheme="minorEastAsia" w:hint="eastAsia"/>
                <w:color w:val="000000" w:themeColor="text1"/>
                <w:sz w:val="28"/>
                <w:szCs w:val="28"/>
              </w:rPr>
              <w:t>9</w:t>
            </w:r>
            <w:r w:rsidR="00936292" w:rsidRPr="00F253B6">
              <w:rPr>
                <w:rFonts w:asciiTheme="minorEastAsia" w:hAnsiTheme="minorEastAsia" w:hint="eastAsia"/>
                <w:color w:val="000000" w:themeColor="text1"/>
                <w:sz w:val="28"/>
                <w:szCs w:val="28"/>
              </w:rPr>
              <w:t>日，</w:t>
            </w:r>
            <w:r w:rsidR="004D29DE" w:rsidRPr="00F253B6">
              <w:rPr>
                <w:rFonts w:ascii="Arial" w:hAnsi="Arial" w:cs="Arial"/>
                <w:color w:val="000000" w:themeColor="text1"/>
                <w:sz w:val="27"/>
                <w:szCs w:val="27"/>
                <w:shd w:val="clear" w:color="auto" w:fill="FFFFFF"/>
              </w:rPr>
              <w:t>中国证券业协会</w:t>
            </w:r>
            <w:r w:rsidR="004D29DE" w:rsidRPr="00F253B6">
              <w:rPr>
                <w:rFonts w:ascii="Arial" w:hAnsi="Arial" w:cs="Arial" w:hint="eastAsia"/>
                <w:color w:val="000000" w:themeColor="text1"/>
                <w:sz w:val="27"/>
                <w:szCs w:val="27"/>
                <w:shd w:val="clear" w:color="auto" w:fill="FFFFFF"/>
              </w:rPr>
              <w:t>发布了</w:t>
            </w:r>
            <w:r w:rsidR="00936292" w:rsidRPr="00F253B6">
              <w:rPr>
                <w:rFonts w:asciiTheme="minorEastAsia" w:hAnsiTheme="minorEastAsia" w:hint="eastAsia"/>
                <w:color w:val="000000" w:themeColor="text1"/>
                <w:sz w:val="28"/>
                <w:szCs w:val="28"/>
              </w:rPr>
              <w:t>《</w:t>
            </w:r>
            <w:r w:rsidR="00590391" w:rsidRPr="00F253B6">
              <w:rPr>
                <w:rFonts w:asciiTheme="minorEastAsia" w:hAnsiTheme="minorEastAsia" w:hint="eastAsia"/>
                <w:color w:val="000000" w:themeColor="text1"/>
                <w:sz w:val="28"/>
                <w:szCs w:val="28"/>
              </w:rPr>
              <w:t>证券公司</w:t>
            </w:r>
            <w:r w:rsidR="00936292" w:rsidRPr="00F253B6">
              <w:rPr>
                <w:rFonts w:asciiTheme="minorEastAsia" w:hAnsiTheme="minorEastAsia" w:hint="eastAsia"/>
                <w:color w:val="000000" w:themeColor="text1"/>
                <w:sz w:val="28"/>
                <w:szCs w:val="28"/>
              </w:rPr>
              <w:t>网络和信息安全三年提升计划(2023-</w:t>
            </w:r>
            <w:r w:rsidR="00936292" w:rsidRPr="00B613BB">
              <w:rPr>
                <w:rFonts w:asciiTheme="minorEastAsia" w:hAnsiTheme="minorEastAsia" w:hint="eastAsia"/>
                <w:sz w:val="28"/>
                <w:szCs w:val="28"/>
              </w:rPr>
              <w:t>2025)》</w:t>
            </w:r>
            <w:r w:rsidR="00590391">
              <w:rPr>
                <w:rFonts w:asciiTheme="minorEastAsia" w:hAnsiTheme="minorEastAsia" w:hint="eastAsia"/>
                <w:sz w:val="28"/>
                <w:szCs w:val="28"/>
              </w:rPr>
              <w:t>（以下</w:t>
            </w:r>
            <w:r w:rsidR="00936292" w:rsidRPr="00B613BB">
              <w:rPr>
                <w:rFonts w:asciiTheme="minorEastAsia" w:hAnsiTheme="minorEastAsia" w:hint="eastAsia"/>
                <w:sz w:val="28"/>
                <w:szCs w:val="28"/>
              </w:rPr>
              <w:t>称“计划”)。“计划”鼓励</w:t>
            </w:r>
            <w:r w:rsidR="00BC7FF5" w:rsidRPr="00E13D85">
              <w:rPr>
                <w:rFonts w:asciiTheme="minorEastAsia" w:hAnsiTheme="minorEastAsia"/>
                <w:sz w:val="28"/>
                <w:szCs w:val="28"/>
              </w:rPr>
              <w:t>有条件的证券公司在</w:t>
            </w:r>
            <w:r w:rsidR="00BC7FF5" w:rsidRPr="00BC7FF5">
              <w:rPr>
                <w:rFonts w:asciiTheme="minorEastAsia" w:hAnsiTheme="minorEastAsia"/>
                <w:sz w:val="28"/>
                <w:szCs w:val="28"/>
              </w:rPr>
              <w:t>2023-2025 三个年度信息科技平均投入金额不少于上述三个年度平均净利润的 10%或平均营业收入的 7%，并保持稳定的资金投入。</w:t>
            </w:r>
            <w:r w:rsidR="00BC7FF5" w:rsidRPr="00B613BB">
              <w:rPr>
                <w:rFonts w:asciiTheme="minorEastAsia" w:hAnsiTheme="minorEastAsia" w:hint="eastAsia"/>
                <w:sz w:val="28"/>
                <w:szCs w:val="28"/>
              </w:rPr>
              <w:t>“计划”</w:t>
            </w:r>
            <w:r w:rsidR="00BC7FF5" w:rsidRPr="00E13D85">
              <w:rPr>
                <w:rFonts w:asciiTheme="minorEastAsia" w:hAnsiTheme="minorEastAsia"/>
                <w:sz w:val="28"/>
                <w:szCs w:val="28"/>
              </w:rPr>
              <w:t>鼓励有条件的证券公司积极推进新一代核心系统的建设，根据不同客户群开展核心系统技术架构的转型升级工作。新一代核心系统实现交易、账户、清算与运营等功能分离，能够快速响应业务需求，满足未来业务发展需要。积极从集中式专有技术架构向分布式、低时延、开放技术架构转型，具备高可用、高</w:t>
            </w:r>
            <w:r w:rsidR="00BC7FF5" w:rsidRPr="00E13D85">
              <w:rPr>
                <w:rFonts w:asciiTheme="minorEastAsia" w:hAnsiTheme="minorEastAsia"/>
                <w:sz w:val="28"/>
                <w:szCs w:val="28"/>
              </w:rPr>
              <w:lastRenderedPageBreak/>
              <w:t>性能、低时延、易扩展及松耦合等特性。</w:t>
            </w:r>
          </w:p>
          <w:p w14:paraId="1CE0720C" w14:textId="77777777" w:rsidR="003C7BEB" w:rsidRDefault="003C7BEB" w:rsidP="003C7BEB">
            <w:pPr>
              <w:adjustRightInd w:val="0"/>
              <w:snapToGrid w:val="0"/>
              <w:spacing w:beforeLines="50" w:before="156" w:afterLines="50" w:after="156" w:line="360" w:lineRule="auto"/>
              <w:ind w:firstLineChars="200" w:firstLine="560"/>
              <w:rPr>
                <w:rFonts w:asciiTheme="minorEastAsia" w:hAnsiTheme="minorEastAsia"/>
                <w:sz w:val="28"/>
                <w:szCs w:val="28"/>
              </w:rPr>
            </w:pPr>
            <w:r w:rsidRPr="003C7BEB">
              <w:rPr>
                <w:rFonts w:asciiTheme="minorEastAsia" w:hAnsiTheme="minorEastAsia"/>
                <w:sz w:val="28"/>
                <w:szCs w:val="28"/>
              </w:rPr>
              <w:t>2023 年7月28日，证监会发布《证券公司核心交易系统技术指标》（下称《技术指标》）, 通过建立证券公司核心交易系统技术指标的行业标准，对证券经营机构交易系统的技术指标进行规范和统一，基于系统的业务场景及技术特性，定义</w:t>
            </w:r>
            <w:proofErr w:type="gramStart"/>
            <w:r w:rsidRPr="003C7BEB">
              <w:rPr>
                <w:rFonts w:asciiTheme="minorEastAsia" w:hAnsiTheme="minorEastAsia"/>
                <w:sz w:val="28"/>
                <w:szCs w:val="28"/>
              </w:rPr>
              <w:t>细致可</w:t>
            </w:r>
            <w:proofErr w:type="gramEnd"/>
            <w:r w:rsidRPr="003C7BEB">
              <w:rPr>
                <w:rFonts w:asciiTheme="minorEastAsia" w:hAnsiTheme="minorEastAsia"/>
                <w:sz w:val="28"/>
                <w:szCs w:val="28"/>
              </w:rPr>
              <w:t>执行的度量方案，形成科学的证券交易系统技术指标评估标准。</w:t>
            </w:r>
          </w:p>
          <w:p w14:paraId="70584F78" w14:textId="77777777" w:rsidR="003C7BEB" w:rsidRDefault="003C7BEB" w:rsidP="003C7BEB">
            <w:pPr>
              <w:adjustRightInd w:val="0"/>
              <w:snapToGrid w:val="0"/>
              <w:spacing w:beforeLines="50" w:before="156" w:afterLines="50" w:after="156" w:line="360" w:lineRule="auto"/>
              <w:ind w:firstLineChars="200" w:firstLine="560"/>
              <w:rPr>
                <w:rFonts w:asciiTheme="minorEastAsia" w:hAnsiTheme="minorEastAsia"/>
                <w:sz w:val="28"/>
                <w:szCs w:val="28"/>
              </w:rPr>
            </w:pPr>
            <w:r w:rsidRPr="003C7BEB">
              <w:rPr>
                <w:rFonts w:asciiTheme="minorEastAsia" w:hAnsiTheme="minorEastAsia"/>
                <w:sz w:val="28"/>
                <w:szCs w:val="28"/>
              </w:rPr>
              <w:t>《技术指标》定义证券公司核心交易系统参考架构、明确证券公司核心交易系统技术指标框架。基于证券公司核心交易系统特性、监管要求及实际应用场景等因素</w:t>
            </w:r>
            <w:proofErr w:type="gramStart"/>
            <w:r w:rsidRPr="003C7BEB">
              <w:rPr>
                <w:rFonts w:asciiTheme="minorEastAsia" w:hAnsiTheme="minorEastAsia"/>
                <w:sz w:val="28"/>
                <w:szCs w:val="28"/>
              </w:rPr>
              <w:t>考量</w:t>
            </w:r>
            <w:proofErr w:type="gramEnd"/>
            <w:r w:rsidRPr="003C7BEB">
              <w:rPr>
                <w:rFonts w:asciiTheme="minorEastAsia" w:hAnsiTheme="minorEastAsia"/>
                <w:sz w:val="28"/>
                <w:szCs w:val="28"/>
              </w:rPr>
              <w:t>，进行技术指标分类及定义。通过吞吐率（业务并发处理能力）、时延（订单处理速度）和容量（系统能承载的最大业务数量，包括账户容量、证券代码容量、订单容量等）三大指标评价系统性能，此外对系统可靠性、兼容性、可移植性、可维护性、安全性和功能性指标给出定义和评价方法。</w:t>
            </w:r>
          </w:p>
          <w:p w14:paraId="6437941E" w14:textId="4964018E" w:rsidR="003C7BEB" w:rsidRPr="00BC7FF5" w:rsidRDefault="003C7BEB" w:rsidP="003876E4">
            <w:pPr>
              <w:adjustRightInd w:val="0"/>
              <w:snapToGrid w:val="0"/>
              <w:spacing w:beforeLines="50" w:before="156" w:afterLines="50" w:after="156" w:line="360" w:lineRule="auto"/>
              <w:ind w:firstLineChars="200" w:firstLine="560"/>
              <w:rPr>
                <w:rFonts w:asciiTheme="minorEastAsia" w:hAnsiTheme="minorEastAsia"/>
                <w:sz w:val="28"/>
                <w:szCs w:val="28"/>
              </w:rPr>
            </w:pPr>
            <w:r w:rsidRPr="003C7BEB">
              <w:rPr>
                <w:rFonts w:asciiTheme="minorEastAsia" w:hAnsiTheme="minorEastAsia"/>
                <w:sz w:val="28"/>
                <w:szCs w:val="28"/>
              </w:rPr>
              <w:t>《技术指标》的发布明确核心交易系统质量的评价方法，为行业推进技术架构向新一代核心系统的转型升级提供更加细化的方向指引和度量标准，促进行业交易系统的不断完善和发展。</w:t>
            </w:r>
          </w:p>
          <w:p w14:paraId="199D0F62" w14:textId="2B89249E" w:rsidR="00A66E24" w:rsidRDefault="00BC7FF5" w:rsidP="00A236A0">
            <w:pPr>
              <w:pStyle w:val="a9"/>
              <w:spacing w:before="120" w:beforeAutospacing="0" w:after="120" w:afterAutospacing="0"/>
              <w:rPr>
                <w:rFonts w:asciiTheme="minorEastAsia" w:hAnsiTheme="minorEastAsia"/>
                <w:sz w:val="28"/>
                <w:szCs w:val="28"/>
              </w:rPr>
            </w:pPr>
            <w:r>
              <w:rPr>
                <w:rFonts w:asciiTheme="minorEastAsia" w:hAnsiTheme="minorEastAsia" w:hint="eastAsia"/>
                <w:sz w:val="28"/>
                <w:szCs w:val="28"/>
              </w:rPr>
              <w:t>4</w:t>
            </w:r>
            <w:r w:rsidR="00A66E24">
              <w:rPr>
                <w:rFonts w:asciiTheme="minorEastAsia" w:hAnsiTheme="minorEastAsia" w:hint="eastAsia"/>
                <w:sz w:val="28"/>
                <w:szCs w:val="28"/>
              </w:rPr>
              <w:t>、</w:t>
            </w:r>
            <w:r w:rsidR="00A66E24" w:rsidRPr="00A66E24">
              <w:rPr>
                <w:rFonts w:asciiTheme="minorEastAsia" w:hAnsiTheme="minorEastAsia" w:hint="eastAsia"/>
                <w:sz w:val="28"/>
                <w:szCs w:val="28"/>
              </w:rPr>
              <w:t>公司</w:t>
            </w:r>
            <w:r w:rsidR="00D8550F">
              <w:rPr>
                <w:rFonts w:asciiTheme="minorEastAsia" w:hAnsiTheme="minorEastAsia" w:hint="eastAsia"/>
                <w:sz w:val="28"/>
                <w:szCs w:val="28"/>
              </w:rPr>
              <w:t>2</w:t>
            </w:r>
            <w:r w:rsidR="00D8550F">
              <w:rPr>
                <w:rFonts w:asciiTheme="minorEastAsia" w:hAnsiTheme="minorEastAsia"/>
                <w:sz w:val="28"/>
                <w:szCs w:val="28"/>
              </w:rPr>
              <w:t>023</w:t>
            </w:r>
            <w:r w:rsidR="00D8550F">
              <w:rPr>
                <w:rFonts w:asciiTheme="minorEastAsia" w:hAnsiTheme="minorEastAsia" w:hint="eastAsia"/>
                <w:sz w:val="28"/>
                <w:szCs w:val="28"/>
              </w:rPr>
              <w:t>年</w:t>
            </w:r>
            <w:r w:rsidR="0093625B">
              <w:rPr>
                <w:rFonts w:asciiTheme="minorEastAsia" w:hAnsiTheme="minorEastAsia" w:hint="eastAsia"/>
                <w:sz w:val="28"/>
                <w:szCs w:val="28"/>
              </w:rPr>
              <w:t>的</w:t>
            </w:r>
            <w:r w:rsidR="00A66E24" w:rsidRPr="00A66E24">
              <w:rPr>
                <w:rFonts w:asciiTheme="minorEastAsia" w:hAnsiTheme="minorEastAsia" w:hint="eastAsia"/>
                <w:sz w:val="28"/>
                <w:szCs w:val="28"/>
              </w:rPr>
              <w:t>人员</w:t>
            </w:r>
            <w:r w:rsidR="00D8550F">
              <w:rPr>
                <w:rFonts w:asciiTheme="minorEastAsia" w:hAnsiTheme="minorEastAsia" w:hint="eastAsia"/>
                <w:sz w:val="28"/>
                <w:szCs w:val="28"/>
              </w:rPr>
              <w:t>招聘</w:t>
            </w:r>
            <w:r w:rsidR="00A66E24" w:rsidRPr="00A66E24">
              <w:rPr>
                <w:rFonts w:asciiTheme="minorEastAsia" w:hAnsiTheme="minorEastAsia" w:hint="eastAsia"/>
                <w:sz w:val="28"/>
                <w:szCs w:val="28"/>
              </w:rPr>
              <w:t>规划</w:t>
            </w:r>
            <w:r w:rsidR="00A66E24">
              <w:rPr>
                <w:rFonts w:asciiTheme="minorEastAsia" w:hAnsiTheme="minorEastAsia" w:hint="eastAsia"/>
                <w:sz w:val="28"/>
                <w:szCs w:val="28"/>
              </w:rPr>
              <w:t>？</w:t>
            </w:r>
          </w:p>
          <w:p w14:paraId="3B9BF34E" w14:textId="77BD4F39" w:rsidR="00BC7FF5" w:rsidRPr="00F556DA" w:rsidRDefault="00A96C37" w:rsidP="00AB56E9">
            <w:pPr>
              <w:pStyle w:val="a9"/>
              <w:spacing w:before="120" w:beforeAutospacing="0" w:after="120" w:afterAutospacing="0"/>
              <w:ind w:firstLineChars="200" w:firstLine="560"/>
              <w:rPr>
                <w:rFonts w:asciiTheme="minorEastAsia" w:hAnsiTheme="minorEastAsia"/>
                <w:sz w:val="28"/>
                <w:szCs w:val="28"/>
              </w:rPr>
            </w:pPr>
            <w:r>
              <w:rPr>
                <w:rFonts w:asciiTheme="minorEastAsia" w:hAnsiTheme="minorEastAsia" w:hint="eastAsia"/>
                <w:sz w:val="28"/>
                <w:szCs w:val="28"/>
              </w:rPr>
              <w:lastRenderedPageBreak/>
              <w:t>回复</w:t>
            </w:r>
            <w:r w:rsidR="00A66E24">
              <w:rPr>
                <w:rFonts w:asciiTheme="minorEastAsia" w:hAnsiTheme="minorEastAsia" w:hint="eastAsia"/>
                <w:sz w:val="28"/>
                <w:szCs w:val="28"/>
              </w:rPr>
              <w:t>：公司</w:t>
            </w:r>
            <w:r w:rsidR="00A66E24" w:rsidRPr="00A66E24">
              <w:rPr>
                <w:rFonts w:asciiTheme="minorEastAsia" w:hAnsiTheme="minorEastAsia" w:hint="eastAsia"/>
                <w:sz w:val="28"/>
                <w:szCs w:val="28"/>
              </w:rPr>
              <w:t>对人员的招聘采取弹性制，重点关注高水平人才的聘用，具体会根据各业务线的发展情况动态扩张。</w:t>
            </w:r>
          </w:p>
        </w:tc>
      </w:tr>
    </w:tbl>
    <w:p w14:paraId="5D3974F3" w14:textId="1554F730" w:rsidR="00656431" w:rsidRPr="00417C3D" w:rsidRDefault="00656431" w:rsidP="00FE0687">
      <w:pPr>
        <w:widowControl/>
        <w:jc w:val="left"/>
      </w:pPr>
    </w:p>
    <w:sectPr w:rsidR="00656431" w:rsidRPr="00417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0531" w14:textId="77777777" w:rsidR="00BC1EC3" w:rsidRDefault="00BC1EC3" w:rsidP="00FC65CC">
      <w:r>
        <w:separator/>
      </w:r>
    </w:p>
  </w:endnote>
  <w:endnote w:type="continuationSeparator" w:id="0">
    <w:p w14:paraId="177EA62A" w14:textId="77777777" w:rsidR="00BC1EC3" w:rsidRDefault="00BC1EC3" w:rsidP="00FC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980" w14:textId="77777777" w:rsidR="00BC1EC3" w:rsidRDefault="00BC1EC3" w:rsidP="00FC65CC">
      <w:r>
        <w:separator/>
      </w:r>
    </w:p>
  </w:footnote>
  <w:footnote w:type="continuationSeparator" w:id="0">
    <w:p w14:paraId="7DBDF09E" w14:textId="77777777" w:rsidR="00BC1EC3" w:rsidRDefault="00BC1EC3" w:rsidP="00FC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AC0"/>
    <w:multiLevelType w:val="hybridMultilevel"/>
    <w:tmpl w:val="8C74DF70"/>
    <w:lvl w:ilvl="0" w:tplc="4296C28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9B4CFD"/>
    <w:multiLevelType w:val="multilevel"/>
    <w:tmpl w:val="179B4CF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1775130">
    <w:abstractNumId w:val="1"/>
  </w:num>
  <w:num w:numId="2" w16cid:durableId="5678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F8"/>
    <w:rsid w:val="000011E3"/>
    <w:rsid w:val="00014642"/>
    <w:rsid w:val="000158E6"/>
    <w:rsid w:val="00015B6C"/>
    <w:rsid w:val="00021E7F"/>
    <w:rsid w:val="00034E1D"/>
    <w:rsid w:val="00036D50"/>
    <w:rsid w:val="00041866"/>
    <w:rsid w:val="00041BC6"/>
    <w:rsid w:val="00050198"/>
    <w:rsid w:val="00066614"/>
    <w:rsid w:val="00070BF1"/>
    <w:rsid w:val="0009493E"/>
    <w:rsid w:val="00096A5E"/>
    <w:rsid w:val="000976B2"/>
    <w:rsid w:val="000C2E67"/>
    <w:rsid w:val="000C3354"/>
    <w:rsid w:val="000E4C0C"/>
    <w:rsid w:val="000E7E0D"/>
    <w:rsid w:val="00107CD9"/>
    <w:rsid w:val="00114DEE"/>
    <w:rsid w:val="00117E54"/>
    <w:rsid w:val="001201C9"/>
    <w:rsid w:val="00134DCD"/>
    <w:rsid w:val="00142497"/>
    <w:rsid w:val="00151DF6"/>
    <w:rsid w:val="00166A35"/>
    <w:rsid w:val="00167B0F"/>
    <w:rsid w:val="001709C6"/>
    <w:rsid w:val="001727BA"/>
    <w:rsid w:val="00173003"/>
    <w:rsid w:val="00186E0D"/>
    <w:rsid w:val="001A3CF8"/>
    <w:rsid w:val="001A64C6"/>
    <w:rsid w:val="001A6FE0"/>
    <w:rsid w:val="001B257F"/>
    <w:rsid w:val="001C3422"/>
    <w:rsid w:val="001C68BE"/>
    <w:rsid w:val="001C7095"/>
    <w:rsid w:val="001D1127"/>
    <w:rsid w:val="001D2844"/>
    <w:rsid w:val="001D31E7"/>
    <w:rsid w:val="001D5E3A"/>
    <w:rsid w:val="001E25D3"/>
    <w:rsid w:val="001F0C6F"/>
    <w:rsid w:val="001F6A3E"/>
    <w:rsid w:val="001F7C46"/>
    <w:rsid w:val="001F7F9B"/>
    <w:rsid w:val="00203C43"/>
    <w:rsid w:val="002145C8"/>
    <w:rsid w:val="002171F9"/>
    <w:rsid w:val="00240184"/>
    <w:rsid w:val="00242FAE"/>
    <w:rsid w:val="00245D22"/>
    <w:rsid w:val="00250861"/>
    <w:rsid w:val="0025406B"/>
    <w:rsid w:val="00280B1F"/>
    <w:rsid w:val="00287952"/>
    <w:rsid w:val="002968BA"/>
    <w:rsid w:val="002A35D7"/>
    <w:rsid w:val="002A7D62"/>
    <w:rsid w:val="002C6764"/>
    <w:rsid w:val="002D0E27"/>
    <w:rsid w:val="002D4197"/>
    <w:rsid w:val="002D5760"/>
    <w:rsid w:val="002E186C"/>
    <w:rsid w:val="002F0726"/>
    <w:rsid w:val="002F13CB"/>
    <w:rsid w:val="002F4D81"/>
    <w:rsid w:val="0030426B"/>
    <w:rsid w:val="003143C7"/>
    <w:rsid w:val="003148DF"/>
    <w:rsid w:val="003151ED"/>
    <w:rsid w:val="00323352"/>
    <w:rsid w:val="00330F2F"/>
    <w:rsid w:val="00336DC5"/>
    <w:rsid w:val="003537C8"/>
    <w:rsid w:val="0035410E"/>
    <w:rsid w:val="00354E4F"/>
    <w:rsid w:val="003621BD"/>
    <w:rsid w:val="00376E35"/>
    <w:rsid w:val="003819E9"/>
    <w:rsid w:val="00384121"/>
    <w:rsid w:val="003868B7"/>
    <w:rsid w:val="00386B97"/>
    <w:rsid w:val="003870F1"/>
    <w:rsid w:val="003876E4"/>
    <w:rsid w:val="003914AA"/>
    <w:rsid w:val="00396743"/>
    <w:rsid w:val="003B099F"/>
    <w:rsid w:val="003B3F40"/>
    <w:rsid w:val="003B5B08"/>
    <w:rsid w:val="003B75B8"/>
    <w:rsid w:val="003C7BEB"/>
    <w:rsid w:val="003D0FEE"/>
    <w:rsid w:val="003D496E"/>
    <w:rsid w:val="003E7324"/>
    <w:rsid w:val="003F340E"/>
    <w:rsid w:val="003F376B"/>
    <w:rsid w:val="004016E7"/>
    <w:rsid w:val="00406CB0"/>
    <w:rsid w:val="0041005C"/>
    <w:rsid w:val="004102F2"/>
    <w:rsid w:val="00411A8A"/>
    <w:rsid w:val="00417C3D"/>
    <w:rsid w:val="004227D5"/>
    <w:rsid w:val="004250A3"/>
    <w:rsid w:val="004256CD"/>
    <w:rsid w:val="00427385"/>
    <w:rsid w:val="00432273"/>
    <w:rsid w:val="0043651B"/>
    <w:rsid w:val="004372B7"/>
    <w:rsid w:val="00440AF2"/>
    <w:rsid w:val="00440EE3"/>
    <w:rsid w:val="004446E0"/>
    <w:rsid w:val="0044496C"/>
    <w:rsid w:val="00444CE7"/>
    <w:rsid w:val="004479AA"/>
    <w:rsid w:val="00454A34"/>
    <w:rsid w:val="004579C9"/>
    <w:rsid w:val="00463226"/>
    <w:rsid w:val="00464794"/>
    <w:rsid w:val="00465320"/>
    <w:rsid w:val="00470CD7"/>
    <w:rsid w:val="00472DCA"/>
    <w:rsid w:val="00474327"/>
    <w:rsid w:val="00477AA6"/>
    <w:rsid w:val="0048138E"/>
    <w:rsid w:val="0048280A"/>
    <w:rsid w:val="00486296"/>
    <w:rsid w:val="00494F34"/>
    <w:rsid w:val="004A5061"/>
    <w:rsid w:val="004B0711"/>
    <w:rsid w:val="004B2361"/>
    <w:rsid w:val="004C0BDD"/>
    <w:rsid w:val="004C5728"/>
    <w:rsid w:val="004D0113"/>
    <w:rsid w:val="004D29DE"/>
    <w:rsid w:val="004D2CF7"/>
    <w:rsid w:val="004E04DF"/>
    <w:rsid w:val="004E08C7"/>
    <w:rsid w:val="004E0A7C"/>
    <w:rsid w:val="004F5FD0"/>
    <w:rsid w:val="00510124"/>
    <w:rsid w:val="00516A94"/>
    <w:rsid w:val="00525136"/>
    <w:rsid w:val="00530532"/>
    <w:rsid w:val="00531024"/>
    <w:rsid w:val="005322BD"/>
    <w:rsid w:val="00541EBA"/>
    <w:rsid w:val="0054353C"/>
    <w:rsid w:val="005503D5"/>
    <w:rsid w:val="00550FD6"/>
    <w:rsid w:val="00555E6E"/>
    <w:rsid w:val="00563244"/>
    <w:rsid w:val="00564C88"/>
    <w:rsid w:val="00584C38"/>
    <w:rsid w:val="00590391"/>
    <w:rsid w:val="00591703"/>
    <w:rsid w:val="00596B49"/>
    <w:rsid w:val="005A0F86"/>
    <w:rsid w:val="005A5EC5"/>
    <w:rsid w:val="005A7B41"/>
    <w:rsid w:val="005B4FF9"/>
    <w:rsid w:val="005C7268"/>
    <w:rsid w:val="005D5A54"/>
    <w:rsid w:val="005D5BFD"/>
    <w:rsid w:val="005E5324"/>
    <w:rsid w:val="005F327F"/>
    <w:rsid w:val="006025C1"/>
    <w:rsid w:val="00610FAD"/>
    <w:rsid w:val="00632969"/>
    <w:rsid w:val="006329A5"/>
    <w:rsid w:val="00632E81"/>
    <w:rsid w:val="00635067"/>
    <w:rsid w:val="00641428"/>
    <w:rsid w:val="006416E8"/>
    <w:rsid w:val="006520BA"/>
    <w:rsid w:val="00656431"/>
    <w:rsid w:val="0068250D"/>
    <w:rsid w:val="0068283F"/>
    <w:rsid w:val="00684E8C"/>
    <w:rsid w:val="006862E5"/>
    <w:rsid w:val="006966F3"/>
    <w:rsid w:val="006968D8"/>
    <w:rsid w:val="006A08E8"/>
    <w:rsid w:val="006A2631"/>
    <w:rsid w:val="006A3A47"/>
    <w:rsid w:val="006A6A8E"/>
    <w:rsid w:val="006E10B0"/>
    <w:rsid w:val="006F4155"/>
    <w:rsid w:val="0071569D"/>
    <w:rsid w:val="00734611"/>
    <w:rsid w:val="007664DC"/>
    <w:rsid w:val="00766AE2"/>
    <w:rsid w:val="00781A2F"/>
    <w:rsid w:val="007824C9"/>
    <w:rsid w:val="00795F32"/>
    <w:rsid w:val="007A61EC"/>
    <w:rsid w:val="007B07C1"/>
    <w:rsid w:val="007B27B4"/>
    <w:rsid w:val="007B39BB"/>
    <w:rsid w:val="007B7354"/>
    <w:rsid w:val="007C0509"/>
    <w:rsid w:val="007C08AC"/>
    <w:rsid w:val="007D14F0"/>
    <w:rsid w:val="007E123F"/>
    <w:rsid w:val="007F1057"/>
    <w:rsid w:val="007F1B98"/>
    <w:rsid w:val="007F5CD6"/>
    <w:rsid w:val="0081734C"/>
    <w:rsid w:val="00817C7C"/>
    <w:rsid w:val="00830A2F"/>
    <w:rsid w:val="00832FFC"/>
    <w:rsid w:val="00833769"/>
    <w:rsid w:val="00833DD0"/>
    <w:rsid w:val="00837763"/>
    <w:rsid w:val="008409C3"/>
    <w:rsid w:val="00856D50"/>
    <w:rsid w:val="00864DFD"/>
    <w:rsid w:val="00865178"/>
    <w:rsid w:val="00870681"/>
    <w:rsid w:val="008727B6"/>
    <w:rsid w:val="008729AA"/>
    <w:rsid w:val="00885538"/>
    <w:rsid w:val="008A0546"/>
    <w:rsid w:val="008B01F1"/>
    <w:rsid w:val="008B3FDF"/>
    <w:rsid w:val="008C180A"/>
    <w:rsid w:val="008C1A30"/>
    <w:rsid w:val="008C58F3"/>
    <w:rsid w:val="008D2512"/>
    <w:rsid w:val="008D3696"/>
    <w:rsid w:val="008D5010"/>
    <w:rsid w:val="008E6BBA"/>
    <w:rsid w:val="008F27E6"/>
    <w:rsid w:val="008F2B33"/>
    <w:rsid w:val="009026DD"/>
    <w:rsid w:val="00905F4F"/>
    <w:rsid w:val="00910224"/>
    <w:rsid w:val="009124EE"/>
    <w:rsid w:val="009164B5"/>
    <w:rsid w:val="0093625B"/>
    <w:rsid w:val="00936292"/>
    <w:rsid w:val="009416C8"/>
    <w:rsid w:val="00943E06"/>
    <w:rsid w:val="00944738"/>
    <w:rsid w:val="00945CDB"/>
    <w:rsid w:val="009474B9"/>
    <w:rsid w:val="00952F25"/>
    <w:rsid w:val="0095571D"/>
    <w:rsid w:val="00956430"/>
    <w:rsid w:val="009615F3"/>
    <w:rsid w:val="009646F8"/>
    <w:rsid w:val="009A678D"/>
    <w:rsid w:val="009B51DF"/>
    <w:rsid w:val="009B52C8"/>
    <w:rsid w:val="009C3E4A"/>
    <w:rsid w:val="009D1D82"/>
    <w:rsid w:val="009E0504"/>
    <w:rsid w:val="009E1DB1"/>
    <w:rsid w:val="00A02A86"/>
    <w:rsid w:val="00A1721D"/>
    <w:rsid w:val="00A22A1E"/>
    <w:rsid w:val="00A236A0"/>
    <w:rsid w:val="00A24E56"/>
    <w:rsid w:val="00A26D31"/>
    <w:rsid w:val="00A5020E"/>
    <w:rsid w:val="00A52C88"/>
    <w:rsid w:val="00A6178E"/>
    <w:rsid w:val="00A64D96"/>
    <w:rsid w:val="00A64DBE"/>
    <w:rsid w:val="00A65097"/>
    <w:rsid w:val="00A66E24"/>
    <w:rsid w:val="00A758A0"/>
    <w:rsid w:val="00A96C37"/>
    <w:rsid w:val="00AB1B79"/>
    <w:rsid w:val="00AB56E9"/>
    <w:rsid w:val="00AC3024"/>
    <w:rsid w:val="00AC5E0C"/>
    <w:rsid w:val="00AD0418"/>
    <w:rsid w:val="00AD6A62"/>
    <w:rsid w:val="00B02D7B"/>
    <w:rsid w:val="00B03F31"/>
    <w:rsid w:val="00B070D4"/>
    <w:rsid w:val="00B12046"/>
    <w:rsid w:val="00B126F8"/>
    <w:rsid w:val="00B13FDC"/>
    <w:rsid w:val="00B25E0F"/>
    <w:rsid w:val="00B2725A"/>
    <w:rsid w:val="00B37A77"/>
    <w:rsid w:val="00B4234A"/>
    <w:rsid w:val="00B43B62"/>
    <w:rsid w:val="00B460D3"/>
    <w:rsid w:val="00B52985"/>
    <w:rsid w:val="00B613BB"/>
    <w:rsid w:val="00B7719C"/>
    <w:rsid w:val="00B825D0"/>
    <w:rsid w:val="00B841AB"/>
    <w:rsid w:val="00BA38F3"/>
    <w:rsid w:val="00BA62CC"/>
    <w:rsid w:val="00BB46FC"/>
    <w:rsid w:val="00BC1EC3"/>
    <w:rsid w:val="00BC556E"/>
    <w:rsid w:val="00BC6729"/>
    <w:rsid w:val="00BC7FF5"/>
    <w:rsid w:val="00BE18F2"/>
    <w:rsid w:val="00C05FF8"/>
    <w:rsid w:val="00C11B91"/>
    <w:rsid w:val="00C12C7B"/>
    <w:rsid w:val="00C26C03"/>
    <w:rsid w:val="00C33B1C"/>
    <w:rsid w:val="00C3530F"/>
    <w:rsid w:val="00C35837"/>
    <w:rsid w:val="00C37584"/>
    <w:rsid w:val="00C51EF1"/>
    <w:rsid w:val="00C6453C"/>
    <w:rsid w:val="00C676BF"/>
    <w:rsid w:val="00C74CCB"/>
    <w:rsid w:val="00C75CC1"/>
    <w:rsid w:val="00C80A66"/>
    <w:rsid w:val="00C80EE8"/>
    <w:rsid w:val="00C82510"/>
    <w:rsid w:val="00C86D5A"/>
    <w:rsid w:val="00C874BA"/>
    <w:rsid w:val="00C951B5"/>
    <w:rsid w:val="00C959C9"/>
    <w:rsid w:val="00CA1FAB"/>
    <w:rsid w:val="00CA5F7D"/>
    <w:rsid w:val="00CB03E9"/>
    <w:rsid w:val="00CB4B3C"/>
    <w:rsid w:val="00CB68E2"/>
    <w:rsid w:val="00CB6E8B"/>
    <w:rsid w:val="00CC339B"/>
    <w:rsid w:val="00CD461B"/>
    <w:rsid w:val="00CE0B34"/>
    <w:rsid w:val="00CE7BA4"/>
    <w:rsid w:val="00D15C20"/>
    <w:rsid w:val="00D258D4"/>
    <w:rsid w:val="00D26D95"/>
    <w:rsid w:val="00D27F2F"/>
    <w:rsid w:val="00D320FA"/>
    <w:rsid w:val="00D627F7"/>
    <w:rsid w:val="00D633F0"/>
    <w:rsid w:val="00D70E14"/>
    <w:rsid w:val="00D74456"/>
    <w:rsid w:val="00D80D7F"/>
    <w:rsid w:val="00D8550F"/>
    <w:rsid w:val="00D94F67"/>
    <w:rsid w:val="00DA1636"/>
    <w:rsid w:val="00DC3A4C"/>
    <w:rsid w:val="00DC56DA"/>
    <w:rsid w:val="00DE766D"/>
    <w:rsid w:val="00DE7953"/>
    <w:rsid w:val="00DF0174"/>
    <w:rsid w:val="00DF118A"/>
    <w:rsid w:val="00DF6121"/>
    <w:rsid w:val="00E0030A"/>
    <w:rsid w:val="00E003AA"/>
    <w:rsid w:val="00E05798"/>
    <w:rsid w:val="00E120EE"/>
    <w:rsid w:val="00E32516"/>
    <w:rsid w:val="00E4525A"/>
    <w:rsid w:val="00E461BC"/>
    <w:rsid w:val="00E50777"/>
    <w:rsid w:val="00E63B6D"/>
    <w:rsid w:val="00E729B8"/>
    <w:rsid w:val="00E72FE1"/>
    <w:rsid w:val="00E7375F"/>
    <w:rsid w:val="00E80294"/>
    <w:rsid w:val="00E806DF"/>
    <w:rsid w:val="00E8465B"/>
    <w:rsid w:val="00E85A40"/>
    <w:rsid w:val="00E967DC"/>
    <w:rsid w:val="00EA30B8"/>
    <w:rsid w:val="00EB5E19"/>
    <w:rsid w:val="00EC79A9"/>
    <w:rsid w:val="00ED63F1"/>
    <w:rsid w:val="00ED7938"/>
    <w:rsid w:val="00EE3EFF"/>
    <w:rsid w:val="00EE6F57"/>
    <w:rsid w:val="00EF21A4"/>
    <w:rsid w:val="00EF2B2F"/>
    <w:rsid w:val="00EF6A04"/>
    <w:rsid w:val="00F02076"/>
    <w:rsid w:val="00F10B6A"/>
    <w:rsid w:val="00F20286"/>
    <w:rsid w:val="00F238A2"/>
    <w:rsid w:val="00F253B6"/>
    <w:rsid w:val="00F556DA"/>
    <w:rsid w:val="00F56D11"/>
    <w:rsid w:val="00F622B7"/>
    <w:rsid w:val="00F67C56"/>
    <w:rsid w:val="00F82786"/>
    <w:rsid w:val="00F84EFB"/>
    <w:rsid w:val="00FA024E"/>
    <w:rsid w:val="00FA64B0"/>
    <w:rsid w:val="00FA7083"/>
    <w:rsid w:val="00FB1925"/>
    <w:rsid w:val="00FB59AE"/>
    <w:rsid w:val="00FC0C08"/>
    <w:rsid w:val="00FC587E"/>
    <w:rsid w:val="00FC65CC"/>
    <w:rsid w:val="00FC665C"/>
    <w:rsid w:val="00FD33FE"/>
    <w:rsid w:val="00FE0687"/>
    <w:rsid w:val="00FE0A71"/>
    <w:rsid w:val="00FE4130"/>
    <w:rsid w:val="00FE67D8"/>
    <w:rsid w:val="00FE798B"/>
    <w:rsid w:val="00FF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0AE9"/>
  <w15:docId w15:val="{590E80AE-E496-4F69-8292-3669F651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A2F"/>
    <w:pPr>
      <w:widowControl w:val="0"/>
      <w:jc w:val="both"/>
    </w:pPr>
    <w:rPr>
      <w:kern w:val="2"/>
      <w:sz w:val="21"/>
      <w:szCs w:val="22"/>
    </w:rPr>
  </w:style>
  <w:style w:type="paragraph" w:styleId="1">
    <w:name w:val="heading 1"/>
    <w:basedOn w:val="a"/>
    <w:link w:val="10"/>
    <w:uiPriority w:val="9"/>
    <w:qFormat/>
    <w:rsid w:val="00417C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fontstyle01">
    <w:name w:val="fontstyle01"/>
    <w:basedOn w:val="a0"/>
    <w:rPr>
      <w:rFonts w:ascii="宋体" w:eastAsia="宋体" w:hAnsi="宋体" w:hint="eastAsia"/>
      <w:color w:val="000000"/>
      <w:sz w:val="22"/>
      <w:szCs w:val="22"/>
    </w:rPr>
  </w:style>
  <w:style w:type="paragraph" w:styleId="a8">
    <w:name w:val="List Paragraph"/>
    <w:basedOn w:val="a"/>
    <w:uiPriority w:val="34"/>
    <w:qFormat/>
    <w:pPr>
      <w:ind w:firstLineChars="200" w:firstLine="420"/>
    </w:pPr>
  </w:style>
  <w:style w:type="paragraph" w:styleId="a9">
    <w:name w:val="Normal (Web)"/>
    <w:basedOn w:val="a"/>
    <w:uiPriority w:val="99"/>
    <w:unhideWhenUsed/>
    <w:rsid w:val="00E7375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865178"/>
    <w:rPr>
      <w:b/>
      <w:bCs/>
    </w:rPr>
  </w:style>
  <w:style w:type="character" w:customStyle="1" w:styleId="10">
    <w:name w:val="标题 1 字符"/>
    <w:basedOn w:val="a0"/>
    <w:link w:val="1"/>
    <w:uiPriority w:val="9"/>
    <w:rsid w:val="00417C3D"/>
    <w:rPr>
      <w:rFonts w:ascii="宋体" w:eastAsia="宋体" w:hAnsi="宋体" w:cs="宋体"/>
      <w:b/>
      <w:bCs/>
      <w:kern w:val="36"/>
      <w:sz w:val="48"/>
      <w:szCs w:val="48"/>
    </w:rPr>
  </w:style>
  <w:style w:type="paragraph" w:styleId="ab">
    <w:name w:val="Revision"/>
    <w:hidden/>
    <w:uiPriority w:val="99"/>
    <w:semiHidden/>
    <w:rsid w:val="00C353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1571">
      <w:bodyDiv w:val="1"/>
      <w:marLeft w:val="0"/>
      <w:marRight w:val="0"/>
      <w:marTop w:val="0"/>
      <w:marBottom w:val="0"/>
      <w:divBdr>
        <w:top w:val="none" w:sz="0" w:space="0" w:color="auto"/>
        <w:left w:val="none" w:sz="0" w:space="0" w:color="auto"/>
        <w:bottom w:val="none" w:sz="0" w:space="0" w:color="auto"/>
        <w:right w:val="none" w:sz="0" w:space="0" w:color="auto"/>
      </w:divBdr>
    </w:div>
    <w:div w:id="655039797">
      <w:bodyDiv w:val="1"/>
      <w:marLeft w:val="0"/>
      <w:marRight w:val="0"/>
      <w:marTop w:val="0"/>
      <w:marBottom w:val="0"/>
      <w:divBdr>
        <w:top w:val="none" w:sz="0" w:space="0" w:color="auto"/>
        <w:left w:val="none" w:sz="0" w:space="0" w:color="auto"/>
        <w:bottom w:val="none" w:sz="0" w:space="0" w:color="auto"/>
        <w:right w:val="none" w:sz="0" w:space="0" w:color="auto"/>
      </w:divBdr>
    </w:div>
    <w:div w:id="719326161">
      <w:bodyDiv w:val="1"/>
      <w:marLeft w:val="0"/>
      <w:marRight w:val="0"/>
      <w:marTop w:val="0"/>
      <w:marBottom w:val="0"/>
      <w:divBdr>
        <w:top w:val="none" w:sz="0" w:space="0" w:color="auto"/>
        <w:left w:val="none" w:sz="0" w:space="0" w:color="auto"/>
        <w:bottom w:val="none" w:sz="0" w:space="0" w:color="auto"/>
        <w:right w:val="none" w:sz="0" w:space="0" w:color="auto"/>
      </w:divBdr>
    </w:div>
    <w:div w:id="795870997">
      <w:bodyDiv w:val="1"/>
      <w:marLeft w:val="0"/>
      <w:marRight w:val="0"/>
      <w:marTop w:val="0"/>
      <w:marBottom w:val="0"/>
      <w:divBdr>
        <w:top w:val="none" w:sz="0" w:space="0" w:color="auto"/>
        <w:left w:val="none" w:sz="0" w:space="0" w:color="auto"/>
        <w:bottom w:val="none" w:sz="0" w:space="0" w:color="auto"/>
        <w:right w:val="none" w:sz="0" w:space="0" w:color="auto"/>
      </w:divBdr>
    </w:div>
    <w:div w:id="907351294">
      <w:bodyDiv w:val="1"/>
      <w:marLeft w:val="0"/>
      <w:marRight w:val="0"/>
      <w:marTop w:val="0"/>
      <w:marBottom w:val="0"/>
      <w:divBdr>
        <w:top w:val="none" w:sz="0" w:space="0" w:color="auto"/>
        <w:left w:val="none" w:sz="0" w:space="0" w:color="auto"/>
        <w:bottom w:val="none" w:sz="0" w:space="0" w:color="auto"/>
        <w:right w:val="none" w:sz="0" w:space="0" w:color="auto"/>
      </w:divBdr>
    </w:div>
    <w:div w:id="1020080629">
      <w:bodyDiv w:val="1"/>
      <w:marLeft w:val="0"/>
      <w:marRight w:val="0"/>
      <w:marTop w:val="0"/>
      <w:marBottom w:val="0"/>
      <w:divBdr>
        <w:top w:val="none" w:sz="0" w:space="0" w:color="auto"/>
        <w:left w:val="none" w:sz="0" w:space="0" w:color="auto"/>
        <w:bottom w:val="none" w:sz="0" w:space="0" w:color="auto"/>
        <w:right w:val="none" w:sz="0" w:space="0" w:color="auto"/>
      </w:divBdr>
    </w:div>
    <w:div w:id="1081833752">
      <w:bodyDiv w:val="1"/>
      <w:marLeft w:val="0"/>
      <w:marRight w:val="0"/>
      <w:marTop w:val="0"/>
      <w:marBottom w:val="0"/>
      <w:divBdr>
        <w:top w:val="none" w:sz="0" w:space="0" w:color="auto"/>
        <w:left w:val="none" w:sz="0" w:space="0" w:color="auto"/>
        <w:bottom w:val="none" w:sz="0" w:space="0" w:color="auto"/>
        <w:right w:val="none" w:sz="0" w:space="0" w:color="auto"/>
      </w:divBdr>
    </w:div>
    <w:div w:id="1454712580">
      <w:bodyDiv w:val="1"/>
      <w:marLeft w:val="0"/>
      <w:marRight w:val="0"/>
      <w:marTop w:val="0"/>
      <w:marBottom w:val="0"/>
      <w:divBdr>
        <w:top w:val="none" w:sz="0" w:space="0" w:color="auto"/>
        <w:left w:val="none" w:sz="0" w:space="0" w:color="auto"/>
        <w:bottom w:val="none" w:sz="0" w:space="0" w:color="auto"/>
        <w:right w:val="none" w:sz="0" w:space="0" w:color="auto"/>
      </w:divBdr>
    </w:div>
    <w:div w:id="1489521177">
      <w:bodyDiv w:val="1"/>
      <w:marLeft w:val="0"/>
      <w:marRight w:val="0"/>
      <w:marTop w:val="0"/>
      <w:marBottom w:val="0"/>
      <w:divBdr>
        <w:top w:val="none" w:sz="0" w:space="0" w:color="auto"/>
        <w:left w:val="none" w:sz="0" w:space="0" w:color="auto"/>
        <w:bottom w:val="none" w:sz="0" w:space="0" w:color="auto"/>
        <w:right w:val="none" w:sz="0" w:space="0" w:color="auto"/>
      </w:divBdr>
    </w:div>
    <w:div w:id="161501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wujingjing</dc:creator>
  <cp:lastModifiedBy>wujingjing</cp:lastModifiedBy>
  <cp:revision>45</cp:revision>
  <cp:lastPrinted>2023-07-31T06:06:00Z</cp:lastPrinted>
  <dcterms:created xsi:type="dcterms:W3CDTF">2023-05-31T01:39:00Z</dcterms:created>
  <dcterms:modified xsi:type="dcterms:W3CDTF">2023-10-17T08:59:00Z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