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360" w:lineRule="auto"/>
        <w:jc w:val="center"/>
        <w:outlineLvl w:val="1"/>
        <w:rPr>
          <w:rFonts w:ascii="宋体" w:hAnsi="宋体" w:eastAsia="宋体" w:cs="Times New Roman"/>
          <w:b/>
          <w:bCs/>
          <w:iCs/>
          <w:sz w:val="24"/>
          <w:szCs w:val="24"/>
        </w:rPr>
      </w:pPr>
      <w:r>
        <w:rPr>
          <w:rFonts w:hint="eastAsia" w:ascii="宋体" w:hAnsi="宋体" w:eastAsia="宋体" w:cs="Times New Roman"/>
          <w:b/>
          <w:bCs/>
          <w:iCs/>
          <w:sz w:val="24"/>
          <w:szCs w:val="24"/>
        </w:rPr>
        <w:t>证券代码：6</w:t>
      </w:r>
      <w:r>
        <w:rPr>
          <w:rFonts w:ascii="宋体" w:hAnsi="宋体" w:eastAsia="宋体" w:cs="Times New Roman"/>
          <w:b/>
          <w:bCs/>
          <w:iCs/>
          <w:sz w:val="24"/>
          <w:szCs w:val="24"/>
        </w:rPr>
        <w:t>00415</w:t>
      </w:r>
      <w:r>
        <w:rPr>
          <w:rFonts w:hint="eastAsia" w:ascii="宋体" w:hAnsi="宋体" w:eastAsia="宋体" w:cs="Times New Roman"/>
          <w:b/>
          <w:bCs/>
          <w:iCs/>
          <w:sz w:val="24"/>
          <w:szCs w:val="24"/>
        </w:rPr>
        <w:t xml:space="preserve">                                 证券简称：小商品城</w:t>
      </w:r>
      <w:r>
        <w:rPr>
          <w:rFonts w:ascii="宋体" w:hAnsi="宋体" w:eastAsia="宋体" w:cs="Times New Roman"/>
          <w:b/>
          <w:bCs/>
          <w:iCs/>
          <w:sz w:val="24"/>
          <w:szCs w:val="24"/>
        </w:rPr>
        <w:t xml:space="preserve"> </w:t>
      </w:r>
    </w:p>
    <w:p>
      <w:pPr>
        <w:keepNext/>
        <w:keepLines/>
        <w:spacing w:before="156" w:beforeLines="50" w:after="156" w:afterLines="50" w:line="360" w:lineRule="auto"/>
        <w:jc w:val="center"/>
        <w:outlineLvl w:val="1"/>
        <w:rPr>
          <w:rFonts w:ascii="宋体" w:hAnsi="宋体" w:eastAsia="宋体" w:cs="Times New Roman"/>
          <w:b/>
          <w:bCs/>
          <w:sz w:val="32"/>
          <w:szCs w:val="32"/>
        </w:rPr>
      </w:pPr>
      <w:r>
        <w:rPr>
          <w:rFonts w:hint="eastAsia" w:ascii="宋体" w:hAnsi="宋体" w:eastAsia="宋体" w:cs="Times New Roman"/>
          <w:b/>
          <w:bCs/>
          <w:sz w:val="32"/>
          <w:szCs w:val="32"/>
        </w:rPr>
        <w:t>浙江中国小商品城集团股份有限公司</w:t>
      </w:r>
    </w:p>
    <w:p>
      <w:pPr>
        <w:keepNext/>
        <w:keepLines/>
        <w:spacing w:before="156" w:beforeLines="50" w:after="156" w:afterLines="50" w:line="360" w:lineRule="auto"/>
        <w:jc w:val="center"/>
        <w:outlineLvl w:val="1"/>
        <w:rPr>
          <w:rFonts w:ascii="宋体" w:hAnsi="宋体" w:eastAsia="宋体" w:cs="Times New Roman"/>
          <w:b/>
          <w:bCs/>
          <w:sz w:val="32"/>
          <w:szCs w:val="32"/>
        </w:rPr>
      </w:pPr>
      <w:r>
        <w:rPr>
          <w:rFonts w:hint="eastAsia" w:ascii="宋体" w:hAnsi="宋体" w:eastAsia="宋体" w:cs="Times New Roman"/>
          <w:b/>
          <w:bCs/>
          <w:sz w:val="32"/>
          <w:szCs w:val="32"/>
        </w:rPr>
        <w:t>投资者关系活动记录表</w:t>
      </w:r>
    </w:p>
    <w:p>
      <w:pPr>
        <w:keepNext/>
        <w:keepLines/>
        <w:spacing w:before="156" w:beforeLines="50" w:after="156" w:afterLines="50" w:line="360" w:lineRule="auto"/>
        <w:jc w:val="right"/>
        <w:outlineLvl w:val="1"/>
        <w:rPr>
          <w:rFonts w:ascii="宋体" w:hAnsi="宋体" w:eastAsia="宋体" w:cs="Times New Roman"/>
          <w:b/>
          <w:bCs/>
          <w:sz w:val="24"/>
          <w:szCs w:val="24"/>
        </w:rPr>
      </w:pPr>
      <w:r>
        <w:rPr>
          <w:rFonts w:hint="eastAsia" w:ascii="宋体" w:hAnsi="宋体" w:eastAsia="宋体" w:cs="Times New Roman"/>
          <w:b/>
          <w:bCs/>
          <w:sz w:val="24"/>
          <w:szCs w:val="24"/>
        </w:rPr>
        <w:t>编号：2</w:t>
      </w:r>
      <w:r>
        <w:rPr>
          <w:rFonts w:ascii="宋体" w:hAnsi="宋体" w:eastAsia="宋体" w:cs="Times New Roman"/>
          <w:b/>
          <w:bCs/>
          <w:sz w:val="24"/>
          <w:szCs w:val="24"/>
        </w:rPr>
        <w:t>023</w:t>
      </w:r>
      <w:r>
        <w:rPr>
          <w:rFonts w:hint="eastAsia" w:ascii="宋体" w:hAnsi="宋体" w:eastAsia="宋体" w:cs="Times New Roman"/>
          <w:b/>
          <w:bCs/>
          <w:sz w:val="24"/>
          <w:szCs w:val="24"/>
        </w:rPr>
        <w:t>-</w:t>
      </w:r>
      <w:r>
        <w:rPr>
          <w:rFonts w:ascii="宋体" w:hAnsi="宋体" w:eastAsia="宋体" w:cs="Times New Roman"/>
          <w:b/>
          <w:bCs/>
          <w:sz w:val="24"/>
          <w:szCs w:val="24"/>
        </w:rPr>
        <w:t>003</w:t>
      </w:r>
    </w:p>
    <w:tbl>
      <w:tblPr>
        <w:tblStyle w:val="7"/>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投资者关系活动类别</w:t>
            </w:r>
          </w:p>
        </w:tc>
        <w:tc>
          <w:tcPr>
            <w:tcW w:w="6379" w:type="dxa"/>
            <w:shd w:val="clear" w:color="auto" w:fill="auto"/>
          </w:tcPr>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特定对象调研        </w:t>
            </w:r>
            <w:r>
              <w:rPr>
                <w:rFonts w:hint="eastAsia" w:ascii="宋体" w:hAnsi="宋体" w:eastAsia="宋体" w:cs="Times New Roman"/>
                <w:bCs/>
                <w:iCs/>
                <w:sz w:val="24"/>
                <w:szCs w:val="24"/>
              </w:rPr>
              <w:t>□</w:t>
            </w:r>
            <w:r>
              <w:rPr>
                <w:rFonts w:hint="eastAsia" w:ascii="宋体" w:hAnsi="宋体" w:eastAsia="宋体" w:cs="Times New Roman"/>
                <w:sz w:val="24"/>
                <w:szCs w:val="24"/>
              </w:rPr>
              <w:t>分析师会议</w:t>
            </w:r>
          </w:p>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媒体采访            </w:t>
            </w:r>
            <w:r>
              <w:rPr>
                <w:rFonts w:hint="eastAsia" w:ascii="宋体" w:hAnsi="宋体" w:eastAsia="宋体" w:cs="Times New Roman"/>
                <w:bCs/>
                <w:iCs/>
                <w:sz w:val="24"/>
                <w:szCs w:val="24"/>
              </w:rPr>
              <w:t>□</w:t>
            </w:r>
            <w:r>
              <w:rPr>
                <w:rFonts w:hint="eastAsia" w:ascii="宋体" w:hAnsi="宋体" w:eastAsia="宋体" w:cs="Times New Roman"/>
                <w:sz w:val="24"/>
                <w:szCs w:val="24"/>
              </w:rPr>
              <w:t>业绩说明会</w:t>
            </w:r>
          </w:p>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 xml:space="preserve">新闻发布会          </w:t>
            </w:r>
            <w:r>
              <w:rPr>
                <w:rFonts w:hint="eastAsia" w:ascii="宋体" w:hAnsi="宋体" w:eastAsia="宋体" w:cs="Times New Roman"/>
                <w:bCs/>
                <w:iCs/>
                <w:sz w:val="24"/>
                <w:szCs w:val="24"/>
              </w:rPr>
              <w:t>√</w:t>
            </w:r>
            <w:r>
              <w:rPr>
                <w:rFonts w:hint="eastAsia" w:ascii="宋体" w:hAnsi="宋体" w:eastAsia="宋体" w:cs="Times New Roman"/>
                <w:sz w:val="24"/>
                <w:szCs w:val="24"/>
              </w:rPr>
              <w:t>路演活动</w:t>
            </w:r>
          </w:p>
          <w:p>
            <w:pPr>
              <w:tabs>
                <w:tab w:val="left" w:pos="2690"/>
                <w:tab w:val="center" w:pos="3199"/>
              </w:tabs>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现场参观            √电话会议</w:t>
            </w:r>
          </w:p>
          <w:p>
            <w:pPr>
              <w:tabs>
                <w:tab w:val="center" w:pos="3199"/>
              </w:tabs>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w:t>
            </w:r>
            <w:r>
              <w:rPr>
                <w:rFonts w:hint="eastAsia" w:ascii="宋体" w:hAnsi="宋体" w:eastAsia="宋体" w:cs="Times New Roman"/>
                <w:sz w:val="24"/>
                <w:szCs w:val="24"/>
              </w:rPr>
              <w:t>其他 （</w:t>
            </w:r>
            <w:r>
              <w:rPr>
                <w:rFonts w:hint="eastAsia" w:ascii="宋体" w:hAnsi="宋体" w:eastAsia="宋体" w:cs="Times New Roman"/>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参与单位名称</w:t>
            </w:r>
          </w:p>
        </w:tc>
        <w:tc>
          <w:tcPr>
            <w:tcW w:w="6379" w:type="dxa"/>
            <w:shd w:val="clear" w:color="auto" w:fill="auto"/>
            <w:vAlign w:val="center"/>
          </w:tcPr>
          <w:p>
            <w:pPr>
              <w:tabs>
                <w:tab w:val="center" w:pos="2798"/>
              </w:tabs>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民生证券研究所</w:t>
            </w:r>
            <w:r>
              <w:rPr>
                <w:rFonts w:hint="eastAsia" w:ascii="宋体" w:hAnsi="宋体" w:eastAsia="宋体" w:cs="Times New Roman"/>
                <w:bCs/>
                <w:iCs/>
                <w:sz w:val="24"/>
                <w:szCs w:val="24"/>
                <w:lang w:eastAsia="zh-CN"/>
              </w:rPr>
              <w:t>、</w:t>
            </w:r>
            <w:r>
              <w:rPr>
                <w:rFonts w:hint="eastAsia" w:ascii="宋体" w:hAnsi="宋体" w:eastAsia="宋体" w:cs="Times New Roman"/>
                <w:bCs/>
                <w:iCs/>
                <w:sz w:val="24"/>
                <w:szCs w:val="24"/>
              </w:rPr>
              <w:t>广发基金</w:t>
            </w:r>
            <w:r>
              <w:rPr>
                <w:rFonts w:hint="eastAsia" w:ascii="宋体" w:hAnsi="宋体" w:eastAsia="宋体" w:cs="Times New Roman"/>
                <w:bCs/>
                <w:iCs/>
                <w:sz w:val="24"/>
                <w:szCs w:val="24"/>
                <w:lang w:eastAsia="zh-CN"/>
              </w:rPr>
              <w:t>、</w:t>
            </w:r>
            <w:r>
              <w:rPr>
                <w:rFonts w:hint="eastAsia" w:ascii="宋体" w:hAnsi="宋体" w:eastAsia="宋体" w:cs="Times New Roman"/>
                <w:bCs/>
                <w:iCs/>
                <w:sz w:val="24"/>
                <w:szCs w:val="24"/>
              </w:rPr>
              <w:t>华安基金</w:t>
            </w:r>
            <w:r>
              <w:rPr>
                <w:rFonts w:hint="eastAsia" w:ascii="宋体" w:hAnsi="宋体" w:eastAsia="宋体" w:cs="Times New Roman"/>
                <w:bCs/>
                <w:iCs/>
                <w:sz w:val="24"/>
                <w:szCs w:val="24"/>
                <w:lang w:eastAsia="zh-CN"/>
              </w:rPr>
              <w:t>、</w:t>
            </w:r>
            <w:r>
              <w:rPr>
                <w:rFonts w:hint="eastAsia" w:ascii="宋体" w:hAnsi="宋体" w:eastAsia="宋体" w:cs="Times New Roman"/>
                <w:bCs/>
                <w:iCs/>
                <w:sz w:val="24"/>
                <w:szCs w:val="24"/>
              </w:rPr>
              <w:t>南方基金</w:t>
            </w:r>
            <w:r>
              <w:rPr>
                <w:rFonts w:hint="eastAsia" w:ascii="宋体" w:hAnsi="宋体" w:eastAsia="宋体" w:cs="Times New Roman"/>
                <w:bCs/>
                <w:iCs/>
                <w:sz w:val="24"/>
                <w:szCs w:val="24"/>
                <w:lang w:eastAsia="zh-CN"/>
              </w:rPr>
              <w:t>、</w:t>
            </w:r>
            <w:r>
              <w:rPr>
                <w:rFonts w:hint="eastAsia" w:ascii="宋体" w:hAnsi="宋体" w:eastAsia="宋体" w:cs="Times New Roman"/>
                <w:bCs/>
                <w:iCs/>
                <w:sz w:val="24"/>
                <w:szCs w:val="24"/>
              </w:rPr>
              <w:t>正心谷</w:t>
            </w:r>
            <w:r>
              <w:rPr>
                <w:rFonts w:hint="eastAsia" w:ascii="宋体" w:hAnsi="宋体" w:eastAsia="宋体" w:cs="Times New Roman"/>
                <w:bCs/>
                <w:iCs/>
                <w:sz w:val="24"/>
                <w:szCs w:val="24"/>
                <w:lang w:eastAsia="zh-CN"/>
              </w:rPr>
              <w:t>、</w:t>
            </w:r>
            <w:r>
              <w:rPr>
                <w:rFonts w:hint="eastAsia" w:ascii="宋体" w:hAnsi="宋体" w:eastAsia="宋体" w:cs="Times New Roman"/>
                <w:bCs/>
                <w:iCs/>
                <w:sz w:val="24"/>
                <w:szCs w:val="24"/>
              </w:rPr>
              <w:t xml:space="preserve">  民生通惠</w:t>
            </w:r>
            <w:r>
              <w:rPr>
                <w:rFonts w:hint="eastAsia" w:ascii="宋体" w:hAnsi="宋体" w:eastAsia="宋体" w:cs="Times New Roman"/>
                <w:bCs/>
                <w:iCs/>
                <w:sz w:val="24"/>
                <w:szCs w:val="24"/>
                <w:lang w:val="en-US" w:eastAsia="zh-CN"/>
              </w:rPr>
              <w:t>资管</w:t>
            </w:r>
            <w:bookmarkStart w:id="0" w:name="_GoBack"/>
            <w:bookmarkEnd w:id="0"/>
            <w:r>
              <w:rPr>
                <w:rFonts w:hint="eastAsia" w:ascii="宋体" w:hAnsi="宋体" w:eastAsia="宋体" w:cs="Times New Roman"/>
                <w:bCs/>
                <w:iCs/>
                <w:sz w:val="24"/>
                <w:szCs w:val="24"/>
                <w:lang w:eastAsia="zh-CN"/>
              </w:rPr>
              <w:t>、</w:t>
            </w:r>
            <w:r>
              <w:rPr>
                <w:rFonts w:hint="eastAsia" w:ascii="宋体" w:hAnsi="宋体" w:eastAsia="宋体" w:cs="Times New Roman"/>
                <w:bCs/>
                <w:iCs/>
                <w:sz w:val="24"/>
                <w:szCs w:val="24"/>
              </w:rPr>
              <w:t>海通证券研究所</w:t>
            </w:r>
            <w:r>
              <w:rPr>
                <w:rFonts w:hint="eastAsia" w:ascii="宋体" w:hAnsi="宋体" w:eastAsia="宋体" w:cs="Times New Roman"/>
                <w:bCs/>
                <w:iCs/>
                <w:sz w:val="24"/>
                <w:szCs w:val="24"/>
                <w:lang w:eastAsia="zh-CN"/>
              </w:rPr>
              <w:t>、</w:t>
            </w:r>
            <w:r>
              <w:rPr>
                <w:rFonts w:hint="eastAsia" w:ascii="宋体" w:hAnsi="宋体" w:eastAsia="宋体" w:cs="Times New Roman"/>
                <w:bCs/>
                <w:iCs/>
                <w:sz w:val="24"/>
                <w:szCs w:val="24"/>
              </w:rPr>
              <w:t>浙商证券研究所</w:t>
            </w:r>
            <w:r>
              <w:rPr>
                <w:rFonts w:hint="eastAsia" w:ascii="宋体" w:hAnsi="宋体" w:eastAsia="宋体" w:cs="Times New Roman"/>
                <w:bCs/>
                <w:iCs/>
                <w:sz w:val="24"/>
                <w:szCs w:val="24"/>
                <w:lang w:eastAsia="zh-CN"/>
              </w:rPr>
              <w:t>、</w:t>
            </w:r>
            <w:r>
              <w:rPr>
                <w:rFonts w:hint="eastAsia" w:ascii="宋体" w:hAnsi="宋体" w:eastAsia="宋体" w:cs="Times New Roman"/>
                <w:bCs/>
                <w:iCs/>
                <w:sz w:val="24"/>
                <w:szCs w:val="24"/>
              </w:rPr>
              <w:t>华商基金</w:t>
            </w:r>
            <w:r>
              <w:rPr>
                <w:rFonts w:hint="eastAsia" w:ascii="宋体" w:hAnsi="宋体" w:eastAsia="宋体" w:cs="Times New Roman"/>
                <w:bCs/>
                <w:iCs/>
                <w:sz w:val="24"/>
                <w:szCs w:val="24"/>
                <w:lang w:eastAsia="zh-CN"/>
              </w:rPr>
              <w:t>、国泰君安</w:t>
            </w:r>
            <w:r>
              <w:rPr>
                <w:rFonts w:hint="eastAsia" w:ascii="宋体" w:hAnsi="宋体" w:eastAsia="宋体" w:cs="Times New Roman"/>
                <w:bCs/>
                <w:iCs/>
                <w:sz w:val="24"/>
                <w:szCs w:val="24"/>
              </w:rPr>
              <w:t>证券研究所</w:t>
            </w:r>
            <w:r>
              <w:rPr>
                <w:rFonts w:hint="eastAsia" w:ascii="宋体" w:hAnsi="宋体" w:eastAsia="宋体" w:cs="Times New Roman"/>
                <w:bCs/>
                <w:iCs/>
                <w:sz w:val="24"/>
                <w:szCs w:val="24"/>
                <w:lang w:eastAsia="zh-CN"/>
              </w:rPr>
              <w:t>、兴业基金、平安资管、中信建投</w:t>
            </w:r>
            <w:r>
              <w:rPr>
                <w:rFonts w:hint="eastAsia" w:ascii="宋体" w:hAnsi="宋体" w:eastAsia="宋体" w:cs="Times New Roman"/>
                <w:bCs/>
                <w:iCs/>
                <w:sz w:val="24"/>
                <w:szCs w:val="24"/>
                <w:lang w:val="en-US" w:eastAsia="zh-CN"/>
              </w:rPr>
              <w:t>资管</w:t>
            </w:r>
            <w:r>
              <w:rPr>
                <w:rFonts w:hint="eastAsia" w:ascii="宋体" w:hAnsi="宋体" w:eastAsia="宋体" w:cs="Times New Roman"/>
                <w:bCs/>
                <w:iCs/>
                <w:sz w:val="24"/>
                <w:szCs w:val="24"/>
                <w:lang w:eastAsia="zh-CN"/>
              </w:rPr>
              <w:t>、长江证券</w:t>
            </w:r>
            <w:r>
              <w:rPr>
                <w:rFonts w:hint="eastAsia" w:ascii="宋体" w:hAnsi="宋体" w:eastAsia="宋体" w:cs="Times New Roman"/>
                <w:bCs/>
                <w:iCs/>
                <w:sz w:val="24"/>
                <w:szCs w:val="24"/>
                <w:lang w:val="en-US" w:eastAsia="zh-CN"/>
              </w:rPr>
              <w:t>自营</w:t>
            </w:r>
            <w:r>
              <w:rPr>
                <w:rFonts w:hint="eastAsia" w:ascii="宋体" w:hAnsi="宋体" w:eastAsia="宋体" w:cs="Times New Roman"/>
                <w:bCs/>
                <w:iCs/>
                <w:sz w:val="24"/>
                <w:szCs w:val="24"/>
                <w:lang w:eastAsia="zh-CN"/>
              </w:rPr>
              <w:t>、天弘基金、摩根士丹利基金、景顺长城基金、北京金百镕投资管理有限公司、上海明河投资管理有限公司、上海途灵资产管理有限公司、上海相生资产管理有限公司、弘毅远方基金管理有限公司。</w:t>
            </w:r>
            <w:r>
              <w:rPr>
                <w:rFonts w:hint="eastAsia" w:ascii="宋体" w:hAnsi="宋体" w:eastAsia="宋体" w:cs="Times New Roman"/>
                <w:bCs/>
                <w:i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会议时间</w:t>
            </w:r>
          </w:p>
        </w:tc>
        <w:tc>
          <w:tcPr>
            <w:tcW w:w="6379" w:type="dxa"/>
            <w:shd w:val="clear" w:color="auto" w:fill="auto"/>
            <w:vAlign w:val="center"/>
          </w:tcPr>
          <w:p>
            <w:pPr>
              <w:spacing w:line="360" w:lineRule="auto"/>
              <w:rPr>
                <w:rFonts w:ascii="宋体" w:hAnsi="宋体" w:eastAsia="宋体" w:cs="Times New Roman"/>
                <w:bCs/>
                <w:iCs/>
                <w:sz w:val="24"/>
                <w:szCs w:val="24"/>
              </w:rPr>
            </w:pPr>
            <w:r>
              <w:rPr>
                <w:rFonts w:ascii="宋体" w:hAnsi="宋体" w:eastAsia="宋体" w:cs="Times New Roman"/>
                <w:bCs/>
                <w:iCs/>
                <w:sz w:val="24"/>
                <w:szCs w:val="24"/>
              </w:rPr>
              <w:t>2023</w:t>
            </w:r>
            <w:r>
              <w:rPr>
                <w:rFonts w:hint="eastAsia" w:ascii="宋体" w:hAnsi="宋体" w:eastAsia="宋体" w:cs="Times New Roman"/>
                <w:bCs/>
                <w:iCs/>
                <w:sz w:val="24"/>
                <w:szCs w:val="24"/>
              </w:rPr>
              <w:t>年1</w:t>
            </w:r>
            <w:r>
              <w:rPr>
                <w:rFonts w:ascii="宋体" w:hAnsi="宋体" w:eastAsia="宋体" w:cs="Times New Roman"/>
                <w:bCs/>
                <w:iCs/>
                <w:sz w:val="24"/>
                <w:szCs w:val="24"/>
              </w:rPr>
              <w:t>0</w:t>
            </w:r>
            <w:r>
              <w:rPr>
                <w:rFonts w:hint="eastAsia" w:ascii="宋体" w:hAnsi="宋体" w:eastAsia="宋体" w:cs="Times New Roman"/>
                <w:bCs/>
                <w:iCs/>
                <w:sz w:val="24"/>
                <w:szCs w:val="24"/>
              </w:rPr>
              <w:t>月</w:t>
            </w:r>
            <w:r>
              <w:rPr>
                <w:rFonts w:ascii="宋体" w:hAnsi="宋体" w:eastAsia="宋体" w:cs="Times New Roman"/>
                <w:bCs/>
                <w:iCs/>
                <w:sz w:val="24"/>
                <w:szCs w:val="24"/>
              </w:rPr>
              <w:t>20</w:t>
            </w:r>
            <w:r>
              <w:rPr>
                <w:rFonts w:hint="eastAsia" w:ascii="宋体" w:hAnsi="宋体" w:eastAsia="宋体" w:cs="Times New Roman"/>
                <w:bCs/>
                <w:i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会议地点</w:t>
            </w:r>
          </w:p>
        </w:tc>
        <w:tc>
          <w:tcPr>
            <w:tcW w:w="6379" w:type="dxa"/>
            <w:shd w:val="clear" w:color="auto" w:fill="auto"/>
            <w:vAlign w:val="center"/>
          </w:tcPr>
          <w:p>
            <w:pPr>
              <w:spacing w:line="360" w:lineRule="auto"/>
              <w:rPr>
                <w:rFonts w:ascii="宋体" w:hAnsi="宋体" w:eastAsia="宋体" w:cs="Times New Roman"/>
                <w:bCs/>
                <w:iCs/>
                <w:sz w:val="24"/>
                <w:szCs w:val="24"/>
              </w:rPr>
            </w:pPr>
            <w:r>
              <w:rPr>
                <w:rFonts w:hint="eastAsia" w:ascii="宋体" w:hAnsi="宋体" w:eastAsia="宋体" w:cs="Times New Roman"/>
                <w:bCs/>
                <w:iCs/>
                <w:sz w:val="24"/>
                <w:szCs w:val="24"/>
              </w:rPr>
              <w:t>线上会议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上市公司接待人员</w:t>
            </w:r>
          </w:p>
        </w:tc>
        <w:tc>
          <w:tcPr>
            <w:tcW w:w="6379" w:type="dxa"/>
            <w:shd w:val="clear" w:color="auto" w:fill="auto"/>
            <w:vAlign w:val="center"/>
          </w:tcPr>
          <w:p>
            <w:pPr>
              <w:spacing w:line="360" w:lineRule="auto"/>
              <w:rPr>
                <w:rFonts w:hint="eastAsia" w:ascii="宋体" w:hAnsi="宋体" w:eastAsia="宋体" w:cs="Times New Roman"/>
                <w:bCs/>
                <w:iCs/>
                <w:sz w:val="24"/>
                <w:szCs w:val="24"/>
                <w:lang w:val="en-US" w:eastAsia="zh-CN"/>
              </w:rPr>
            </w:pPr>
            <w:r>
              <w:rPr>
                <w:rFonts w:hint="eastAsia" w:ascii="宋体" w:hAnsi="宋体" w:eastAsia="宋体" w:cs="Times New Roman"/>
                <w:bCs/>
                <w:iCs/>
                <w:sz w:val="24"/>
                <w:szCs w:val="24"/>
                <w:lang w:val="en-US" w:eastAsia="zh-CN"/>
              </w:rPr>
              <w:t xml:space="preserve">董事会秘书 许杭  </w:t>
            </w:r>
            <w:r>
              <w:rPr>
                <w:rFonts w:hint="eastAsia" w:ascii="宋体" w:hAnsi="宋体" w:eastAsia="宋体" w:cs="Times New Roman"/>
                <w:bCs/>
                <w:iCs/>
                <w:sz w:val="24"/>
                <w:szCs w:val="24"/>
              </w:rPr>
              <w:t>公司证券</w:t>
            </w:r>
            <w:r>
              <w:rPr>
                <w:rFonts w:hint="eastAsia" w:ascii="宋体" w:hAnsi="宋体" w:eastAsia="宋体" w:cs="Times New Roman"/>
                <w:bCs/>
                <w:iCs/>
                <w:sz w:val="24"/>
                <w:szCs w:val="24"/>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投资者关系活动主要内容介绍</w:t>
            </w:r>
          </w:p>
        </w:tc>
        <w:tc>
          <w:tcPr>
            <w:tcW w:w="6379" w:type="dxa"/>
            <w:shd w:val="clear" w:color="auto" w:fill="auto"/>
          </w:tcPr>
          <w:p>
            <w:pPr>
              <w:spacing w:line="360" w:lineRule="auto"/>
              <w:rPr>
                <w:rFonts w:hint="eastAsia" w:ascii="宋体" w:hAnsi="宋体" w:eastAsia="宋体" w:cs="Times New Roman"/>
                <w:b/>
                <w:bCs/>
                <w:iCs/>
                <w:sz w:val="24"/>
                <w:szCs w:val="24"/>
              </w:rPr>
            </w:pPr>
            <w:r>
              <w:rPr>
                <w:rFonts w:hint="eastAsia" w:ascii="宋体" w:hAnsi="宋体" w:eastAsia="宋体" w:cs="Times New Roman"/>
                <w:b/>
                <w:bCs/>
                <w:iCs/>
                <w:sz w:val="24"/>
                <w:szCs w:val="24"/>
              </w:rPr>
              <w:t>1、请介绍一下义乌近期进出口的情况，以及对4季度的出口数据展望</w:t>
            </w:r>
          </w:p>
          <w:p>
            <w:pPr>
              <w:spacing w:line="360" w:lineRule="auto"/>
              <w:rPr>
                <w:rFonts w:hint="eastAsia" w:ascii="宋体" w:hAnsi="宋体" w:eastAsia="宋体" w:cs="Times New Roman"/>
                <w:iCs/>
                <w:sz w:val="24"/>
                <w:szCs w:val="24"/>
              </w:rPr>
            </w:pPr>
            <w:r>
              <w:rPr>
                <w:rFonts w:hint="eastAsia" w:ascii="宋体" w:hAnsi="宋体" w:eastAsia="宋体" w:cs="Times New Roman"/>
                <w:iCs/>
                <w:sz w:val="24"/>
                <w:szCs w:val="24"/>
              </w:rPr>
              <w:t>答：今年1-9月，义乌市进出口总值达4321.0亿元，同比增长22.0%；其中出口3831.3亿元，增长18.9%；进口489.7亿元，增长52.8%，进出口、出口和进口值在浙江省内占比分别提升1.6、1.7和1.5个百分点。其中，义乌市通过市场采购贸易方式出口2970.1亿元，增长23.5%，占义乌市出口总值的77.5%，对全市出口增长贡献率为92.7%。目前义乌市整体进出口情况持续景气，展望较好。</w:t>
            </w:r>
          </w:p>
          <w:p>
            <w:pPr>
              <w:spacing w:line="360" w:lineRule="auto"/>
              <w:rPr>
                <w:rFonts w:hint="eastAsia" w:ascii="宋体" w:hAnsi="宋体" w:eastAsia="宋体" w:cs="Times New Roman"/>
                <w:b/>
                <w:bCs/>
                <w:iCs/>
                <w:sz w:val="24"/>
                <w:szCs w:val="24"/>
              </w:rPr>
            </w:pPr>
            <w:r>
              <w:rPr>
                <w:rFonts w:hint="eastAsia" w:ascii="宋体" w:hAnsi="宋体" w:eastAsia="宋体" w:cs="Times New Roman"/>
                <w:b/>
                <w:bCs/>
                <w:iCs/>
                <w:sz w:val="24"/>
                <w:szCs w:val="24"/>
              </w:rPr>
              <w:t>2、请介绍一下和人民网合作的情况</w:t>
            </w:r>
          </w:p>
          <w:p>
            <w:pPr>
              <w:spacing w:line="360" w:lineRule="auto"/>
              <w:rPr>
                <w:rFonts w:ascii="宋体" w:hAnsi="宋体" w:eastAsia="宋体" w:cs="Times New Roman"/>
                <w:iCs/>
                <w:sz w:val="24"/>
                <w:szCs w:val="24"/>
              </w:rPr>
            </w:pPr>
            <w:r>
              <w:rPr>
                <w:rFonts w:hint="eastAsia" w:ascii="宋体" w:hAnsi="宋体" w:eastAsia="宋体" w:cs="Times New Roman"/>
                <w:iCs/>
                <w:sz w:val="24"/>
                <w:szCs w:val="24"/>
              </w:rPr>
              <w:t>答：9月29日，公司与人民网旗下人民数据在义乌国际商贸城二区市场以书面方式签署《战略合作框架协议》。双方将在数据确权、数据存储、数据赋能、数据市场运营合作、“一带一路”国际数据中心项目等方向开展合作，整合资源，优势互补。</w:t>
            </w:r>
          </w:p>
          <w:p>
            <w:pPr>
              <w:spacing w:line="360" w:lineRule="auto"/>
              <w:rPr>
                <w:rFonts w:hint="eastAsia" w:ascii="宋体" w:hAnsi="宋体" w:eastAsia="宋体" w:cs="Times New Roman"/>
                <w:iCs/>
                <w:sz w:val="24"/>
                <w:szCs w:val="24"/>
              </w:rPr>
            </w:pPr>
            <w:r>
              <w:rPr>
                <w:rFonts w:hint="eastAsia" w:ascii="宋体" w:hAnsi="宋体" w:eastAsia="宋体" w:cs="Times New Roman"/>
                <w:iCs/>
                <w:sz w:val="24"/>
                <w:szCs w:val="24"/>
              </w:rPr>
              <w:t>公司非常重视数据方向的布局，将以数据应用为核心牵引，结合人民数据全国领域数据交易平台优势，深度挖掘一带一路小商品产业链与供应链深度交互的商业数据价值，赋能中国企业出海，积极获取全球贸易增量，构建新时代小商品义乌指数，打造全球小商品贸易数据应用的新样板。</w:t>
            </w:r>
          </w:p>
          <w:p>
            <w:pPr>
              <w:spacing w:line="360" w:lineRule="auto"/>
              <w:rPr>
                <w:rFonts w:hint="eastAsia" w:ascii="宋体" w:hAnsi="宋体" w:eastAsia="宋体" w:cs="Times New Roman"/>
                <w:b/>
                <w:bCs/>
                <w:iCs/>
                <w:sz w:val="24"/>
                <w:szCs w:val="24"/>
              </w:rPr>
            </w:pPr>
            <w:r>
              <w:rPr>
                <w:rFonts w:hint="eastAsia" w:ascii="宋体" w:hAnsi="宋体" w:eastAsia="宋体" w:cs="Times New Roman"/>
                <w:b/>
                <w:bCs/>
                <w:iCs/>
                <w:sz w:val="24"/>
                <w:szCs w:val="24"/>
              </w:rPr>
              <w:t>3、我们看到义博会上，小商品城有一场关于人工智能的发布会，能否介绍下</w:t>
            </w:r>
          </w:p>
          <w:p>
            <w:pPr>
              <w:spacing w:line="360" w:lineRule="auto"/>
              <w:rPr>
                <w:rFonts w:hint="eastAsia" w:ascii="宋体" w:hAnsi="宋体" w:eastAsia="宋体" w:cs="Times New Roman"/>
                <w:iCs/>
                <w:sz w:val="24"/>
                <w:szCs w:val="24"/>
              </w:rPr>
            </w:pPr>
            <w:r>
              <w:rPr>
                <w:rFonts w:hint="eastAsia" w:ascii="宋体" w:hAnsi="宋体" w:eastAsia="宋体" w:cs="Times New Roman"/>
                <w:iCs/>
                <w:sz w:val="24"/>
                <w:szCs w:val="24"/>
              </w:rPr>
              <w:t>答：10月21日—24日，我们将举办第29届中国义乌国际小商品（标准）博览会（简称义博会）。</w:t>
            </w:r>
          </w:p>
          <w:p>
            <w:pPr>
              <w:spacing w:line="360" w:lineRule="auto"/>
              <w:rPr>
                <w:rFonts w:hint="eastAsia" w:ascii="宋体" w:hAnsi="宋体" w:eastAsia="宋体" w:cs="Times New Roman"/>
                <w:iCs/>
                <w:sz w:val="24"/>
                <w:szCs w:val="24"/>
              </w:rPr>
            </w:pPr>
            <w:r>
              <w:rPr>
                <w:rFonts w:hint="eastAsia" w:ascii="宋体" w:hAnsi="宋体" w:eastAsia="宋体" w:cs="Times New Roman"/>
                <w:iCs/>
                <w:sz w:val="24"/>
                <w:szCs w:val="24"/>
              </w:rPr>
              <w:t>本届义博会在贸易生态展区设置了“AI改变商业”主题展，以AI技术赋能义乌商业新篇章为主线，以极具科技感、未来感和体验感的可互动方式，呈现AI技术变革大潮中义乌小商品市场的未来方向。</w:t>
            </w:r>
          </w:p>
          <w:p>
            <w:pPr>
              <w:spacing w:line="360" w:lineRule="auto"/>
              <w:rPr>
                <w:rFonts w:hint="eastAsia" w:ascii="宋体" w:hAnsi="宋体" w:eastAsia="宋体" w:cs="Times New Roman"/>
                <w:iCs/>
                <w:sz w:val="24"/>
                <w:szCs w:val="24"/>
              </w:rPr>
            </w:pPr>
            <w:r>
              <w:rPr>
                <w:rFonts w:hint="eastAsia" w:ascii="宋体" w:hAnsi="宋体" w:eastAsia="宋体" w:cs="Times New Roman"/>
                <w:iCs/>
                <w:sz w:val="24"/>
                <w:szCs w:val="24"/>
              </w:rPr>
              <w:t>10月22日，公司将举办以AI改变商业为主题的，全球首个商品贸易领域大语言模型发布会、AIGC·智创竞逐增长——义乌小商品城贸易产业AI应用生态大会等活动，展现义乌坚持“莫名其妙、无中生有、点石成金”的主动姿态和创新精神，在汹涌的数字化浪潮中掌握商业方向盘，引领全球小商品贸易风向，义乌小商品行业模型与chinagoods AI智创产业平台将同期发布。</w:t>
            </w:r>
          </w:p>
          <w:p>
            <w:pPr>
              <w:spacing w:line="360" w:lineRule="auto"/>
              <w:rPr>
                <w:rFonts w:hint="eastAsia" w:ascii="宋体" w:hAnsi="宋体" w:eastAsia="宋体" w:cs="Times New Roman"/>
                <w:iCs/>
                <w:sz w:val="24"/>
                <w:szCs w:val="24"/>
              </w:rPr>
            </w:pPr>
            <w:r>
              <w:rPr>
                <w:rFonts w:hint="eastAsia" w:ascii="宋体" w:hAnsi="宋体" w:eastAsia="宋体" w:cs="Times New Roman"/>
                <w:iCs/>
                <w:sz w:val="24"/>
                <w:szCs w:val="24"/>
              </w:rPr>
              <w:t>chinagoods作为全球数字贸易综合平台，在AI大变革时代积极拥抱变化，包括商品数字化、智能采购找货、智能翻译、智能客服、数字人、全链路国际贸易履约服务等都将结合人工智能技术深度融合在chinagoods平台新版本中。</w:t>
            </w:r>
          </w:p>
          <w:p>
            <w:pPr>
              <w:spacing w:line="360" w:lineRule="auto"/>
              <w:rPr>
                <w:rFonts w:hint="eastAsia" w:ascii="宋体" w:hAnsi="宋体" w:eastAsia="宋体" w:cs="Times New Roman"/>
                <w:iCs/>
                <w:sz w:val="24"/>
                <w:szCs w:val="24"/>
              </w:rPr>
            </w:pPr>
            <w:r>
              <w:rPr>
                <w:rFonts w:hint="eastAsia" w:ascii="宋体" w:hAnsi="宋体" w:eastAsia="宋体" w:cs="Times New Roman"/>
                <w:iCs/>
                <w:sz w:val="24"/>
                <w:szCs w:val="24"/>
              </w:rPr>
              <w:t>同时，通过与腾讯、北京句子互动、北京卓奥优效等生态伙伴的深度合作，义乌小商品城将深度运用AIGC技术在数据分析和预测、个性化营销、客户服务和支持、风险管理、智能供应链管理等商贸领域为义乌市场提供人工智能服务。</w:t>
            </w:r>
          </w:p>
          <w:p>
            <w:pPr>
              <w:spacing w:line="360" w:lineRule="auto"/>
              <w:rPr>
                <w:rFonts w:hint="eastAsia" w:ascii="宋体" w:hAnsi="宋体" w:eastAsia="宋体" w:cs="Times New Roman"/>
                <w:b/>
                <w:bCs/>
                <w:iCs/>
                <w:sz w:val="24"/>
                <w:szCs w:val="24"/>
              </w:rPr>
            </w:pPr>
            <w:r>
              <w:rPr>
                <w:rFonts w:hint="eastAsia" w:ascii="宋体" w:hAnsi="宋体" w:eastAsia="宋体" w:cs="Times New Roman"/>
                <w:b/>
                <w:bCs/>
                <w:iCs/>
                <w:sz w:val="24"/>
                <w:szCs w:val="24"/>
              </w:rPr>
              <w:t>4、请问二区东新能源产品市场目前经营情况如何</w:t>
            </w:r>
          </w:p>
          <w:p>
            <w:pPr>
              <w:spacing w:line="360" w:lineRule="auto"/>
              <w:rPr>
                <w:rFonts w:hint="eastAsia" w:ascii="宋体" w:hAnsi="宋体" w:eastAsia="宋体" w:cs="Times New Roman"/>
                <w:iCs/>
                <w:sz w:val="24"/>
                <w:szCs w:val="24"/>
              </w:rPr>
            </w:pPr>
            <w:r>
              <w:rPr>
                <w:rFonts w:hint="eastAsia" w:ascii="宋体" w:hAnsi="宋体" w:eastAsia="宋体" w:cs="Times New Roman"/>
                <w:iCs/>
                <w:sz w:val="24"/>
                <w:szCs w:val="24"/>
              </w:rPr>
              <w:t>答：二区东新能源产品市场自今年3月17日正式开业以来，经营情况良好，二区东市场是公司数字化市场的样板，融入了数字驾驶舱、护主程序、AI摄像头互动屏等一系列数字应用，一楼主要布局为家装五金行业，二楼主要布局为新能源系列产品经营区，目前市场各景气指标持续向好，公司计划年内启动二区东三层的招商投用。</w:t>
            </w:r>
          </w:p>
          <w:p>
            <w:pPr>
              <w:spacing w:line="360" w:lineRule="auto"/>
              <w:rPr>
                <w:rFonts w:hint="eastAsia" w:ascii="宋体" w:hAnsi="宋体" w:eastAsia="宋体" w:cs="Times New Roman"/>
                <w:b/>
                <w:bCs/>
                <w:iCs/>
                <w:sz w:val="24"/>
                <w:szCs w:val="24"/>
              </w:rPr>
            </w:pPr>
            <w:r>
              <w:rPr>
                <w:rFonts w:hint="eastAsia" w:ascii="宋体" w:hAnsi="宋体" w:eastAsia="宋体" w:cs="Times New Roman"/>
                <w:b/>
                <w:bCs/>
                <w:iCs/>
                <w:sz w:val="24"/>
                <w:szCs w:val="24"/>
              </w:rPr>
              <w:t>5、请问9月份Yiwu</w:t>
            </w:r>
            <w:r>
              <w:rPr>
                <w:rFonts w:ascii="宋体" w:hAnsi="宋体" w:eastAsia="宋体" w:cs="Times New Roman"/>
                <w:b/>
                <w:bCs/>
                <w:iCs/>
                <w:sz w:val="24"/>
                <w:szCs w:val="24"/>
              </w:rPr>
              <w:t xml:space="preserve"> P</w:t>
            </w:r>
            <w:r>
              <w:rPr>
                <w:rFonts w:hint="eastAsia" w:ascii="宋体" w:hAnsi="宋体" w:eastAsia="宋体" w:cs="Times New Roman"/>
                <w:b/>
                <w:bCs/>
                <w:iCs/>
                <w:sz w:val="24"/>
                <w:szCs w:val="24"/>
              </w:rPr>
              <w:t>ay跨境人民币业务开展得怎么样。</w:t>
            </w:r>
          </w:p>
          <w:p>
            <w:pPr>
              <w:spacing w:line="360" w:lineRule="auto"/>
              <w:rPr>
                <w:rFonts w:hint="eastAsia" w:ascii="宋体" w:hAnsi="宋体" w:eastAsia="宋体" w:cs="Times New Roman"/>
                <w:iCs/>
                <w:sz w:val="24"/>
                <w:szCs w:val="24"/>
              </w:rPr>
            </w:pPr>
            <w:r>
              <w:rPr>
                <w:rFonts w:hint="eastAsia" w:ascii="宋体" w:hAnsi="宋体" w:eastAsia="宋体" w:cs="Times New Roman"/>
                <w:iCs/>
                <w:sz w:val="24"/>
                <w:szCs w:val="24"/>
              </w:rPr>
              <w:t>答：9月份单月跨境人民币业务规模超9800万美金，业务规模环比保持较高增长速度。</w:t>
            </w:r>
          </w:p>
          <w:p>
            <w:pPr>
              <w:spacing w:line="360" w:lineRule="auto"/>
              <w:rPr>
                <w:rFonts w:hint="eastAsia" w:ascii="宋体" w:hAnsi="宋体" w:eastAsia="宋体" w:cs="Times New Roman"/>
                <w:b/>
                <w:bCs/>
                <w:iCs/>
                <w:sz w:val="24"/>
                <w:szCs w:val="24"/>
              </w:rPr>
            </w:pPr>
            <w:r>
              <w:rPr>
                <w:rFonts w:hint="eastAsia" w:ascii="宋体" w:hAnsi="宋体" w:eastAsia="宋体" w:cs="Times New Roman"/>
                <w:b/>
                <w:bCs/>
                <w:iCs/>
                <w:sz w:val="24"/>
                <w:szCs w:val="24"/>
              </w:rPr>
              <w:t>6、chinagoods平台到三季度就超过500亿GMV，提前超额实现全年度目标，展望未来如何。</w:t>
            </w:r>
          </w:p>
          <w:p>
            <w:pPr>
              <w:spacing w:line="360" w:lineRule="auto"/>
              <w:rPr>
                <w:rFonts w:ascii="宋体" w:hAnsi="宋体" w:eastAsia="宋体" w:cs="Times New Roman"/>
                <w:iCs/>
                <w:sz w:val="24"/>
                <w:szCs w:val="24"/>
              </w:rPr>
            </w:pPr>
            <w:r>
              <w:rPr>
                <w:rFonts w:hint="eastAsia" w:ascii="宋体" w:hAnsi="宋体" w:eastAsia="宋体" w:cs="Times New Roman"/>
                <w:iCs/>
                <w:sz w:val="24"/>
                <w:szCs w:val="24"/>
              </w:rPr>
              <w:t>答：chinagoods平台经过三年的运营积累，目前处于业务的上升期，10月22日发布改版之后，预计增值服务水平和服务规模会进一步提升。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关于本次活动是否涉及应披露重大信息的说明</w:t>
            </w:r>
          </w:p>
        </w:tc>
        <w:tc>
          <w:tcPr>
            <w:tcW w:w="6379" w:type="dxa"/>
            <w:shd w:val="clear" w:color="auto" w:fill="auto"/>
            <w:vAlign w:val="center"/>
          </w:tcPr>
          <w:p>
            <w:pPr>
              <w:spacing w:line="360" w:lineRule="auto"/>
              <w:jc w:val="center"/>
              <w:rPr>
                <w:rFonts w:ascii="宋体" w:hAnsi="宋体" w:eastAsia="宋体" w:cs="Times New Roman"/>
                <w:bCs/>
                <w:iCs/>
                <w:sz w:val="24"/>
                <w:szCs w:val="24"/>
              </w:rPr>
            </w:pPr>
            <w:r>
              <w:rPr>
                <w:rFonts w:hint="eastAsia" w:ascii="宋体" w:hAnsi="宋体" w:eastAsia="宋体" w:cs="Times New Roman"/>
                <w:bCs/>
                <w:i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2411" w:type="dxa"/>
            <w:shd w:val="clear" w:color="auto" w:fill="auto"/>
            <w:vAlign w:val="center"/>
          </w:tcPr>
          <w:p>
            <w:pPr>
              <w:spacing w:line="360" w:lineRule="auto"/>
              <w:jc w:val="center"/>
              <w:rPr>
                <w:rFonts w:ascii="宋体" w:hAnsi="宋体" w:eastAsia="宋体" w:cs="Times New Roman"/>
                <w:b/>
                <w:bCs/>
                <w:iCs/>
                <w:sz w:val="24"/>
                <w:szCs w:val="24"/>
              </w:rPr>
            </w:pPr>
            <w:r>
              <w:rPr>
                <w:rFonts w:hint="eastAsia" w:ascii="宋体" w:hAnsi="宋体" w:eastAsia="宋体" w:cs="Times New Roman"/>
                <w:b/>
                <w:bCs/>
                <w:iCs/>
                <w:sz w:val="24"/>
                <w:szCs w:val="24"/>
              </w:rPr>
              <w:t>活动过程中所使用的演示文稿、提供的文档等附件(如有，可作为附件)</w:t>
            </w:r>
          </w:p>
        </w:tc>
        <w:tc>
          <w:tcPr>
            <w:tcW w:w="6379" w:type="dxa"/>
            <w:shd w:val="clear" w:color="auto" w:fill="auto"/>
            <w:vAlign w:val="center"/>
          </w:tcPr>
          <w:p>
            <w:pPr>
              <w:spacing w:line="360" w:lineRule="auto"/>
              <w:jc w:val="center"/>
              <w:rPr>
                <w:rFonts w:ascii="宋体" w:hAnsi="宋体" w:eastAsia="宋体" w:cs="Times New Roman"/>
                <w:bCs/>
                <w:iCs/>
                <w:sz w:val="24"/>
                <w:szCs w:val="24"/>
              </w:rPr>
            </w:pPr>
            <w:r>
              <w:rPr>
                <w:rFonts w:hint="eastAsia" w:ascii="宋体" w:hAnsi="宋体" w:eastAsia="宋体" w:cs="Times New Roman"/>
                <w:bCs/>
                <w:iCs/>
                <w:sz w:val="24"/>
                <w:szCs w:val="24"/>
              </w:rPr>
              <w:t>无</w:t>
            </w:r>
          </w:p>
        </w:tc>
      </w:tr>
    </w:tbl>
    <w:p>
      <w:p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ZGIwMzQ5NzgxOTJmOGU2MGJjNDc2YmJhMDY4MWMifQ=="/>
  </w:docVars>
  <w:rsids>
    <w:rsidRoot w:val="00EE26CD"/>
    <w:rsid w:val="0000466C"/>
    <w:rsid w:val="00007952"/>
    <w:rsid w:val="00014EDC"/>
    <w:rsid w:val="00014F2A"/>
    <w:rsid w:val="00021F69"/>
    <w:rsid w:val="00023F7B"/>
    <w:rsid w:val="000269F1"/>
    <w:rsid w:val="00026CD7"/>
    <w:rsid w:val="00026E2B"/>
    <w:rsid w:val="000270E5"/>
    <w:rsid w:val="000333DF"/>
    <w:rsid w:val="00042C46"/>
    <w:rsid w:val="000444E5"/>
    <w:rsid w:val="000528A8"/>
    <w:rsid w:val="0005452E"/>
    <w:rsid w:val="00063DB5"/>
    <w:rsid w:val="0006434F"/>
    <w:rsid w:val="00070593"/>
    <w:rsid w:val="00070C3B"/>
    <w:rsid w:val="00071B11"/>
    <w:rsid w:val="00081B36"/>
    <w:rsid w:val="000828F8"/>
    <w:rsid w:val="00086C90"/>
    <w:rsid w:val="000A65EF"/>
    <w:rsid w:val="000B6FFD"/>
    <w:rsid w:val="000C2F52"/>
    <w:rsid w:val="000F6BEB"/>
    <w:rsid w:val="00103C4E"/>
    <w:rsid w:val="00111EF4"/>
    <w:rsid w:val="00113C72"/>
    <w:rsid w:val="00114CEA"/>
    <w:rsid w:val="001221B8"/>
    <w:rsid w:val="001304EB"/>
    <w:rsid w:val="001334C1"/>
    <w:rsid w:val="00136BC5"/>
    <w:rsid w:val="00143A57"/>
    <w:rsid w:val="00151B55"/>
    <w:rsid w:val="001672FF"/>
    <w:rsid w:val="001819EF"/>
    <w:rsid w:val="00186DBB"/>
    <w:rsid w:val="001965A6"/>
    <w:rsid w:val="001A125C"/>
    <w:rsid w:val="001B00D8"/>
    <w:rsid w:val="001B011E"/>
    <w:rsid w:val="001B508F"/>
    <w:rsid w:val="001B7B58"/>
    <w:rsid w:val="001C7C07"/>
    <w:rsid w:val="001D5222"/>
    <w:rsid w:val="001D7A5D"/>
    <w:rsid w:val="001E2BC5"/>
    <w:rsid w:val="001E5E64"/>
    <w:rsid w:val="001E7F7C"/>
    <w:rsid w:val="001F2572"/>
    <w:rsid w:val="001F44D9"/>
    <w:rsid w:val="001F5B62"/>
    <w:rsid w:val="002118DC"/>
    <w:rsid w:val="00214C8F"/>
    <w:rsid w:val="002278FB"/>
    <w:rsid w:val="00232813"/>
    <w:rsid w:val="00234237"/>
    <w:rsid w:val="00234D03"/>
    <w:rsid w:val="00251EF8"/>
    <w:rsid w:val="002525E9"/>
    <w:rsid w:val="0025271B"/>
    <w:rsid w:val="00255B4A"/>
    <w:rsid w:val="00256250"/>
    <w:rsid w:val="00260E7E"/>
    <w:rsid w:val="002650F9"/>
    <w:rsid w:val="00267056"/>
    <w:rsid w:val="002739C7"/>
    <w:rsid w:val="00273BE7"/>
    <w:rsid w:val="00273D9E"/>
    <w:rsid w:val="0028148B"/>
    <w:rsid w:val="00286F7B"/>
    <w:rsid w:val="0029285E"/>
    <w:rsid w:val="00293FBB"/>
    <w:rsid w:val="00295236"/>
    <w:rsid w:val="002A15B6"/>
    <w:rsid w:val="002B0AD4"/>
    <w:rsid w:val="002B75F5"/>
    <w:rsid w:val="002C1C3B"/>
    <w:rsid w:val="002C23DD"/>
    <w:rsid w:val="002C3AD1"/>
    <w:rsid w:val="002D15D1"/>
    <w:rsid w:val="002D3753"/>
    <w:rsid w:val="002F1B04"/>
    <w:rsid w:val="002F4C46"/>
    <w:rsid w:val="002F6EAD"/>
    <w:rsid w:val="00307607"/>
    <w:rsid w:val="00307EC1"/>
    <w:rsid w:val="0031032E"/>
    <w:rsid w:val="003131C3"/>
    <w:rsid w:val="0031371B"/>
    <w:rsid w:val="00320D9D"/>
    <w:rsid w:val="00320EA7"/>
    <w:rsid w:val="00327CE4"/>
    <w:rsid w:val="00336191"/>
    <w:rsid w:val="00340A0E"/>
    <w:rsid w:val="003413FD"/>
    <w:rsid w:val="003508D5"/>
    <w:rsid w:val="003524BC"/>
    <w:rsid w:val="00352F1C"/>
    <w:rsid w:val="0035572A"/>
    <w:rsid w:val="00362CD0"/>
    <w:rsid w:val="00363384"/>
    <w:rsid w:val="0037038A"/>
    <w:rsid w:val="003722F1"/>
    <w:rsid w:val="0037245D"/>
    <w:rsid w:val="00376EB2"/>
    <w:rsid w:val="0038034C"/>
    <w:rsid w:val="00386F86"/>
    <w:rsid w:val="00397642"/>
    <w:rsid w:val="003A2EB2"/>
    <w:rsid w:val="003B13A4"/>
    <w:rsid w:val="003C0892"/>
    <w:rsid w:val="003D2A88"/>
    <w:rsid w:val="003D2F73"/>
    <w:rsid w:val="003D40E0"/>
    <w:rsid w:val="003F2A5A"/>
    <w:rsid w:val="003F6D0B"/>
    <w:rsid w:val="00400B90"/>
    <w:rsid w:val="0040142B"/>
    <w:rsid w:val="00404723"/>
    <w:rsid w:val="004106EC"/>
    <w:rsid w:val="00411262"/>
    <w:rsid w:val="00415FC4"/>
    <w:rsid w:val="00420071"/>
    <w:rsid w:val="0042182D"/>
    <w:rsid w:val="00425BB1"/>
    <w:rsid w:val="00432964"/>
    <w:rsid w:val="00433835"/>
    <w:rsid w:val="00467B9C"/>
    <w:rsid w:val="00470346"/>
    <w:rsid w:val="00472F77"/>
    <w:rsid w:val="00473F91"/>
    <w:rsid w:val="00482D5D"/>
    <w:rsid w:val="004859A7"/>
    <w:rsid w:val="00495655"/>
    <w:rsid w:val="004A5431"/>
    <w:rsid w:val="004A58CB"/>
    <w:rsid w:val="004B3AB4"/>
    <w:rsid w:val="004B500C"/>
    <w:rsid w:val="004C2002"/>
    <w:rsid w:val="004C3E41"/>
    <w:rsid w:val="004C6956"/>
    <w:rsid w:val="004D4156"/>
    <w:rsid w:val="004D614E"/>
    <w:rsid w:val="004E25DD"/>
    <w:rsid w:val="004E4CBB"/>
    <w:rsid w:val="004F5C3F"/>
    <w:rsid w:val="00504DF9"/>
    <w:rsid w:val="00507071"/>
    <w:rsid w:val="00510286"/>
    <w:rsid w:val="00524D04"/>
    <w:rsid w:val="00534D66"/>
    <w:rsid w:val="0054404C"/>
    <w:rsid w:val="00572A6D"/>
    <w:rsid w:val="00582D78"/>
    <w:rsid w:val="00584526"/>
    <w:rsid w:val="00584951"/>
    <w:rsid w:val="00584D8F"/>
    <w:rsid w:val="00587DAB"/>
    <w:rsid w:val="00590DC4"/>
    <w:rsid w:val="005917EA"/>
    <w:rsid w:val="005953E9"/>
    <w:rsid w:val="005A0CBE"/>
    <w:rsid w:val="005A17E4"/>
    <w:rsid w:val="005A3CFE"/>
    <w:rsid w:val="005A4D77"/>
    <w:rsid w:val="005B17EF"/>
    <w:rsid w:val="005B3D04"/>
    <w:rsid w:val="005B628F"/>
    <w:rsid w:val="005C19C5"/>
    <w:rsid w:val="005C6678"/>
    <w:rsid w:val="005D087C"/>
    <w:rsid w:val="005D20DD"/>
    <w:rsid w:val="005E4F20"/>
    <w:rsid w:val="005E5F7A"/>
    <w:rsid w:val="005E602E"/>
    <w:rsid w:val="005F2C62"/>
    <w:rsid w:val="005F3897"/>
    <w:rsid w:val="005F7318"/>
    <w:rsid w:val="006016A0"/>
    <w:rsid w:val="00605119"/>
    <w:rsid w:val="00606A42"/>
    <w:rsid w:val="00623855"/>
    <w:rsid w:val="00626FB3"/>
    <w:rsid w:val="0063129A"/>
    <w:rsid w:val="006323B5"/>
    <w:rsid w:val="00642382"/>
    <w:rsid w:val="00643F90"/>
    <w:rsid w:val="0064637F"/>
    <w:rsid w:val="00653A71"/>
    <w:rsid w:val="00655835"/>
    <w:rsid w:val="00667FB5"/>
    <w:rsid w:val="00672C00"/>
    <w:rsid w:val="00686E4C"/>
    <w:rsid w:val="0069619A"/>
    <w:rsid w:val="006A2E11"/>
    <w:rsid w:val="006A3184"/>
    <w:rsid w:val="006E3B82"/>
    <w:rsid w:val="006E7372"/>
    <w:rsid w:val="006F32A2"/>
    <w:rsid w:val="006F438E"/>
    <w:rsid w:val="00701E34"/>
    <w:rsid w:val="007118F2"/>
    <w:rsid w:val="00713A75"/>
    <w:rsid w:val="00733488"/>
    <w:rsid w:val="00735F4D"/>
    <w:rsid w:val="00746249"/>
    <w:rsid w:val="00751592"/>
    <w:rsid w:val="00756A97"/>
    <w:rsid w:val="00757362"/>
    <w:rsid w:val="0076183F"/>
    <w:rsid w:val="00770B3F"/>
    <w:rsid w:val="00771A91"/>
    <w:rsid w:val="00773213"/>
    <w:rsid w:val="00785284"/>
    <w:rsid w:val="0079430A"/>
    <w:rsid w:val="00794C8B"/>
    <w:rsid w:val="00795940"/>
    <w:rsid w:val="007A4905"/>
    <w:rsid w:val="007B196F"/>
    <w:rsid w:val="007C39F3"/>
    <w:rsid w:val="007C7447"/>
    <w:rsid w:val="007C7D09"/>
    <w:rsid w:val="007D4A82"/>
    <w:rsid w:val="007E1F58"/>
    <w:rsid w:val="007F2176"/>
    <w:rsid w:val="00806573"/>
    <w:rsid w:val="00814484"/>
    <w:rsid w:val="008160A1"/>
    <w:rsid w:val="00816CED"/>
    <w:rsid w:val="00821685"/>
    <w:rsid w:val="00827C6C"/>
    <w:rsid w:val="00836E8C"/>
    <w:rsid w:val="008453D5"/>
    <w:rsid w:val="00857E84"/>
    <w:rsid w:val="00873293"/>
    <w:rsid w:val="00875E95"/>
    <w:rsid w:val="008914C8"/>
    <w:rsid w:val="00894406"/>
    <w:rsid w:val="008A120E"/>
    <w:rsid w:val="008B4886"/>
    <w:rsid w:val="008C04C9"/>
    <w:rsid w:val="008C4D32"/>
    <w:rsid w:val="008C6B72"/>
    <w:rsid w:val="008C7588"/>
    <w:rsid w:val="008D2B96"/>
    <w:rsid w:val="008D3726"/>
    <w:rsid w:val="008E10E7"/>
    <w:rsid w:val="008E245B"/>
    <w:rsid w:val="008F5F3A"/>
    <w:rsid w:val="00900BAF"/>
    <w:rsid w:val="009108F5"/>
    <w:rsid w:val="0091400E"/>
    <w:rsid w:val="009157EF"/>
    <w:rsid w:val="009224F5"/>
    <w:rsid w:val="00924412"/>
    <w:rsid w:val="0092574C"/>
    <w:rsid w:val="00941808"/>
    <w:rsid w:val="00942951"/>
    <w:rsid w:val="009457DF"/>
    <w:rsid w:val="0095035C"/>
    <w:rsid w:val="009553B1"/>
    <w:rsid w:val="0096018C"/>
    <w:rsid w:val="0096391C"/>
    <w:rsid w:val="00966C22"/>
    <w:rsid w:val="009678BF"/>
    <w:rsid w:val="009776A7"/>
    <w:rsid w:val="00980694"/>
    <w:rsid w:val="009868C0"/>
    <w:rsid w:val="00991961"/>
    <w:rsid w:val="009C06A4"/>
    <w:rsid w:val="009C63B1"/>
    <w:rsid w:val="009E0B46"/>
    <w:rsid w:val="009E3D68"/>
    <w:rsid w:val="00A03AA1"/>
    <w:rsid w:val="00A04996"/>
    <w:rsid w:val="00A05042"/>
    <w:rsid w:val="00A10F5B"/>
    <w:rsid w:val="00A16F6F"/>
    <w:rsid w:val="00A24382"/>
    <w:rsid w:val="00A31B20"/>
    <w:rsid w:val="00A32B73"/>
    <w:rsid w:val="00A32ED1"/>
    <w:rsid w:val="00A37775"/>
    <w:rsid w:val="00A40825"/>
    <w:rsid w:val="00A41A06"/>
    <w:rsid w:val="00A56101"/>
    <w:rsid w:val="00A57863"/>
    <w:rsid w:val="00A6487E"/>
    <w:rsid w:val="00A70EC0"/>
    <w:rsid w:val="00A71BFD"/>
    <w:rsid w:val="00A76F0C"/>
    <w:rsid w:val="00A878CB"/>
    <w:rsid w:val="00A97143"/>
    <w:rsid w:val="00A97D76"/>
    <w:rsid w:val="00AA5E76"/>
    <w:rsid w:val="00AB03BB"/>
    <w:rsid w:val="00AB45D6"/>
    <w:rsid w:val="00AD237A"/>
    <w:rsid w:val="00AD445E"/>
    <w:rsid w:val="00AD4B08"/>
    <w:rsid w:val="00AE00B6"/>
    <w:rsid w:val="00AE3EE3"/>
    <w:rsid w:val="00AF6EE4"/>
    <w:rsid w:val="00B07508"/>
    <w:rsid w:val="00B12278"/>
    <w:rsid w:val="00B27C19"/>
    <w:rsid w:val="00B36A53"/>
    <w:rsid w:val="00B4298C"/>
    <w:rsid w:val="00B446BA"/>
    <w:rsid w:val="00B47853"/>
    <w:rsid w:val="00B57667"/>
    <w:rsid w:val="00B577E9"/>
    <w:rsid w:val="00B61BCB"/>
    <w:rsid w:val="00B67838"/>
    <w:rsid w:val="00B70645"/>
    <w:rsid w:val="00B73AED"/>
    <w:rsid w:val="00B855F5"/>
    <w:rsid w:val="00B8596B"/>
    <w:rsid w:val="00B87C18"/>
    <w:rsid w:val="00B922C8"/>
    <w:rsid w:val="00B948F2"/>
    <w:rsid w:val="00B95F5D"/>
    <w:rsid w:val="00BB20B3"/>
    <w:rsid w:val="00BE0789"/>
    <w:rsid w:val="00BE20BB"/>
    <w:rsid w:val="00BE277C"/>
    <w:rsid w:val="00BE54C4"/>
    <w:rsid w:val="00BE5D9C"/>
    <w:rsid w:val="00BF1133"/>
    <w:rsid w:val="00C001F3"/>
    <w:rsid w:val="00C104B8"/>
    <w:rsid w:val="00C1636B"/>
    <w:rsid w:val="00C207C2"/>
    <w:rsid w:val="00C32714"/>
    <w:rsid w:val="00C37AAB"/>
    <w:rsid w:val="00C40B1A"/>
    <w:rsid w:val="00C42788"/>
    <w:rsid w:val="00C47614"/>
    <w:rsid w:val="00C5254A"/>
    <w:rsid w:val="00C52F40"/>
    <w:rsid w:val="00C531CC"/>
    <w:rsid w:val="00C55E93"/>
    <w:rsid w:val="00C56171"/>
    <w:rsid w:val="00C70DF2"/>
    <w:rsid w:val="00C7174C"/>
    <w:rsid w:val="00C860DF"/>
    <w:rsid w:val="00C91519"/>
    <w:rsid w:val="00C9168C"/>
    <w:rsid w:val="00C91FD9"/>
    <w:rsid w:val="00C93888"/>
    <w:rsid w:val="00C951AA"/>
    <w:rsid w:val="00CA1877"/>
    <w:rsid w:val="00CC092E"/>
    <w:rsid w:val="00CC4FD6"/>
    <w:rsid w:val="00CC6538"/>
    <w:rsid w:val="00CC78CC"/>
    <w:rsid w:val="00CD419D"/>
    <w:rsid w:val="00CD5CAD"/>
    <w:rsid w:val="00CD65D6"/>
    <w:rsid w:val="00CD66E0"/>
    <w:rsid w:val="00CE6D72"/>
    <w:rsid w:val="00CF6F6C"/>
    <w:rsid w:val="00D100A7"/>
    <w:rsid w:val="00D12BD7"/>
    <w:rsid w:val="00D13CFA"/>
    <w:rsid w:val="00D170E1"/>
    <w:rsid w:val="00D208A4"/>
    <w:rsid w:val="00D327C1"/>
    <w:rsid w:val="00D37CB6"/>
    <w:rsid w:val="00D40C13"/>
    <w:rsid w:val="00D41E36"/>
    <w:rsid w:val="00D5622E"/>
    <w:rsid w:val="00D7427C"/>
    <w:rsid w:val="00D76F2A"/>
    <w:rsid w:val="00D84DF8"/>
    <w:rsid w:val="00D8580E"/>
    <w:rsid w:val="00D93D53"/>
    <w:rsid w:val="00D96FB9"/>
    <w:rsid w:val="00DA3342"/>
    <w:rsid w:val="00DA4962"/>
    <w:rsid w:val="00DA5894"/>
    <w:rsid w:val="00DB1D3C"/>
    <w:rsid w:val="00DD2242"/>
    <w:rsid w:val="00DD27C7"/>
    <w:rsid w:val="00DE31A5"/>
    <w:rsid w:val="00DE7F6D"/>
    <w:rsid w:val="00E0172D"/>
    <w:rsid w:val="00E070CB"/>
    <w:rsid w:val="00E07C47"/>
    <w:rsid w:val="00E24E41"/>
    <w:rsid w:val="00E32A31"/>
    <w:rsid w:val="00E53347"/>
    <w:rsid w:val="00E53783"/>
    <w:rsid w:val="00E61A61"/>
    <w:rsid w:val="00E64488"/>
    <w:rsid w:val="00E668C5"/>
    <w:rsid w:val="00E803AB"/>
    <w:rsid w:val="00E93DA5"/>
    <w:rsid w:val="00EA3651"/>
    <w:rsid w:val="00EA6288"/>
    <w:rsid w:val="00EC10E4"/>
    <w:rsid w:val="00EC1ED4"/>
    <w:rsid w:val="00EC28FD"/>
    <w:rsid w:val="00ED3AB2"/>
    <w:rsid w:val="00ED53EA"/>
    <w:rsid w:val="00EE02A6"/>
    <w:rsid w:val="00EE16DD"/>
    <w:rsid w:val="00EE26CD"/>
    <w:rsid w:val="00EE7C85"/>
    <w:rsid w:val="00EF4863"/>
    <w:rsid w:val="00F06B8F"/>
    <w:rsid w:val="00F1256C"/>
    <w:rsid w:val="00F142F3"/>
    <w:rsid w:val="00F32FC6"/>
    <w:rsid w:val="00F42E00"/>
    <w:rsid w:val="00F50F83"/>
    <w:rsid w:val="00F51380"/>
    <w:rsid w:val="00F5385A"/>
    <w:rsid w:val="00F60682"/>
    <w:rsid w:val="00F6394E"/>
    <w:rsid w:val="00F66E15"/>
    <w:rsid w:val="00F743F0"/>
    <w:rsid w:val="00F744EC"/>
    <w:rsid w:val="00F74675"/>
    <w:rsid w:val="00F76634"/>
    <w:rsid w:val="00F870FA"/>
    <w:rsid w:val="00F87C66"/>
    <w:rsid w:val="00F93AD8"/>
    <w:rsid w:val="00F9738B"/>
    <w:rsid w:val="00FA5092"/>
    <w:rsid w:val="00FA56AE"/>
    <w:rsid w:val="00FB28D9"/>
    <w:rsid w:val="00FB28F5"/>
    <w:rsid w:val="00FB4A0F"/>
    <w:rsid w:val="00FC12C0"/>
    <w:rsid w:val="00FC19DF"/>
    <w:rsid w:val="00FC2937"/>
    <w:rsid w:val="00FC55FE"/>
    <w:rsid w:val="00FD225E"/>
    <w:rsid w:val="00FE33A1"/>
    <w:rsid w:val="00FE6D51"/>
    <w:rsid w:val="00FE6ED9"/>
    <w:rsid w:val="00FF291F"/>
    <w:rsid w:val="00FF4F78"/>
    <w:rsid w:val="0C0D2A8D"/>
    <w:rsid w:val="15152076"/>
    <w:rsid w:val="1B064130"/>
    <w:rsid w:val="2F064DB0"/>
    <w:rsid w:val="32242D99"/>
    <w:rsid w:val="34650269"/>
    <w:rsid w:val="444C06CA"/>
    <w:rsid w:val="467F0394"/>
    <w:rsid w:val="4CF7225E"/>
    <w:rsid w:val="4EEE1BA7"/>
    <w:rsid w:val="5E151E13"/>
    <w:rsid w:val="620135F5"/>
    <w:rsid w:val="685428D3"/>
    <w:rsid w:val="72731A54"/>
    <w:rsid w:val="762211C3"/>
    <w:rsid w:val="7D9832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kern w:val="2"/>
      <w:sz w:val="18"/>
      <w:szCs w:val="18"/>
    </w:rPr>
  </w:style>
  <w:style w:type="character" w:customStyle="1" w:styleId="12">
    <w:name w:val="页脚 字符"/>
    <w:basedOn w:val="9"/>
    <w:link w:val="4"/>
    <w:qFormat/>
    <w:uiPriority w:val="99"/>
    <w:rPr>
      <w:kern w:val="2"/>
      <w:sz w:val="18"/>
      <w:szCs w:val="18"/>
    </w:rPr>
  </w:style>
  <w:style w:type="paragraph" w:styleId="13">
    <w:name w:val="List Paragraph"/>
    <w:basedOn w:val="1"/>
    <w:qFormat/>
    <w:uiPriority w:val="99"/>
    <w:pPr>
      <w:ind w:firstLine="420" w:firstLineChars="200"/>
    </w:pPr>
  </w:style>
  <w:style w:type="character" w:customStyle="1" w:styleId="14">
    <w:name w:val="批注文字 字符"/>
    <w:basedOn w:val="9"/>
    <w:link w:val="2"/>
    <w:semiHidden/>
    <w:qFormat/>
    <w:uiPriority w:val="99"/>
    <w:rPr>
      <w:kern w:val="2"/>
      <w:sz w:val="21"/>
      <w:szCs w:val="22"/>
    </w:rPr>
  </w:style>
  <w:style w:type="character" w:customStyle="1" w:styleId="15">
    <w:name w:val="批注主题 字符"/>
    <w:basedOn w:val="14"/>
    <w:link w:val="6"/>
    <w:semiHidden/>
    <w:qFormat/>
    <w:uiPriority w:val="99"/>
    <w:rPr>
      <w:b/>
      <w:bCs/>
      <w:kern w:val="2"/>
      <w:sz w:val="21"/>
      <w:szCs w:val="22"/>
    </w:rPr>
  </w:style>
  <w:style w:type="character" w:customStyle="1" w:styleId="16">
    <w:name w:val="批注框文本 字符"/>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10F5-BFF1-496E-96CE-F79E3F307CAF}">
  <ds:schemaRefs/>
</ds:datastoreItem>
</file>

<file path=docProps/app.xml><?xml version="1.0" encoding="utf-8"?>
<Properties xmlns="http://schemas.openxmlformats.org/officeDocument/2006/extended-properties" xmlns:vt="http://schemas.openxmlformats.org/officeDocument/2006/docPropsVTypes">
  <Template>Normal</Template>
  <Pages>3</Pages>
  <Words>265</Words>
  <Characters>1516</Characters>
  <Lines>12</Lines>
  <Paragraphs>3</Paragraphs>
  <TotalTime>0</TotalTime>
  <ScaleCrop>false</ScaleCrop>
  <LinksUpToDate>false</LinksUpToDate>
  <CharactersWithSpaces>1778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2020-08-17T08:25:00Z</dcterms:created>
  <dc:creator>Li Xiang</dc:creator>
  <cp:lastModifiedBy>夏孝臣</cp:lastModifiedBy>
  <dcterms:modified xsi:type="dcterms:W3CDTF">2023-10-20T07:52:15Z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77C1E4A06FC347CEA5C75856282C62C5_13</vt:lpwstr>
  </property>
</Properties>
</file>