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spacing w:line="360" w:lineRule="auto"/>
        <w:jc w:val="center"/>
        <w:rPr>
          <w:rFonts w:hint="eastAsia" w:ascii="黑体" w:hAnsi="黑体" w:eastAsia="黑体"/>
          <w:color w:val="000000"/>
          <w:sz w:val="36"/>
          <w:szCs w:val="36"/>
        </w:rPr>
      </w:pPr>
      <w:bookmarkStart w:id="0" w:name="_GoBack"/>
      <w:bookmarkEnd w:id="0"/>
      <w:r>
        <w:rPr>
          <w:rFonts w:hint="eastAsia" w:ascii="黑体" w:hAnsi="黑体" w:eastAsia="黑体"/>
          <w:color w:val="000000"/>
          <w:sz w:val="36"/>
          <w:szCs w:val="36"/>
        </w:rPr>
        <w:t>媒体、投资者来访接待登记表</w:t>
      </w:r>
    </w:p>
    <w:p>
      <w:pPr>
        <w:widowControl w:val="0"/>
        <w:autoSpaceDE w:val="0"/>
        <w:autoSpaceDN w:val="0"/>
        <w:spacing w:line="360" w:lineRule="auto"/>
        <w:jc w:val="center"/>
        <w:rPr>
          <w:rFonts w:hint="eastAsia" w:ascii="宋体" w:hAnsi="宋体"/>
          <w:color w:val="000000"/>
          <w:sz w:val="28"/>
          <w:szCs w:val="28"/>
        </w:rPr>
      </w:pPr>
      <w:r>
        <w:rPr>
          <w:rFonts w:hint="eastAsia"/>
          <w:sz w:val="23"/>
          <w:szCs w:val="23"/>
        </w:rPr>
        <w:t xml:space="preserve">                                          </w:t>
      </w:r>
      <w:r>
        <w:rPr>
          <w:rFonts w:hint="eastAsia" w:ascii="宋体" w:hAnsi="宋体"/>
          <w:color w:val="000000"/>
          <w:sz w:val="28"/>
          <w:szCs w:val="28"/>
        </w:rPr>
        <w:t>编号：</w:t>
      </w:r>
    </w:p>
    <w:tbl>
      <w:tblPr>
        <w:tblStyle w:val="6"/>
        <w:tblW w:w="962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34"/>
        <w:gridCol w:w="1616"/>
        <w:gridCol w:w="2658"/>
        <w:gridCol w:w="3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034" w:type="dxa"/>
            <w:noWrap w:val="0"/>
            <w:vAlign w:val="top"/>
          </w:tcPr>
          <w:p>
            <w:pPr>
              <w:pStyle w:val="9"/>
              <w:spacing w:line="360" w:lineRule="auto"/>
              <w:jc w:val="center"/>
              <w:rPr>
                <w:sz w:val="23"/>
                <w:szCs w:val="23"/>
              </w:rPr>
            </w:pPr>
            <w:r>
              <w:rPr>
                <w:kern w:val="2"/>
                <w:sz w:val="28"/>
                <w:szCs w:val="28"/>
              </w:rPr>
              <w:t>时间</w:t>
            </w:r>
          </w:p>
        </w:tc>
        <w:tc>
          <w:tcPr>
            <w:tcW w:w="1616" w:type="dxa"/>
            <w:noWrap w:val="0"/>
            <w:vAlign w:val="top"/>
          </w:tcPr>
          <w:p>
            <w:pPr>
              <w:widowControl w:val="0"/>
              <w:autoSpaceDE w:val="0"/>
              <w:autoSpaceDN w:val="0"/>
              <w:spacing w:line="360" w:lineRule="auto"/>
              <w:rPr>
                <w:rFonts w:hint="default" w:ascii="宋体" w:hAnsi="宋体" w:eastAsia="宋体"/>
                <w:color w:val="000000"/>
                <w:sz w:val="28"/>
                <w:szCs w:val="28"/>
                <w:lang w:val="en-US" w:eastAsia="zh-CN"/>
              </w:rPr>
            </w:pPr>
            <w:r>
              <w:rPr>
                <w:rFonts w:hint="eastAsia" w:ascii="宋体" w:hAnsi="宋体"/>
                <w:color w:val="000000"/>
                <w:sz w:val="28"/>
                <w:szCs w:val="28"/>
                <w:lang w:val="en-US" w:eastAsia="zh-CN"/>
              </w:rPr>
              <w:t>2023.10.19</w:t>
            </w:r>
          </w:p>
        </w:tc>
        <w:tc>
          <w:tcPr>
            <w:tcW w:w="2658" w:type="dxa"/>
            <w:noWrap w:val="0"/>
            <w:vAlign w:val="top"/>
          </w:tcPr>
          <w:p>
            <w:pPr>
              <w:widowControl w:val="0"/>
              <w:autoSpaceDE w:val="0"/>
              <w:autoSpaceDN w:val="0"/>
              <w:spacing w:line="360" w:lineRule="auto"/>
              <w:jc w:val="center"/>
              <w:rPr>
                <w:rFonts w:hint="eastAsia" w:ascii="宋体" w:hAnsi="宋体"/>
                <w:color w:val="000000"/>
                <w:sz w:val="28"/>
                <w:szCs w:val="28"/>
              </w:rPr>
            </w:pPr>
            <w:r>
              <w:rPr>
                <w:rFonts w:hint="eastAsia" w:ascii="宋体" w:hAnsi="宋体"/>
                <w:color w:val="000000"/>
                <w:sz w:val="28"/>
                <w:szCs w:val="28"/>
              </w:rPr>
              <w:t>地点</w:t>
            </w:r>
          </w:p>
        </w:tc>
        <w:tc>
          <w:tcPr>
            <w:tcW w:w="3315" w:type="dxa"/>
            <w:noWrap w:val="0"/>
            <w:vAlign w:val="top"/>
          </w:tcPr>
          <w:p>
            <w:pPr>
              <w:widowControl w:val="0"/>
              <w:autoSpaceDE w:val="0"/>
              <w:autoSpaceDN w:val="0"/>
              <w:spacing w:line="360" w:lineRule="auto"/>
              <w:rPr>
                <w:rFonts w:hint="eastAsia" w:ascii="宋体" w:hAnsi="宋体" w:eastAsia="宋体"/>
                <w:color w:val="000000"/>
                <w:sz w:val="28"/>
                <w:szCs w:val="28"/>
                <w:lang w:val="en-US" w:eastAsia="zh-CN"/>
              </w:rPr>
            </w:pPr>
            <w:r>
              <w:rPr>
                <w:rFonts w:hint="eastAsia" w:ascii="宋体" w:hAnsi="宋体"/>
                <w:color w:val="000000"/>
                <w:sz w:val="28"/>
                <w:szCs w:val="28"/>
                <w:lang w:val="en-US" w:eastAsia="zh-CN"/>
              </w:rPr>
              <w:t>济源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2034" w:type="dxa"/>
            <w:noWrap w:val="0"/>
            <w:vAlign w:val="top"/>
          </w:tcPr>
          <w:p>
            <w:pPr>
              <w:pStyle w:val="9"/>
              <w:spacing w:line="360" w:lineRule="auto"/>
              <w:jc w:val="center"/>
              <w:rPr>
                <w:kern w:val="2"/>
                <w:sz w:val="28"/>
                <w:szCs w:val="28"/>
              </w:rPr>
            </w:pPr>
            <w:r>
              <w:rPr>
                <w:kern w:val="2"/>
                <w:sz w:val="28"/>
                <w:szCs w:val="28"/>
              </w:rPr>
              <w:t xml:space="preserve">提供资料 </w:t>
            </w:r>
          </w:p>
        </w:tc>
        <w:tc>
          <w:tcPr>
            <w:tcW w:w="7589" w:type="dxa"/>
            <w:gridSpan w:val="3"/>
            <w:noWrap w:val="0"/>
            <w:vAlign w:val="top"/>
          </w:tcPr>
          <w:p>
            <w:pPr>
              <w:widowControl w:val="0"/>
              <w:autoSpaceDE w:val="0"/>
              <w:autoSpaceDN w:val="0"/>
              <w:spacing w:line="360" w:lineRule="auto"/>
              <w:rPr>
                <w:rFonts w:hint="default" w:ascii="宋体" w:hAnsi="宋体" w:eastAsia="宋体"/>
                <w:color w:val="000000"/>
                <w:sz w:val="28"/>
                <w:szCs w:val="2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34" w:type="dxa"/>
            <w:noWrap w:val="0"/>
            <w:vAlign w:val="top"/>
          </w:tcPr>
          <w:p>
            <w:pPr>
              <w:pStyle w:val="9"/>
              <w:spacing w:line="360" w:lineRule="auto"/>
              <w:jc w:val="center"/>
              <w:rPr>
                <w:kern w:val="2"/>
                <w:sz w:val="28"/>
                <w:szCs w:val="28"/>
              </w:rPr>
            </w:pPr>
            <w:r>
              <w:rPr>
                <w:kern w:val="2"/>
                <w:sz w:val="28"/>
                <w:szCs w:val="28"/>
              </w:rPr>
              <w:t xml:space="preserve">沟通形式 </w:t>
            </w:r>
          </w:p>
        </w:tc>
        <w:tc>
          <w:tcPr>
            <w:tcW w:w="7589" w:type="dxa"/>
            <w:gridSpan w:val="3"/>
            <w:noWrap w:val="0"/>
            <w:vAlign w:val="top"/>
          </w:tcPr>
          <w:p>
            <w:pPr>
              <w:widowControl w:val="0"/>
              <w:autoSpaceDE w:val="0"/>
              <w:autoSpaceDN w:val="0"/>
              <w:spacing w:line="360" w:lineRule="auto"/>
              <w:rPr>
                <w:rFonts w:hint="default" w:ascii="宋体" w:hAnsi="宋体" w:eastAsia="宋体"/>
                <w:color w:val="000000"/>
                <w:sz w:val="28"/>
                <w:szCs w:val="28"/>
                <w:lang w:val="en-US" w:eastAsia="zh-CN"/>
              </w:rPr>
            </w:pPr>
            <w:r>
              <w:rPr>
                <w:rFonts w:hint="eastAsia" w:ascii="宋体" w:hAnsi="宋体"/>
                <w:color w:val="000000"/>
                <w:sz w:val="28"/>
                <w:szCs w:val="28"/>
                <w:lang w:val="en-US" w:eastAsia="zh-CN"/>
              </w:rPr>
              <w:t>现场沟通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0" w:hRule="atLeast"/>
          <w:jc w:val="center"/>
        </w:trPr>
        <w:tc>
          <w:tcPr>
            <w:tcW w:w="2034" w:type="dxa"/>
            <w:noWrap w:val="0"/>
            <w:vAlign w:val="center"/>
          </w:tcPr>
          <w:p>
            <w:pPr>
              <w:pStyle w:val="9"/>
              <w:spacing w:line="360" w:lineRule="auto"/>
              <w:jc w:val="center"/>
              <w:rPr>
                <w:kern w:val="2"/>
                <w:sz w:val="28"/>
                <w:szCs w:val="28"/>
              </w:rPr>
            </w:pPr>
            <w:r>
              <w:rPr>
                <w:kern w:val="2"/>
                <w:sz w:val="28"/>
                <w:szCs w:val="28"/>
              </w:rPr>
              <w:t>沟通内容</w:t>
            </w:r>
          </w:p>
        </w:tc>
        <w:tc>
          <w:tcPr>
            <w:tcW w:w="7589" w:type="dxa"/>
            <w:gridSpan w:val="3"/>
            <w:noWrap w:val="0"/>
            <w:vAlign w:val="top"/>
          </w:tcPr>
          <w:p>
            <w:pPr>
              <w:pStyle w:val="10"/>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问题1</w:t>
            </w:r>
            <w:r>
              <w:rPr>
                <w:rFonts w:hint="eastAsia" w:ascii="宋体" w:hAnsi="宋体" w:eastAsia="宋体" w:cs="宋体"/>
                <w:b/>
                <w:sz w:val="24"/>
                <w:szCs w:val="24"/>
                <w:lang w:val="en-US" w:eastAsia="zh-CN"/>
              </w:rPr>
              <w:t>：公司主要基本生产经营情况？</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firstLine="480" w:firstLineChars="200"/>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回复：公司2023年上半年销售收入 165.32 亿元，同比上涨19.73%，归母净利润3.65亿元，同比上涨 44.54%，属于历史最好水平。</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公司上半年主要产品产销情况如下：</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9"/>
              <w:gridCol w:w="1448"/>
              <w:gridCol w:w="1608"/>
              <w:gridCol w:w="1609"/>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8" w:type="dxa"/>
                  <w:gridSpan w:val="2"/>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主要产品</w:t>
                  </w:r>
                </w:p>
              </w:tc>
              <w:tc>
                <w:tcPr>
                  <w:tcW w:w="1704" w:type="dxa"/>
                </w:tcPr>
                <w:p>
                  <w:pP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2023年1-6月</w:t>
                  </w:r>
                </w:p>
              </w:tc>
              <w:tc>
                <w:tcPr>
                  <w:tcW w:w="1705" w:type="dxa"/>
                </w:tcPr>
                <w:p>
                  <w:pP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2022年1-6月</w:t>
                  </w:r>
                </w:p>
              </w:tc>
              <w:tc>
                <w:tcPr>
                  <w:tcW w:w="1705" w:type="dxa"/>
                </w:tcPr>
                <w:p>
                  <w:pP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变动比例（%）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restart"/>
                </w:tcPr>
                <w:p>
                  <w:pPr>
                    <w:spacing w:line="48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铅产品</w:t>
                  </w:r>
                </w:p>
              </w:tc>
              <w:tc>
                <w:tcPr>
                  <w:tcW w:w="1704" w:type="dxa"/>
                </w:tcPr>
                <w:p>
                  <w:pP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产量（吨）</w:t>
                  </w:r>
                </w:p>
              </w:tc>
              <w:tc>
                <w:tcPr>
                  <w:tcW w:w="1704" w:type="dxa"/>
                </w:tcPr>
                <w:p>
                  <w:pPr>
                    <w:jc w:val="right"/>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269</w:t>
                  </w:r>
                  <w:r>
                    <w:rPr>
                      <w:rFonts w:hint="eastAsia" w:ascii="宋体" w:hAnsi="宋体" w:eastAsia="宋体" w:cs="宋体"/>
                      <w:sz w:val="24"/>
                      <w:szCs w:val="24"/>
                      <w:vertAlign w:val="baseline"/>
                      <w:lang w:val="en-US" w:eastAsia="zh-CN"/>
                    </w:rPr>
                    <w:t>,</w:t>
                  </w:r>
                  <w:r>
                    <w:rPr>
                      <w:rFonts w:hint="eastAsia" w:ascii="宋体" w:hAnsi="宋体" w:eastAsia="宋体" w:cs="宋体"/>
                      <w:sz w:val="24"/>
                      <w:szCs w:val="24"/>
                      <w:vertAlign w:val="baseline"/>
                      <w:lang w:eastAsia="zh-CN"/>
                    </w:rPr>
                    <w:t>203.35</w:t>
                  </w:r>
                </w:p>
              </w:tc>
              <w:tc>
                <w:tcPr>
                  <w:tcW w:w="1705" w:type="dxa"/>
                </w:tcPr>
                <w:p>
                  <w:pPr>
                    <w:jc w:val="right"/>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227</w:t>
                  </w:r>
                  <w:r>
                    <w:rPr>
                      <w:rFonts w:hint="eastAsia" w:ascii="宋体" w:hAnsi="宋体" w:eastAsia="宋体" w:cs="宋体"/>
                      <w:sz w:val="24"/>
                      <w:szCs w:val="24"/>
                      <w:vertAlign w:val="baseline"/>
                      <w:lang w:val="en-US" w:eastAsia="zh-CN"/>
                    </w:rPr>
                    <w:t>,</w:t>
                  </w:r>
                  <w:r>
                    <w:rPr>
                      <w:rFonts w:hint="eastAsia" w:ascii="宋体" w:hAnsi="宋体" w:eastAsia="宋体" w:cs="宋体"/>
                      <w:sz w:val="24"/>
                      <w:szCs w:val="24"/>
                      <w:vertAlign w:val="baseline"/>
                      <w:lang w:eastAsia="zh-CN"/>
                    </w:rPr>
                    <w:t>020.60</w:t>
                  </w:r>
                </w:p>
              </w:tc>
              <w:tc>
                <w:tcPr>
                  <w:tcW w:w="1705" w:type="dxa"/>
                </w:tcPr>
                <w:p>
                  <w:pPr>
                    <w:jc w:val="right"/>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18.58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tcPr>
                <w:p>
                  <w:pPr>
                    <w:spacing w:line="480" w:lineRule="auto"/>
                    <w:jc w:val="center"/>
                    <w:rPr>
                      <w:rFonts w:hint="eastAsia" w:ascii="宋体" w:hAnsi="宋体" w:eastAsia="宋体" w:cs="宋体"/>
                      <w:sz w:val="24"/>
                      <w:szCs w:val="24"/>
                      <w:vertAlign w:val="baseline"/>
                      <w:lang w:eastAsia="zh-CN"/>
                    </w:rPr>
                  </w:pPr>
                </w:p>
              </w:tc>
              <w:tc>
                <w:tcPr>
                  <w:tcW w:w="1704" w:type="dxa"/>
                </w:tcPr>
                <w:p>
                  <w:pP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销量（吨）</w:t>
                  </w:r>
                </w:p>
              </w:tc>
              <w:tc>
                <w:tcPr>
                  <w:tcW w:w="1704" w:type="dxa"/>
                </w:tcPr>
                <w:p>
                  <w:pPr>
                    <w:jc w:val="right"/>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276</w:t>
                  </w:r>
                  <w:r>
                    <w:rPr>
                      <w:rFonts w:hint="eastAsia" w:ascii="宋体" w:hAnsi="宋体" w:eastAsia="宋体" w:cs="宋体"/>
                      <w:sz w:val="24"/>
                      <w:szCs w:val="24"/>
                      <w:vertAlign w:val="baseline"/>
                      <w:lang w:val="en-US" w:eastAsia="zh-CN"/>
                    </w:rPr>
                    <w:t>,</w:t>
                  </w:r>
                  <w:r>
                    <w:rPr>
                      <w:rFonts w:hint="eastAsia" w:ascii="宋体" w:hAnsi="宋体" w:eastAsia="宋体" w:cs="宋体"/>
                      <w:sz w:val="24"/>
                      <w:szCs w:val="24"/>
                      <w:vertAlign w:val="baseline"/>
                      <w:lang w:eastAsia="zh-CN"/>
                    </w:rPr>
                    <w:t>205.09</w:t>
                  </w:r>
                </w:p>
              </w:tc>
              <w:tc>
                <w:tcPr>
                  <w:tcW w:w="1705" w:type="dxa"/>
                </w:tcPr>
                <w:p>
                  <w:pPr>
                    <w:jc w:val="right"/>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220</w:t>
                  </w:r>
                  <w:r>
                    <w:rPr>
                      <w:rFonts w:hint="eastAsia" w:ascii="宋体" w:hAnsi="宋体" w:eastAsia="宋体" w:cs="宋体"/>
                      <w:sz w:val="24"/>
                      <w:szCs w:val="24"/>
                      <w:vertAlign w:val="baseline"/>
                      <w:lang w:val="en-US" w:eastAsia="zh-CN"/>
                    </w:rPr>
                    <w:t>,</w:t>
                  </w:r>
                  <w:r>
                    <w:rPr>
                      <w:rFonts w:hint="eastAsia" w:ascii="宋体" w:hAnsi="宋体" w:eastAsia="宋体" w:cs="宋体"/>
                      <w:sz w:val="24"/>
                      <w:szCs w:val="24"/>
                      <w:vertAlign w:val="baseline"/>
                      <w:lang w:eastAsia="zh-CN"/>
                    </w:rPr>
                    <w:t>714.59</w:t>
                  </w:r>
                </w:p>
              </w:tc>
              <w:tc>
                <w:tcPr>
                  <w:tcW w:w="1705" w:type="dxa"/>
                </w:tcPr>
                <w:p>
                  <w:pPr>
                    <w:jc w:val="right"/>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25.14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restart"/>
                </w:tcPr>
                <w:p>
                  <w:pPr>
                    <w:spacing w:line="48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阴极铜</w:t>
                  </w:r>
                </w:p>
              </w:tc>
              <w:tc>
                <w:tcPr>
                  <w:tcW w:w="1704" w:type="dxa"/>
                </w:tcPr>
                <w:p>
                  <w:pP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val="en-US" w:eastAsia="zh-CN"/>
                    </w:rPr>
                    <w:t>产量（吨）</w:t>
                  </w:r>
                </w:p>
              </w:tc>
              <w:tc>
                <w:tcPr>
                  <w:tcW w:w="1704" w:type="dxa"/>
                </w:tcPr>
                <w:p>
                  <w:pPr>
                    <w:jc w:val="right"/>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83</w:t>
                  </w:r>
                  <w:r>
                    <w:rPr>
                      <w:rFonts w:hint="eastAsia" w:ascii="宋体" w:hAnsi="宋体" w:eastAsia="宋体" w:cs="宋体"/>
                      <w:sz w:val="24"/>
                      <w:szCs w:val="24"/>
                      <w:vertAlign w:val="baseline"/>
                      <w:lang w:val="en-US" w:eastAsia="zh-CN"/>
                    </w:rPr>
                    <w:t>,</w:t>
                  </w:r>
                  <w:r>
                    <w:rPr>
                      <w:rFonts w:hint="eastAsia" w:ascii="宋体" w:hAnsi="宋体" w:eastAsia="宋体" w:cs="宋体"/>
                      <w:sz w:val="24"/>
                      <w:szCs w:val="24"/>
                      <w:vertAlign w:val="baseline"/>
                      <w:lang w:eastAsia="zh-CN"/>
                    </w:rPr>
                    <w:t>780.05</w:t>
                  </w:r>
                </w:p>
              </w:tc>
              <w:tc>
                <w:tcPr>
                  <w:tcW w:w="1705" w:type="dxa"/>
                </w:tcPr>
                <w:p>
                  <w:pPr>
                    <w:jc w:val="right"/>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80</w:t>
                  </w:r>
                  <w:r>
                    <w:rPr>
                      <w:rFonts w:hint="eastAsia" w:ascii="宋体" w:hAnsi="宋体" w:eastAsia="宋体" w:cs="宋体"/>
                      <w:sz w:val="24"/>
                      <w:szCs w:val="24"/>
                      <w:vertAlign w:val="baseline"/>
                      <w:lang w:val="en-US" w:eastAsia="zh-CN"/>
                    </w:rPr>
                    <w:t>,</w:t>
                  </w:r>
                  <w:r>
                    <w:rPr>
                      <w:rFonts w:hint="eastAsia" w:ascii="宋体" w:hAnsi="宋体" w:eastAsia="宋体" w:cs="宋体"/>
                      <w:sz w:val="24"/>
                      <w:szCs w:val="24"/>
                      <w:vertAlign w:val="baseline"/>
                      <w:lang w:eastAsia="zh-CN"/>
                    </w:rPr>
                    <w:t>557.80</w:t>
                  </w:r>
                </w:p>
              </w:tc>
              <w:tc>
                <w:tcPr>
                  <w:tcW w:w="1705" w:type="dxa"/>
                </w:tcPr>
                <w:p>
                  <w:pPr>
                    <w:jc w:val="right"/>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tcPr>
                <w:p>
                  <w:pPr>
                    <w:spacing w:line="480" w:lineRule="auto"/>
                    <w:jc w:val="center"/>
                    <w:rPr>
                      <w:rFonts w:hint="eastAsia" w:ascii="宋体" w:hAnsi="宋体" w:eastAsia="宋体" w:cs="宋体"/>
                      <w:sz w:val="24"/>
                      <w:szCs w:val="24"/>
                      <w:vertAlign w:val="baseline"/>
                      <w:lang w:eastAsia="zh-CN"/>
                    </w:rPr>
                  </w:pPr>
                </w:p>
              </w:tc>
              <w:tc>
                <w:tcPr>
                  <w:tcW w:w="1704" w:type="dxa"/>
                </w:tcPr>
                <w:p>
                  <w:pP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val="en-US" w:eastAsia="zh-CN"/>
                    </w:rPr>
                    <w:t>销量（吨）</w:t>
                  </w:r>
                </w:p>
              </w:tc>
              <w:tc>
                <w:tcPr>
                  <w:tcW w:w="1704" w:type="dxa"/>
                </w:tcPr>
                <w:p>
                  <w:pPr>
                    <w:jc w:val="right"/>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86</w:t>
                  </w:r>
                  <w:r>
                    <w:rPr>
                      <w:rFonts w:hint="eastAsia" w:ascii="宋体" w:hAnsi="宋体" w:eastAsia="宋体" w:cs="宋体"/>
                      <w:sz w:val="24"/>
                      <w:szCs w:val="24"/>
                      <w:vertAlign w:val="baseline"/>
                      <w:lang w:val="en-US" w:eastAsia="zh-CN"/>
                    </w:rPr>
                    <w:t>,</w:t>
                  </w:r>
                  <w:r>
                    <w:rPr>
                      <w:rFonts w:hint="eastAsia" w:ascii="宋体" w:hAnsi="宋体" w:eastAsia="宋体" w:cs="宋体"/>
                      <w:sz w:val="24"/>
                      <w:szCs w:val="24"/>
                      <w:vertAlign w:val="baseline"/>
                      <w:lang w:eastAsia="zh-CN"/>
                    </w:rPr>
                    <w:t>039.66</w:t>
                  </w:r>
                </w:p>
              </w:tc>
              <w:tc>
                <w:tcPr>
                  <w:tcW w:w="1705" w:type="dxa"/>
                </w:tcPr>
                <w:p>
                  <w:pPr>
                    <w:jc w:val="right"/>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79</w:t>
                  </w:r>
                  <w:r>
                    <w:rPr>
                      <w:rFonts w:hint="eastAsia" w:ascii="宋体" w:hAnsi="宋体" w:eastAsia="宋体" w:cs="宋体"/>
                      <w:sz w:val="24"/>
                      <w:szCs w:val="24"/>
                      <w:vertAlign w:val="baseline"/>
                      <w:lang w:val="en-US" w:eastAsia="zh-CN"/>
                    </w:rPr>
                    <w:t>,</w:t>
                  </w:r>
                  <w:r>
                    <w:rPr>
                      <w:rFonts w:hint="eastAsia" w:ascii="宋体" w:hAnsi="宋体" w:eastAsia="宋体" w:cs="宋体"/>
                      <w:sz w:val="24"/>
                      <w:szCs w:val="24"/>
                      <w:vertAlign w:val="baseline"/>
                      <w:lang w:eastAsia="zh-CN"/>
                    </w:rPr>
                    <w:t>099.30</w:t>
                  </w:r>
                </w:p>
              </w:tc>
              <w:tc>
                <w:tcPr>
                  <w:tcW w:w="1705" w:type="dxa"/>
                </w:tcPr>
                <w:p>
                  <w:pPr>
                    <w:jc w:val="right"/>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restart"/>
                </w:tcPr>
                <w:p>
                  <w:pPr>
                    <w:spacing w:line="48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黄金</w:t>
                  </w:r>
                </w:p>
              </w:tc>
              <w:tc>
                <w:tcPr>
                  <w:tcW w:w="1704" w:type="dxa"/>
                </w:tcPr>
                <w:p>
                  <w:pP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val="en-US" w:eastAsia="zh-CN"/>
                    </w:rPr>
                    <w:t>产量（千克）</w:t>
                  </w:r>
                </w:p>
              </w:tc>
              <w:tc>
                <w:tcPr>
                  <w:tcW w:w="1704" w:type="dxa"/>
                </w:tcPr>
                <w:p>
                  <w:pPr>
                    <w:jc w:val="right"/>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6</w:t>
                  </w:r>
                  <w:r>
                    <w:rPr>
                      <w:rFonts w:hint="eastAsia" w:ascii="宋体" w:hAnsi="宋体" w:eastAsia="宋体" w:cs="宋体"/>
                      <w:sz w:val="24"/>
                      <w:szCs w:val="24"/>
                      <w:vertAlign w:val="baseline"/>
                      <w:lang w:val="en-US" w:eastAsia="zh-CN"/>
                    </w:rPr>
                    <w:t>,</w:t>
                  </w:r>
                  <w:r>
                    <w:rPr>
                      <w:rFonts w:hint="eastAsia" w:ascii="宋体" w:hAnsi="宋体" w:eastAsia="宋体" w:cs="宋体"/>
                      <w:sz w:val="24"/>
                      <w:szCs w:val="24"/>
                      <w:vertAlign w:val="baseline"/>
                      <w:lang w:eastAsia="zh-CN"/>
                    </w:rPr>
                    <w:t>582.49</w:t>
                  </w:r>
                </w:p>
              </w:tc>
              <w:tc>
                <w:tcPr>
                  <w:tcW w:w="1705" w:type="dxa"/>
                </w:tcPr>
                <w:p>
                  <w:pPr>
                    <w:jc w:val="right"/>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4</w:t>
                  </w:r>
                  <w:r>
                    <w:rPr>
                      <w:rFonts w:hint="eastAsia" w:ascii="宋体" w:hAnsi="宋体" w:eastAsia="宋体" w:cs="宋体"/>
                      <w:sz w:val="24"/>
                      <w:szCs w:val="24"/>
                      <w:vertAlign w:val="baseline"/>
                      <w:lang w:val="en-US" w:eastAsia="zh-CN"/>
                    </w:rPr>
                    <w:t>,</w:t>
                  </w:r>
                  <w:r>
                    <w:rPr>
                      <w:rFonts w:hint="eastAsia" w:ascii="宋体" w:hAnsi="宋体" w:eastAsia="宋体" w:cs="宋体"/>
                      <w:sz w:val="24"/>
                      <w:szCs w:val="24"/>
                      <w:vertAlign w:val="baseline"/>
                      <w:lang w:eastAsia="zh-CN"/>
                    </w:rPr>
                    <w:t>662.81</w:t>
                  </w:r>
                </w:p>
              </w:tc>
              <w:tc>
                <w:tcPr>
                  <w:tcW w:w="1705" w:type="dxa"/>
                </w:tcPr>
                <w:p>
                  <w:pPr>
                    <w:jc w:val="right"/>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41</w:t>
                  </w:r>
                  <w:r>
                    <w:rPr>
                      <w:rFonts w:hint="eastAsia" w:ascii="宋体" w:hAnsi="宋体" w:eastAsia="宋体" w:cs="宋体"/>
                      <w:sz w:val="24"/>
                      <w:szCs w:val="24"/>
                      <w:vertAlign w:val="baseline"/>
                      <w:lang w:val="en-US" w:eastAsia="zh-CN"/>
                    </w:rPr>
                    <w:t>.</w:t>
                  </w:r>
                  <w:r>
                    <w:rPr>
                      <w:rFonts w:hint="eastAsia" w:ascii="宋体" w:hAnsi="宋体" w:eastAsia="宋体" w:cs="宋体"/>
                      <w:sz w:val="24"/>
                      <w:szCs w:val="24"/>
                      <w:vertAlign w:val="baseline"/>
                      <w:lang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tcPr>
                <w:p>
                  <w:pPr>
                    <w:spacing w:line="480" w:lineRule="auto"/>
                    <w:jc w:val="center"/>
                    <w:rPr>
                      <w:rFonts w:hint="eastAsia" w:ascii="宋体" w:hAnsi="宋体" w:eastAsia="宋体" w:cs="宋体"/>
                      <w:sz w:val="24"/>
                      <w:szCs w:val="24"/>
                      <w:vertAlign w:val="baseline"/>
                      <w:lang w:eastAsia="zh-CN"/>
                    </w:rPr>
                  </w:pPr>
                </w:p>
              </w:tc>
              <w:tc>
                <w:tcPr>
                  <w:tcW w:w="1704" w:type="dxa"/>
                </w:tcPr>
                <w:p>
                  <w:pP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val="en-US" w:eastAsia="zh-CN"/>
                    </w:rPr>
                    <w:t>销量（千克）</w:t>
                  </w:r>
                </w:p>
              </w:tc>
              <w:tc>
                <w:tcPr>
                  <w:tcW w:w="1704" w:type="dxa"/>
                </w:tcPr>
                <w:p>
                  <w:pPr>
                    <w:jc w:val="right"/>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6</w:t>
                  </w:r>
                  <w:r>
                    <w:rPr>
                      <w:rFonts w:hint="eastAsia" w:ascii="宋体" w:hAnsi="宋体" w:eastAsia="宋体" w:cs="宋体"/>
                      <w:sz w:val="24"/>
                      <w:szCs w:val="24"/>
                      <w:vertAlign w:val="baseline"/>
                      <w:lang w:val="en-US" w:eastAsia="zh-CN"/>
                    </w:rPr>
                    <w:t>,</w:t>
                  </w:r>
                  <w:r>
                    <w:rPr>
                      <w:rFonts w:hint="eastAsia" w:ascii="宋体" w:hAnsi="宋体" w:eastAsia="宋体" w:cs="宋体"/>
                      <w:sz w:val="24"/>
                      <w:szCs w:val="24"/>
                      <w:vertAlign w:val="baseline"/>
                      <w:lang w:eastAsia="zh-CN"/>
                    </w:rPr>
                    <w:t>382.36</w:t>
                  </w:r>
                </w:p>
              </w:tc>
              <w:tc>
                <w:tcPr>
                  <w:tcW w:w="1705" w:type="dxa"/>
                </w:tcPr>
                <w:p>
                  <w:pPr>
                    <w:jc w:val="right"/>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4</w:t>
                  </w:r>
                  <w:r>
                    <w:rPr>
                      <w:rFonts w:hint="eastAsia" w:ascii="宋体" w:hAnsi="宋体" w:eastAsia="宋体" w:cs="宋体"/>
                      <w:sz w:val="24"/>
                      <w:szCs w:val="24"/>
                      <w:vertAlign w:val="baseline"/>
                      <w:lang w:val="en-US" w:eastAsia="zh-CN"/>
                    </w:rPr>
                    <w:t>,</w:t>
                  </w:r>
                  <w:r>
                    <w:rPr>
                      <w:rFonts w:hint="eastAsia" w:ascii="宋体" w:hAnsi="宋体" w:eastAsia="宋体" w:cs="宋体"/>
                      <w:sz w:val="24"/>
                      <w:szCs w:val="24"/>
                      <w:vertAlign w:val="baseline"/>
                      <w:lang w:eastAsia="zh-CN"/>
                    </w:rPr>
                    <w:t>553.75</w:t>
                  </w:r>
                </w:p>
              </w:tc>
              <w:tc>
                <w:tcPr>
                  <w:tcW w:w="1705" w:type="dxa"/>
                </w:tcPr>
                <w:p>
                  <w:pPr>
                    <w:jc w:val="right"/>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40</w:t>
                  </w:r>
                  <w:r>
                    <w:rPr>
                      <w:rFonts w:hint="eastAsia" w:ascii="宋体" w:hAnsi="宋体" w:eastAsia="宋体" w:cs="宋体"/>
                      <w:sz w:val="24"/>
                      <w:szCs w:val="24"/>
                      <w:vertAlign w:val="baseline"/>
                      <w:lang w:val="en-US" w:eastAsia="zh-CN"/>
                    </w:rPr>
                    <w:t>.</w:t>
                  </w:r>
                  <w:r>
                    <w:rPr>
                      <w:rFonts w:hint="eastAsia" w:ascii="宋体" w:hAnsi="宋体" w:eastAsia="宋体" w:cs="宋体"/>
                      <w:sz w:val="24"/>
                      <w:szCs w:val="24"/>
                      <w:vertAlign w:val="baseline"/>
                      <w:lang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restart"/>
                </w:tcPr>
                <w:p>
                  <w:pPr>
                    <w:spacing w:line="48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白银</w:t>
                  </w:r>
                </w:p>
              </w:tc>
              <w:tc>
                <w:tcPr>
                  <w:tcW w:w="1704" w:type="dxa"/>
                </w:tcPr>
                <w:p>
                  <w:pP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val="en-US" w:eastAsia="zh-CN"/>
                    </w:rPr>
                    <w:t>产量（吨）</w:t>
                  </w:r>
                </w:p>
              </w:tc>
              <w:tc>
                <w:tcPr>
                  <w:tcW w:w="1704" w:type="dxa"/>
                </w:tcPr>
                <w:p>
                  <w:pPr>
                    <w:jc w:val="righ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eastAsia="zh-CN"/>
                    </w:rPr>
                    <w:t>803</w:t>
                  </w:r>
                  <w:r>
                    <w:rPr>
                      <w:rFonts w:hint="eastAsia" w:ascii="宋体" w:hAnsi="宋体" w:eastAsia="宋体" w:cs="宋体"/>
                      <w:sz w:val="24"/>
                      <w:szCs w:val="24"/>
                      <w:vertAlign w:val="baseline"/>
                      <w:lang w:val="en-US" w:eastAsia="zh-CN"/>
                    </w:rPr>
                    <w:t>.23</w:t>
                  </w:r>
                </w:p>
              </w:tc>
              <w:tc>
                <w:tcPr>
                  <w:tcW w:w="1705" w:type="dxa"/>
                </w:tcPr>
                <w:p>
                  <w:pPr>
                    <w:jc w:val="right"/>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670.19</w:t>
                  </w:r>
                </w:p>
              </w:tc>
              <w:tc>
                <w:tcPr>
                  <w:tcW w:w="1705" w:type="dxa"/>
                </w:tcPr>
                <w:p>
                  <w:pPr>
                    <w:jc w:val="right"/>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19</w:t>
                  </w:r>
                  <w:r>
                    <w:rPr>
                      <w:rFonts w:hint="eastAsia" w:ascii="宋体" w:hAnsi="宋体" w:eastAsia="宋体" w:cs="宋体"/>
                      <w:sz w:val="24"/>
                      <w:szCs w:val="24"/>
                      <w:vertAlign w:val="baseline"/>
                      <w:lang w:val="en-US" w:eastAsia="zh-CN"/>
                    </w:rPr>
                    <w:t>.</w:t>
                  </w:r>
                  <w:r>
                    <w:rPr>
                      <w:rFonts w:hint="eastAsia" w:ascii="宋体" w:hAnsi="宋体" w:eastAsia="宋体" w:cs="宋体"/>
                      <w:sz w:val="24"/>
                      <w:szCs w:val="24"/>
                      <w:vertAlign w:val="baseline"/>
                      <w:lang w:eastAsia="zh-CN"/>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tcPr>
                <w:p>
                  <w:pPr>
                    <w:rPr>
                      <w:rFonts w:hint="eastAsia" w:ascii="宋体" w:hAnsi="宋体" w:eastAsia="宋体" w:cs="宋体"/>
                      <w:vertAlign w:val="baseline"/>
                      <w:lang w:eastAsia="zh-CN"/>
                    </w:rPr>
                  </w:pPr>
                </w:p>
              </w:tc>
              <w:tc>
                <w:tcPr>
                  <w:tcW w:w="1704" w:type="dxa"/>
                </w:tcPr>
                <w:p>
                  <w:pP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val="en-US" w:eastAsia="zh-CN"/>
                    </w:rPr>
                    <w:t>销量（吨）</w:t>
                  </w:r>
                </w:p>
              </w:tc>
              <w:tc>
                <w:tcPr>
                  <w:tcW w:w="1704" w:type="dxa"/>
                </w:tcPr>
                <w:p>
                  <w:pPr>
                    <w:jc w:val="right"/>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803.30</w:t>
                  </w:r>
                </w:p>
              </w:tc>
              <w:tc>
                <w:tcPr>
                  <w:tcW w:w="1705" w:type="dxa"/>
                </w:tcPr>
                <w:p>
                  <w:pPr>
                    <w:jc w:val="right"/>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675.08</w:t>
                  </w:r>
                </w:p>
              </w:tc>
              <w:tc>
                <w:tcPr>
                  <w:tcW w:w="1705" w:type="dxa"/>
                </w:tcPr>
                <w:p>
                  <w:pPr>
                    <w:jc w:val="right"/>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18</w:t>
                  </w:r>
                  <w:r>
                    <w:rPr>
                      <w:rFonts w:hint="eastAsia" w:ascii="宋体" w:hAnsi="宋体" w:eastAsia="宋体" w:cs="宋体"/>
                      <w:sz w:val="24"/>
                      <w:szCs w:val="24"/>
                      <w:vertAlign w:val="baseline"/>
                      <w:lang w:val="en-US" w:eastAsia="zh-CN"/>
                    </w:rPr>
                    <w:t>.</w:t>
                  </w:r>
                  <w:r>
                    <w:rPr>
                      <w:rFonts w:hint="eastAsia" w:ascii="宋体" w:hAnsi="宋体" w:eastAsia="宋体" w:cs="宋体"/>
                      <w:sz w:val="24"/>
                      <w:szCs w:val="24"/>
                      <w:vertAlign w:val="baseline"/>
                      <w:lang w:eastAsia="zh-CN"/>
                    </w:rPr>
                    <w:t>99</w:t>
                  </w:r>
                </w:p>
              </w:tc>
            </w:tr>
          </w:tbl>
          <w:p>
            <w:pPr>
              <w:pStyle w:val="10"/>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eastAsia" w:ascii="宋体" w:hAnsi="宋体" w:eastAsia="宋体" w:cs="宋体"/>
                <w:b w:val="0"/>
                <w:bCs/>
                <w:sz w:val="24"/>
                <w:szCs w:val="24"/>
                <w:lang w:val="en-US" w:eastAsia="zh-CN"/>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2" w:firstLineChars="200"/>
              <w:textAlignment w:val="auto"/>
              <w:rPr>
                <w:rFonts w:hint="eastAsia" w:ascii="宋体" w:hAnsi="宋体" w:eastAsia="宋体" w:cs="宋体"/>
                <w:b/>
                <w:bCs/>
                <w:lang w:eastAsia="zh-CN"/>
              </w:rPr>
            </w:pPr>
            <w:r>
              <w:rPr>
                <w:rFonts w:hint="eastAsia" w:ascii="宋体" w:hAnsi="宋体" w:eastAsia="宋体" w:cs="宋体"/>
                <w:b/>
                <w:sz w:val="24"/>
                <w:szCs w:val="24"/>
                <w:lang w:val="en-US" w:eastAsia="zh-CN"/>
              </w:rPr>
              <w:t>问题2：</w:t>
            </w:r>
            <w:r>
              <w:rPr>
                <w:rFonts w:hint="eastAsia" w:ascii="宋体" w:hAnsi="宋体" w:eastAsia="宋体" w:cs="宋体"/>
                <w:b/>
                <w:bCs/>
              </w:rPr>
              <w:t>公司相关冶炼产品利润情况，铅、铜银原生材料与再生铅原材料各自利润趋势</w:t>
            </w:r>
            <w:r>
              <w:rPr>
                <w:rFonts w:hint="eastAsia" w:ascii="宋体" w:hAnsi="宋体" w:eastAsia="宋体" w:cs="宋体"/>
                <w:b/>
                <w:bCs/>
                <w:lang w:eastAsia="zh-CN"/>
              </w:rPr>
              <w:t>？</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宋体" w:hAnsi="宋体" w:eastAsia="宋体" w:cs="宋体"/>
                <w:b/>
                <w:bCs/>
                <w:lang w:eastAsia="zh-CN"/>
              </w:rPr>
            </w:pPr>
            <w:r>
              <w:rPr>
                <w:rFonts w:hint="eastAsia" w:ascii="宋体" w:hAnsi="宋体" w:eastAsia="宋体" w:cs="宋体"/>
                <w:b w:val="0"/>
                <w:bCs/>
                <w:sz w:val="24"/>
                <w:szCs w:val="24"/>
                <w:lang w:val="en-US" w:eastAsia="zh-CN"/>
              </w:rPr>
              <w:t>回复：</w:t>
            </w:r>
            <w:r>
              <w:rPr>
                <w:rFonts w:hint="eastAsia" w:ascii="宋体" w:hAnsi="宋体"/>
                <w:b w:val="0"/>
                <w:bCs/>
                <w:sz w:val="24"/>
                <w:szCs w:val="24"/>
                <w:lang w:val="en-US" w:eastAsia="zh-CN"/>
              </w:rPr>
              <w:t>公司2022年相关冶炼产品利润情况如下：</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6"/>
              <w:gridCol w:w="1686"/>
              <w:gridCol w:w="1686"/>
              <w:gridCol w:w="811"/>
              <w:gridCol w:w="811"/>
              <w:gridCol w:w="811"/>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sdt>
                <w:sdtPr>
                  <w:tag w:val="_PLD_49258193d94b4f5fa47e482cd615784f"/>
                  <w:id w:val="1993130772"/>
                  <w:lock w:val="sdtLocked"/>
                </w:sdtPr>
                <w:sdtContent>
                  <w:tc>
                    <w:tcPr>
                      <w:tcW w:w="5000" w:type="pct"/>
                      <w:gridSpan w:val="7"/>
                      <w:vAlign w:val="center"/>
                    </w:tcPr>
                    <w:p>
                      <w:pPr>
                        <w:widowControl w:val="0"/>
                        <w:jc w:val="center"/>
                        <w:rPr>
                          <w:szCs w:val="21"/>
                        </w:rPr>
                      </w:pPr>
                      <w:r>
                        <w:rPr>
                          <w:rFonts w:hint="eastAsia"/>
                          <w:szCs w:val="21"/>
                        </w:rPr>
                        <w:t>主营业务分产品情况</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sdt>
                <w:sdtPr>
                  <w:tag w:val="_PLD_1d72749a5d4248359cb1b92e381ef722"/>
                  <w:id w:val="1993130773"/>
                  <w:lock w:val="sdtLocked"/>
                </w:sdtPr>
                <w:sdtContent>
                  <w:tc>
                    <w:tcPr>
                      <w:tcW w:w="835" w:type="pct"/>
                      <w:vAlign w:val="center"/>
                    </w:tcPr>
                    <w:p>
                      <w:pPr>
                        <w:pStyle w:val="11"/>
                        <w:ind w:firstLine="0" w:firstLineChars="0"/>
                        <w:jc w:val="center"/>
                        <w:rPr>
                          <w:szCs w:val="21"/>
                        </w:rPr>
                      </w:pPr>
                      <w:r>
                        <w:rPr>
                          <w:rFonts w:hint="eastAsia"/>
                          <w:szCs w:val="21"/>
                        </w:rPr>
                        <w:t>分产品</w:t>
                      </w:r>
                    </w:p>
                  </w:tc>
                </w:sdtContent>
              </w:sdt>
              <w:sdt>
                <w:sdtPr>
                  <w:tag w:val="_PLD_5e318ae25ee540258ffd6821c201e0af"/>
                  <w:id w:val="1993130774"/>
                  <w:lock w:val="sdtLocked"/>
                </w:sdtPr>
                <w:sdtContent>
                  <w:tc>
                    <w:tcPr>
                      <w:tcW w:w="864" w:type="pct"/>
                      <w:vAlign w:val="center"/>
                    </w:tcPr>
                    <w:p>
                      <w:pPr>
                        <w:widowControl w:val="0"/>
                        <w:jc w:val="center"/>
                        <w:rPr>
                          <w:szCs w:val="21"/>
                        </w:rPr>
                      </w:pPr>
                      <w:r>
                        <w:rPr>
                          <w:rFonts w:hint="eastAsia"/>
                          <w:szCs w:val="21"/>
                        </w:rPr>
                        <w:t>营业收入</w:t>
                      </w:r>
                    </w:p>
                  </w:tc>
                </w:sdtContent>
              </w:sdt>
              <w:sdt>
                <w:sdtPr>
                  <w:tag w:val="_PLD_d7023b8e0b18494eaae569b7bcd4781f"/>
                  <w:id w:val="1993130775"/>
                  <w:lock w:val="sdtLocked"/>
                </w:sdtPr>
                <w:sdtContent>
                  <w:tc>
                    <w:tcPr>
                      <w:tcW w:w="863" w:type="pct"/>
                      <w:vAlign w:val="center"/>
                    </w:tcPr>
                    <w:p>
                      <w:pPr>
                        <w:widowControl w:val="0"/>
                        <w:jc w:val="center"/>
                        <w:rPr>
                          <w:szCs w:val="21"/>
                        </w:rPr>
                      </w:pPr>
                      <w:r>
                        <w:rPr>
                          <w:rFonts w:hint="eastAsia"/>
                          <w:szCs w:val="21"/>
                        </w:rPr>
                        <w:t>营业成本</w:t>
                      </w:r>
                    </w:p>
                  </w:tc>
                </w:sdtContent>
              </w:sdt>
              <w:sdt>
                <w:sdtPr>
                  <w:tag w:val="_PLD_c7e7c31f672744488b53ec34a4e0abde"/>
                  <w:id w:val="1993130776"/>
                  <w:lock w:val="sdtLocked"/>
                </w:sdtPr>
                <w:sdtContent>
                  <w:tc>
                    <w:tcPr>
                      <w:tcW w:w="552" w:type="pct"/>
                      <w:vAlign w:val="center"/>
                    </w:tcPr>
                    <w:p>
                      <w:pPr>
                        <w:widowControl w:val="0"/>
                        <w:jc w:val="center"/>
                        <w:rPr>
                          <w:szCs w:val="21"/>
                        </w:rPr>
                      </w:pPr>
                      <w:r>
                        <w:rPr>
                          <w:rFonts w:hint="eastAsia"/>
                          <w:szCs w:val="21"/>
                        </w:rPr>
                        <w:t>毛利率（%）</w:t>
                      </w:r>
                    </w:p>
                  </w:tc>
                </w:sdtContent>
              </w:sdt>
              <w:sdt>
                <w:sdtPr>
                  <w:tag w:val="_PLD_0ca65e94b76d4933977b3fe13864caf2"/>
                  <w:id w:val="1993130777"/>
                  <w:lock w:val="sdtLocked"/>
                </w:sdtPr>
                <w:sdtContent>
                  <w:tc>
                    <w:tcPr>
                      <w:tcW w:w="457" w:type="pct"/>
                      <w:vAlign w:val="center"/>
                    </w:tcPr>
                    <w:p>
                      <w:pPr>
                        <w:widowControl w:val="0"/>
                        <w:jc w:val="center"/>
                        <w:rPr>
                          <w:szCs w:val="21"/>
                        </w:rPr>
                      </w:pPr>
                      <w:r>
                        <w:rPr>
                          <w:rFonts w:hint="eastAsia"/>
                          <w:szCs w:val="21"/>
                        </w:rPr>
                        <w:t>营业收入比上年增减（%）</w:t>
                      </w:r>
                    </w:p>
                  </w:tc>
                </w:sdtContent>
              </w:sdt>
              <w:sdt>
                <w:sdtPr>
                  <w:tag w:val="_PLD_0fcddf8af1ce40e3bbe0b8e78c8c2496"/>
                  <w:id w:val="1993130778"/>
                  <w:lock w:val="sdtLocked"/>
                </w:sdtPr>
                <w:sdtContent>
                  <w:tc>
                    <w:tcPr>
                      <w:tcW w:w="621" w:type="pct"/>
                      <w:vAlign w:val="center"/>
                    </w:tcPr>
                    <w:p>
                      <w:pPr>
                        <w:widowControl w:val="0"/>
                        <w:jc w:val="center"/>
                        <w:rPr>
                          <w:szCs w:val="21"/>
                        </w:rPr>
                      </w:pPr>
                      <w:r>
                        <w:rPr>
                          <w:rFonts w:hint="eastAsia"/>
                          <w:szCs w:val="21"/>
                        </w:rPr>
                        <w:t>营业成本比上年增减（%）</w:t>
                      </w:r>
                    </w:p>
                  </w:tc>
                </w:sdtContent>
              </w:sdt>
              <w:sdt>
                <w:sdtPr>
                  <w:tag w:val="_PLD_fd695ef26ff948df8cd16c66ef5ffea9"/>
                  <w:id w:val="1993130779"/>
                  <w:lock w:val="sdtLocked"/>
                </w:sdtPr>
                <w:sdtContent>
                  <w:tc>
                    <w:tcPr>
                      <w:tcW w:w="804" w:type="pct"/>
                      <w:vAlign w:val="center"/>
                    </w:tcPr>
                    <w:p>
                      <w:pPr>
                        <w:widowControl w:val="0"/>
                        <w:jc w:val="center"/>
                        <w:rPr>
                          <w:szCs w:val="21"/>
                        </w:rPr>
                      </w:pPr>
                      <w:r>
                        <w:rPr>
                          <w:rFonts w:hint="eastAsia"/>
                          <w:szCs w:val="21"/>
                        </w:rPr>
                        <w:t>毛利率</w:t>
                      </w:r>
                      <w:r>
                        <w:rPr>
                          <w:szCs w:val="21"/>
                        </w:rPr>
                        <w:t>比上年增减（</w:t>
                      </w:r>
                      <w:r>
                        <w:rPr>
                          <w:rFonts w:hint="eastAsia"/>
                          <w:szCs w:val="21"/>
                        </w:rPr>
                        <w:t>%</w:t>
                      </w:r>
                      <w:r>
                        <w:rPr>
                          <w:szCs w:val="21"/>
                        </w:rPr>
                        <w:t>）</w:t>
                      </w:r>
                    </w:p>
                  </w:tc>
                </w:sdtContent>
              </w:sdt>
            </w:tr>
            <w:sdt>
              <w:sdtPr>
                <w:rPr>
                  <w:rFonts w:ascii="宋体" w:hAnsi="宋体" w:cs="宋体" w:eastAsiaTheme="minorEastAsia"/>
                  <w:kern w:val="0"/>
                  <w:szCs w:val="21"/>
                </w:rPr>
                <w:alias w:val="董事会报告出具的分产品主营业务"/>
                <w:tag w:val="_TUP_f3827583cc4c4df6a57620f0c5061461"/>
                <w:id w:val="1993130780"/>
                <w:lock w:val="sdtLocked"/>
              </w:sdtPr>
              <w:sdtEndPr>
                <w:rPr>
                  <w:rFonts w:ascii="宋体" w:hAnsi="宋体" w:cs="宋体" w:eastAsiaTheme="minorEastAsia"/>
                  <w:kern w:val="0"/>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 w:type="pct"/>
                      <w:vAlign w:val="center"/>
                    </w:tcPr>
                    <w:p>
                      <w:pPr>
                        <w:pStyle w:val="11"/>
                        <w:ind w:firstLine="0" w:firstLineChars="0"/>
                        <w:jc w:val="left"/>
                        <w:rPr>
                          <w:rFonts w:ascii="宋体" w:hAnsi="宋体" w:cs="宋体"/>
                          <w:szCs w:val="21"/>
                        </w:rPr>
                      </w:pPr>
                      <w:r>
                        <w:t>铅产品</w:t>
                      </w:r>
                    </w:p>
                  </w:tc>
                  <w:tc>
                    <w:tcPr>
                      <w:tcW w:w="864" w:type="pct"/>
                      <w:vAlign w:val="center"/>
                    </w:tcPr>
                    <w:p>
                      <w:pPr>
                        <w:widowControl w:val="0"/>
                        <w:jc w:val="right"/>
                        <w:rPr>
                          <w:szCs w:val="21"/>
                        </w:rPr>
                      </w:pPr>
                      <w:r>
                        <w:t>6,474,781,229.77</w:t>
                      </w:r>
                    </w:p>
                  </w:tc>
                  <w:tc>
                    <w:tcPr>
                      <w:tcW w:w="863" w:type="pct"/>
                      <w:vAlign w:val="center"/>
                    </w:tcPr>
                    <w:p>
                      <w:pPr>
                        <w:widowControl w:val="0"/>
                        <w:jc w:val="right"/>
                        <w:rPr>
                          <w:szCs w:val="21"/>
                        </w:rPr>
                      </w:pPr>
                      <w:r>
                        <w:t>6,767,241,754.43</w:t>
                      </w:r>
                    </w:p>
                  </w:tc>
                  <w:tc>
                    <w:tcPr>
                      <w:tcW w:w="552" w:type="pct"/>
                      <w:vAlign w:val="center"/>
                    </w:tcPr>
                    <w:p>
                      <w:pPr>
                        <w:widowControl w:val="0"/>
                        <w:jc w:val="right"/>
                        <w:rPr>
                          <w:szCs w:val="21"/>
                        </w:rPr>
                      </w:pPr>
                      <w:r>
                        <w:t>-4.52</w:t>
                      </w:r>
                    </w:p>
                  </w:tc>
                  <w:tc>
                    <w:tcPr>
                      <w:tcW w:w="457" w:type="pct"/>
                      <w:vAlign w:val="center"/>
                    </w:tcPr>
                    <w:p>
                      <w:pPr>
                        <w:widowControl w:val="0"/>
                        <w:jc w:val="right"/>
                        <w:rPr>
                          <w:szCs w:val="21"/>
                        </w:rPr>
                      </w:pPr>
                      <w:r>
                        <w:t>7.70</w:t>
                      </w:r>
                    </w:p>
                  </w:tc>
                  <w:tc>
                    <w:tcPr>
                      <w:tcW w:w="621" w:type="pct"/>
                      <w:vAlign w:val="center"/>
                    </w:tcPr>
                    <w:p>
                      <w:pPr>
                        <w:widowControl w:val="0"/>
                        <w:jc w:val="right"/>
                        <w:rPr>
                          <w:szCs w:val="21"/>
                        </w:rPr>
                      </w:pPr>
                      <w:r>
                        <w:t>10.41</w:t>
                      </w:r>
                    </w:p>
                  </w:tc>
                  <w:tc>
                    <w:tcPr>
                      <w:tcW w:w="804" w:type="pct"/>
                      <w:vAlign w:val="center"/>
                    </w:tcPr>
                    <w:p>
                      <w:pPr>
                        <w:widowControl w:val="0"/>
                        <w:jc w:val="right"/>
                        <w:rPr>
                          <w:szCs w:val="21"/>
                        </w:rPr>
                      </w:pPr>
                      <w:r>
                        <w:t>减少2.56个百分点</w:t>
                      </w:r>
                    </w:p>
                  </w:tc>
                </w:tr>
              </w:sdtContent>
            </w:sdt>
            <w:sdt>
              <w:sdtPr>
                <w:rPr>
                  <w:rFonts w:ascii="宋体" w:hAnsi="宋体" w:cs="宋体" w:eastAsiaTheme="minorEastAsia"/>
                  <w:kern w:val="0"/>
                  <w:szCs w:val="21"/>
                </w:rPr>
                <w:alias w:val="董事会报告出具的分产品主营业务"/>
                <w:tag w:val="_TUP_f3827583cc4c4df6a57620f0c5061461"/>
                <w:id w:val="1993130781"/>
                <w:lock w:val="sdtLocked"/>
              </w:sdtPr>
              <w:sdtEndPr>
                <w:rPr>
                  <w:rFonts w:ascii="宋体" w:hAnsi="宋体" w:cs="宋体" w:eastAsiaTheme="minorEastAsia"/>
                  <w:kern w:val="0"/>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 w:type="pct"/>
                      <w:vAlign w:val="center"/>
                    </w:tcPr>
                    <w:p>
                      <w:pPr>
                        <w:pStyle w:val="11"/>
                        <w:ind w:firstLine="0" w:firstLineChars="0"/>
                        <w:jc w:val="left"/>
                        <w:rPr>
                          <w:rFonts w:ascii="宋体" w:hAnsi="宋体" w:cs="宋体" w:eastAsiaTheme="minorEastAsia"/>
                          <w:szCs w:val="21"/>
                        </w:rPr>
                      </w:pPr>
                      <w:r>
                        <w:t>铜产品</w:t>
                      </w:r>
                    </w:p>
                  </w:tc>
                  <w:tc>
                    <w:tcPr>
                      <w:tcW w:w="864" w:type="pct"/>
                      <w:vAlign w:val="center"/>
                    </w:tcPr>
                    <w:p>
                      <w:pPr>
                        <w:widowControl w:val="0"/>
                        <w:jc w:val="right"/>
                        <w:rPr>
                          <w:szCs w:val="21"/>
                        </w:rPr>
                      </w:pPr>
                      <w:r>
                        <w:t>8,919,476,115.50</w:t>
                      </w:r>
                    </w:p>
                  </w:tc>
                  <w:tc>
                    <w:tcPr>
                      <w:tcW w:w="863" w:type="pct"/>
                      <w:vAlign w:val="center"/>
                    </w:tcPr>
                    <w:p>
                      <w:pPr>
                        <w:widowControl w:val="0"/>
                        <w:jc w:val="right"/>
                        <w:rPr>
                          <w:szCs w:val="21"/>
                        </w:rPr>
                      </w:pPr>
                      <w:r>
                        <w:t>9,032,064,554.69</w:t>
                      </w:r>
                    </w:p>
                  </w:tc>
                  <w:tc>
                    <w:tcPr>
                      <w:tcW w:w="552" w:type="pct"/>
                      <w:vAlign w:val="center"/>
                    </w:tcPr>
                    <w:p>
                      <w:pPr>
                        <w:widowControl w:val="0"/>
                        <w:jc w:val="right"/>
                        <w:rPr>
                          <w:szCs w:val="21"/>
                        </w:rPr>
                      </w:pPr>
                      <w:r>
                        <w:t>-1.26</w:t>
                      </w:r>
                    </w:p>
                  </w:tc>
                  <w:tc>
                    <w:tcPr>
                      <w:tcW w:w="457" w:type="pct"/>
                      <w:vAlign w:val="center"/>
                    </w:tcPr>
                    <w:p>
                      <w:pPr>
                        <w:widowControl w:val="0"/>
                        <w:jc w:val="right"/>
                        <w:rPr>
                          <w:szCs w:val="21"/>
                        </w:rPr>
                      </w:pPr>
                      <w:r>
                        <w:t>2.65</w:t>
                      </w:r>
                    </w:p>
                  </w:tc>
                  <w:tc>
                    <w:tcPr>
                      <w:tcW w:w="621" w:type="pct"/>
                      <w:vAlign w:val="center"/>
                    </w:tcPr>
                    <w:p>
                      <w:pPr>
                        <w:widowControl w:val="0"/>
                        <w:jc w:val="right"/>
                        <w:rPr>
                          <w:szCs w:val="21"/>
                        </w:rPr>
                      </w:pPr>
                      <w:r>
                        <w:t>7.43</w:t>
                      </w:r>
                    </w:p>
                  </w:tc>
                  <w:tc>
                    <w:tcPr>
                      <w:tcW w:w="804" w:type="pct"/>
                      <w:vAlign w:val="center"/>
                    </w:tcPr>
                    <w:p>
                      <w:pPr>
                        <w:widowControl w:val="0"/>
                        <w:jc w:val="right"/>
                        <w:rPr>
                          <w:rFonts w:eastAsiaTheme="minorEastAsia"/>
                          <w:kern w:val="2"/>
                          <w:szCs w:val="21"/>
                        </w:rPr>
                      </w:pPr>
                      <w:r>
                        <w:t>减少4.50个百分点</w:t>
                      </w:r>
                    </w:p>
                  </w:tc>
                </w:tr>
              </w:sdtContent>
            </w:sdt>
            <w:sdt>
              <w:sdtPr>
                <w:rPr>
                  <w:rFonts w:ascii="宋体" w:hAnsi="宋体" w:cs="宋体" w:eastAsiaTheme="minorEastAsia"/>
                  <w:kern w:val="0"/>
                  <w:szCs w:val="21"/>
                </w:rPr>
                <w:alias w:val="董事会报告出具的分产品主营业务"/>
                <w:tag w:val="_TUP_f3827583cc4c4df6a57620f0c5061461"/>
                <w:id w:val="1993130782"/>
                <w:lock w:val="sdtLocked"/>
              </w:sdtPr>
              <w:sdtEndPr>
                <w:rPr>
                  <w:rFonts w:ascii="宋体" w:hAnsi="宋体" w:cs="宋体" w:eastAsiaTheme="minorEastAsia"/>
                  <w:kern w:val="0"/>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 w:type="pct"/>
                      <w:vAlign w:val="center"/>
                    </w:tcPr>
                    <w:p>
                      <w:pPr>
                        <w:pStyle w:val="11"/>
                        <w:ind w:firstLine="0" w:firstLineChars="0"/>
                        <w:jc w:val="left"/>
                        <w:rPr>
                          <w:rFonts w:ascii="宋体" w:hAnsi="宋体" w:cs="宋体" w:eastAsiaTheme="minorEastAsia"/>
                          <w:szCs w:val="21"/>
                        </w:rPr>
                      </w:pPr>
                      <w:r>
                        <w:rPr>
                          <w:rFonts w:hint="eastAsia"/>
                        </w:rPr>
                        <w:t>金产品</w:t>
                      </w:r>
                    </w:p>
                  </w:tc>
                  <w:tc>
                    <w:tcPr>
                      <w:tcW w:w="864" w:type="pct"/>
                      <w:vAlign w:val="center"/>
                    </w:tcPr>
                    <w:p>
                      <w:pPr>
                        <w:widowControl w:val="0"/>
                        <w:jc w:val="right"/>
                        <w:rPr>
                          <w:szCs w:val="21"/>
                        </w:rPr>
                      </w:pPr>
                      <w:r>
                        <w:t>4,230,284,932.66</w:t>
                      </w:r>
                    </w:p>
                  </w:tc>
                  <w:tc>
                    <w:tcPr>
                      <w:tcW w:w="863" w:type="pct"/>
                      <w:vAlign w:val="center"/>
                    </w:tcPr>
                    <w:p>
                      <w:pPr>
                        <w:widowControl w:val="0"/>
                        <w:jc w:val="right"/>
                        <w:rPr>
                          <w:szCs w:val="21"/>
                        </w:rPr>
                      </w:pPr>
                      <w:r>
                        <w:t>4,040,196,157.33</w:t>
                      </w:r>
                    </w:p>
                  </w:tc>
                  <w:tc>
                    <w:tcPr>
                      <w:tcW w:w="552" w:type="pct"/>
                      <w:vAlign w:val="center"/>
                    </w:tcPr>
                    <w:p>
                      <w:pPr>
                        <w:widowControl w:val="0"/>
                        <w:jc w:val="right"/>
                        <w:rPr>
                          <w:szCs w:val="21"/>
                        </w:rPr>
                      </w:pPr>
                      <w:r>
                        <w:t>4.49</w:t>
                      </w:r>
                    </w:p>
                  </w:tc>
                  <w:tc>
                    <w:tcPr>
                      <w:tcW w:w="457" w:type="pct"/>
                      <w:vAlign w:val="center"/>
                    </w:tcPr>
                    <w:p>
                      <w:pPr>
                        <w:widowControl w:val="0"/>
                        <w:jc w:val="right"/>
                        <w:rPr>
                          <w:szCs w:val="21"/>
                        </w:rPr>
                      </w:pPr>
                      <w:r>
                        <w:t>1.49</w:t>
                      </w:r>
                    </w:p>
                  </w:tc>
                  <w:tc>
                    <w:tcPr>
                      <w:tcW w:w="621" w:type="pct"/>
                      <w:vAlign w:val="center"/>
                    </w:tcPr>
                    <w:p>
                      <w:pPr>
                        <w:widowControl w:val="0"/>
                        <w:jc w:val="right"/>
                        <w:rPr>
                          <w:szCs w:val="21"/>
                        </w:rPr>
                      </w:pPr>
                      <w:r>
                        <w:t>-1.55</w:t>
                      </w:r>
                    </w:p>
                  </w:tc>
                  <w:tc>
                    <w:tcPr>
                      <w:tcW w:w="804" w:type="pct"/>
                      <w:vAlign w:val="center"/>
                    </w:tcPr>
                    <w:p>
                      <w:pPr>
                        <w:widowControl w:val="0"/>
                        <w:jc w:val="right"/>
                        <w:rPr>
                          <w:rFonts w:eastAsiaTheme="minorEastAsia"/>
                          <w:kern w:val="2"/>
                          <w:szCs w:val="21"/>
                        </w:rPr>
                      </w:pPr>
                      <w:r>
                        <w:t>增加2.95个百分点</w:t>
                      </w:r>
                    </w:p>
                  </w:tc>
                </w:tr>
              </w:sdtContent>
            </w:sdt>
            <w:sdt>
              <w:sdtPr>
                <w:rPr>
                  <w:rFonts w:ascii="宋体" w:hAnsi="宋体" w:cs="宋体" w:eastAsiaTheme="minorEastAsia"/>
                  <w:kern w:val="0"/>
                  <w:szCs w:val="21"/>
                </w:rPr>
                <w:alias w:val="董事会报告出具的分产品主营业务"/>
                <w:tag w:val="_TUP_f3827583cc4c4df6a57620f0c5061461"/>
                <w:id w:val="1993130783"/>
                <w:lock w:val="sdtLocked"/>
              </w:sdtPr>
              <w:sdtEndPr>
                <w:rPr>
                  <w:rFonts w:ascii="宋体" w:hAnsi="宋体" w:cs="宋体" w:eastAsiaTheme="minorEastAsia"/>
                  <w:kern w:val="0"/>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 w:type="pct"/>
                      <w:vAlign w:val="center"/>
                    </w:tcPr>
                    <w:p>
                      <w:pPr>
                        <w:pStyle w:val="11"/>
                        <w:ind w:firstLine="0" w:firstLineChars="0"/>
                        <w:jc w:val="left"/>
                        <w:rPr>
                          <w:rFonts w:ascii="宋体" w:hAnsi="宋体" w:cs="宋体" w:eastAsiaTheme="minorEastAsia"/>
                          <w:szCs w:val="21"/>
                        </w:rPr>
                      </w:pPr>
                      <w:r>
                        <w:rPr>
                          <w:rFonts w:hint="eastAsia"/>
                        </w:rPr>
                        <w:t>银产品</w:t>
                      </w:r>
                    </w:p>
                  </w:tc>
                  <w:tc>
                    <w:tcPr>
                      <w:tcW w:w="864" w:type="pct"/>
                      <w:vAlign w:val="center"/>
                    </w:tcPr>
                    <w:p>
                      <w:pPr>
                        <w:widowControl w:val="0"/>
                        <w:jc w:val="right"/>
                        <w:rPr>
                          <w:szCs w:val="21"/>
                        </w:rPr>
                      </w:pPr>
                      <w:r>
                        <w:t>5,828,725,546.38</w:t>
                      </w:r>
                    </w:p>
                  </w:tc>
                  <w:tc>
                    <w:tcPr>
                      <w:tcW w:w="863" w:type="pct"/>
                      <w:vAlign w:val="center"/>
                    </w:tcPr>
                    <w:p>
                      <w:pPr>
                        <w:widowControl w:val="0"/>
                        <w:jc w:val="right"/>
                        <w:rPr>
                          <w:szCs w:val="21"/>
                        </w:rPr>
                      </w:pPr>
                      <w:r>
                        <w:t>5,602,367,522.66</w:t>
                      </w:r>
                    </w:p>
                  </w:tc>
                  <w:tc>
                    <w:tcPr>
                      <w:tcW w:w="552" w:type="pct"/>
                      <w:vAlign w:val="center"/>
                    </w:tcPr>
                    <w:p>
                      <w:pPr>
                        <w:widowControl w:val="0"/>
                        <w:jc w:val="right"/>
                        <w:rPr>
                          <w:szCs w:val="21"/>
                        </w:rPr>
                      </w:pPr>
                      <w:r>
                        <w:t>3.88</w:t>
                      </w:r>
                    </w:p>
                  </w:tc>
                  <w:tc>
                    <w:tcPr>
                      <w:tcW w:w="457" w:type="pct"/>
                      <w:vAlign w:val="center"/>
                    </w:tcPr>
                    <w:p>
                      <w:pPr>
                        <w:widowControl w:val="0"/>
                        <w:jc w:val="right"/>
                        <w:rPr>
                          <w:szCs w:val="21"/>
                        </w:rPr>
                      </w:pPr>
                      <w:r>
                        <w:t>-7.95</w:t>
                      </w:r>
                    </w:p>
                  </w:tc>
                  <w:tc>
                    <w:tcPr>
                      <w:tcW w:w="621" w:type="pct"/>
                      <w:vAlign w:val="center"/>
                    </w:tcPr>
                    <w:p>
                      <w:pPr>
                        <w:widowControl w:val="0"/>
                        <w:jc w:val="right"/>
                        <w:rPr>
                          <w:szCs w:val="21"/>
                        </w:rPr>
                      </w:pPr>
                      <w:r>
                        <w:t>-10.95</w:t>
                      </w:r>
                    </w:p>
                  </w:tc>
                  <w:tc>
                    <w:tcPr>
                      <w:tcW w:w="804" w:type="pct"/>
                      <w:vAlign w:val="center"/>
                    </w:tcPr>
                    <w:p>
                      <w:pPr>
                        <w:widowControl w:val="0"/>
                        <w:jc w:val="right"/>
                        <w:rPr>
                          <w:rFonts w:eastAsiaTheme="minorEastAsia"/>
                          <w:kern w:val="2"/>
                          <w:szCs w:val="21"/>
                        </w:rPr>
                      </w:pPr>
                      <w:r>
                        <w:t>增加3.24个百分点</w:t>
                      </w:r>
                    </w:p>
                  </w:tc>
                </w:tr>
              </w:sdtContent>
            </w:sdt>
            <w:sdt>
              <w:sdtPr>
                <w:rPr>
                  <w:rFonts w:ascii="宋体" w:hAnsi="宋体" w:cs="宋体" w:eastAsiaTheme="minorEastAsia"/>
                  <w:kern w:val="0"/>
                  <w:szCs w:val="21"/>
                </w:rPr>
                <w:alias w:val="董事会报告出具的分产品主营业务"/>
                <w:tag w:val="_TUP_f3827583cc4c4df6a57620f0c5061461"/>
                <w:id w:val="1993130784"/>
                <w:lock w:val="sdtLocked"/>
              </w:sdtPr>
              <w:sdtEndPr>
                <w:rPr>
                  <w:rFonts w:ascii="宋体" w:hAnsi="宋体" w:cs="宋体" w:eastAsiaTheme="minorEastAsia"/>
                  <w:kern w:val="0"/>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 w:type="pct"/>
                      <w:vAlign w:val="center"/>
                    </w:tcPr>
                    <w:p>
                      <w:pPr>
                        <w:pStyle w:val="11"/>
                        <w:ind w:firstLine="0" w:firstLineChars="0"/>
                        <w:jc w:val="left"/>
                        <w:rPr>
                          <w:rFonts w:ascii="宋体" w:hAnsi="宋体" w:cs="宋体" w:eastAsiaTheme="minorEastAsia"/>
                          <w:szCs w:val="21"/>
                        </w:rPr>
                      </w:pPr>
                      <w:r>
                        <w:t>锌产品</w:t>
                      </w:r>
                    </w:p>
                  </w:tc>
                  <w:tc>
                    <w:tcPr>
                      <w:tcW w:w="864" w:type="pct"/>
                      <w:vAlign w:val="center"/>
                    </w:tcPr>
                    <w:p>
                      <w:pPr>
                        <w:widowControl w:val="0"/>
                        <w:jc w:val="right"/>
                        <w:rPr>
                          <w:szCs w:val="21"/>
                        </w:rPr>
                      </w:pPr>
                      <w:r>
                        <w:t>570,766,996.86</w:t>
                      </w:r>
                    </w:p>
                  </w:tc>
                  <w:tc>
                    <w:tcPr>
                      <w:tcW w:w="863" w:type="pct"/>
                      <w:vAlign w:val="center"/>
                    </w:tcPr>
                    <w:p>
                      <w:pPr>
                        <w:widowControl w:val="0"/>
                        <w:jc w:val="right"/>
                        <w:rPr>
                          <w:szCs w:val="21"/>
                        </w:rPr>
                      </w:pPr>
                      <w:r>
                        <w:t>335,812,435.04</w:t>
                      </w:r>
                    </w:p>
                  </w:tc>
                  <w:tc>
                    <w:tcPr>
                      <w:tcW w:w="552" w:type="pct"/>
                      <w:vAlign w:val="center"/>
                    </w:tcPr>
                    <w:p>
                      <w:pPr>
                        <w:widowControl w:val="0"/>
                        <w:jc w:val="right"/>
                        <w:rPr>
                          <w:szCs w:val="21"/>
                        </w:rPr>
                      </w:pPr>
                      <w:r>
                        <w:t>41.16</w:t>
                      </w:r>
                    </w:p>
                  </w:tc>
                  <w:tc>
                    <w:tcPr>
                      <w:tcW w:w="457" w:type="pct"/>
                      <w:vAlign w:val="center"/>
                    </w:tcPr>
                    <w:p>
                      <w:pPr>
                        <w:widowControl w:val="0"/>
                        <w:jc w:val="right"/>
                        <w:rPr>
                          <w:szCs w:val="21"/>
                        </w:rPr>
                      </w:pPr>
                      <w:r>
                        <w:t>3.38</w:t>
                      </w:r>
                    </w:p>
                  </w:tc>
                  <w:tc>
                    <w:tcPr>
                      <w:tcW w:w="621" w:type="pct"/>
                      <w:vAlign w:val="center"/>
                    </w:tcPr>
                    <w:p>
                      <w:pPr>
                        <w:widowControl w:val="0"/>
                        <w:jc w:val="right"/>
                        <w:rPr>
                          <w:szCs w:val="21"/>
                        </w:rPr>
                      </w:pPr>
                      <w:r>
                        <w:t>46.71</w:t>
                      </w:r>
                    </w:p>
                  </w:tc>
                  <w:tc>
                    <w:tcPr>
                      <w:tcW w:w="804" w:type="pct"/>
                      <w:vAlign w:val="center"/>
                    </w:tcPr>
                    <w:p>
                      <w:pPr>
                        <w:widowControl w:val="0"/>
                        <w:jc w:val="right"/>
                        <w:rPr>
                          <w:rFonts w:eastAsiaTheme="minorEastAsia"/>
                          <w:kern w:val="2"/>
                          <w:szCs w:val="21"/>
                        </w:rPr>
                      </w:pPr>
                      <w:r>
                        <w:t>减少17.38个百分点</w:t>
                      </w:r>
                    </w:p>
                  </w:tc>
                </w:tr>
              </w:sdtContent>
            </w:sdt>
            <w:sdt>
              <w:sdtPr>
                <w:rPr>
                  <w:rFonts w:ascii="宋体" w:hAnsi="宋体" w:cs="宋体" w:eastAsiaTheme="minorEastAsia"/>
                  <w:kern w:val="0"/>
                  <w:szCs w:val="21"/>
                </w:rPr>
                <w:alias w:val="董事会报告出具的分产品主营业务"/>
                <w:tag w:val="_TUP_f3827583cc4c4df6a57620f0c5061461"/>
                <w:id w:val="1993130785"/>
                <w:lock w:val="sdtLocked"/>
              </w:sdtPr>
              <w:sdtEndPr>
                <w:rPr>
                  <w:rFonts w:ascii="宋体" w:hAnsi="宋体" w:cs="宋体" w:eastAsiaTheme="minorEastAsia"/>
                  <w:kern w:val="0"/>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 w:type="pct"/>
                      <w:vAlign w:val="center"/>
                    </w:tcPr>
                    <w:p>
                      <w:pPr>
                        <w:pStyle w:val="11"/>
                        <w:ind w:firstLine="0" w:firstLineChars="0"/>
                        <w:jc w:val="left"/>
                        <w:rPr>
                          <w:rFonts w:ascii="宋体" w:hAnsi="宋体" w:cs="宋体" w:eastAsiaTheme="minorEastAsia"/>
                          <w:szCs w:val="21"/>
                        </w:rPr>
                      </w:pPr>
                      <w:r>
                        <w:t>硫酸</w:t>
                      </w:r>
                    </w:p>
                  </w:tc>
                  <w:tc>
                    <w:tcPr>
                      <w:tcW w:w="864" w:type="pct"/>
                      <w:vAlign w:val="center"/>
                    </w:tcPr>
                    <w:p>
                      <w:pPr>
                        <w:widowControl w:val="0"/>
                        <w:jc w:val="right"/>
                        <w:rPr>
                          <w:szCs w:val="21"/>
                        </w:rPr>
                      </w:pPr>
                      <w:r>
                        <w:t>267,844,856.25</w:t>
                      </w:r>
                    </w:p>
                  </w:tc>
                  <w:tc>
                    <w:tcPr>
                      <w:tcW w:w="863" w:type="pct"/>
                      <w:vAlign w:val="center"/>
                    </w:tcPr>
                    <w:p>
                      <w:pPr>
                        <w:widowControl w:val="0"/>
                        <w:jc w:val="right"/>
                        <w:rPr>
                          <w:szCs w:val="21"/>
                        </w:rPr>
                      </w:pPr>
                      <w:r>
                        <w:t>121,162,573.42</w:t>
                      </w:r>
                    </w:p>
                  </w:tc>
                  <w:tc>
                    <w:tcPr>
                      <w:tcW w:w="552" w:type="pct"/>
                      <w:vAlign w:val="center"/>
                    </w:tcPr>
                    <w:p>
                      <w:pPr>
                        <w:widowControl w:val="0"/>
                        <w:jc w:val="right"/>
                        <w:rPr>
                          <w:szCs w:val="21"/>
                        </w:rPr>
                      </w:pPr>
                      <w:r>
                        <w:t>54.76</w:t>
                      </w:r>
                    </w:p>
                  </w:tc>
                  <w:tc>
                    <w:tcPr>
                      <w:tcW w:w="457" w:type="pct"/>
                      <w:vAlign w:val="center"/>
                    </w:tcPr>
                    <w:p>
                      <w:pPr>
                        <w:widowControl w:val="0"/>
                        <w:jc w:val="right"/>
                        <w:rPr>
                          <w:szCs w:val="21"/>
                        </w:rPr>
                      </w:pPr>
                      <w:r>
                        <w:t>2.37</w:t>
                      </w:r>
                    </w:p>
                  </w:tc>
                  <w:tc>
                    <w:tcPr>
                      <w:tcW w:w="621" w:type="pct"/>
                      <w:vAlign w:val="center"/>
                    </w:tcPr>
                    <w:p>
                      <w:pPr>
                        <w:widowControl w:val="0"/>
                        <w:jc w:val="right"/>
                        <w:rPr>
                          <w:szCs w:val="21"/>
                        </w:rPr>
                      </w:pPr>
                      <w:r>
                        <w:t>8.27</w:t>
                      </w:r>
                    </w:p>
                  </w:tc>
                  <w:tc>
                    <w:tcPr>
                      <w:tcW w:w="804" w:type="pct"/>
                      <w:vAlign w:val="center"/>
                    </w:tcPr>
                    <w:p>
                      <w:pPr>
                        <w:widowControl w:val="0"/>
                        <w:jc w:val="right"/>
                        <w:rPr>
                          <w:rFonts w:eastAsiaTheme="minorEastAsia"/>
                          <w:kern w:val="2"/>
                          <w:szCs w:val="21"/>
                        </w:rPr>
                      </w:pPr>
                      <w:r>
                        <w:t>减少2.47个百分点</w:t>
                      </w:r>
                    </w:p>
                  </w:tc>
                </w:tr>
              </w:sdtContent>
            </w:sdt>
            <w:sdt>
              <w:sdtPr>
                <w:rPr>
                  <w:rFonts w:ascii="宋体" w:hAnsi="宋体" w:cs="宋体" w:eastAsiaTheme="minorEastAsia"/>
                  <w:kern w:val="0"/>
                  <w:szCs w:val="21"/>
                </w:rPr>
                <w:alias w:val="董事会报告出具的分产品主营业务"/>
                <w:tag w:val="_TUP_f3827583cc4c4df6a57620f0c5061461"/>
                <w:id w:val="1993130786"/>
                <w:lock w:val="sdtLocked"/>
              </w:sdtPr>
              <w:sdtEndPr>
                <w:rPr>
                  <w:rFonts w:ascii="宋体" w:hAnsi="宋体" w:cs="宋体" w:eastAsiaTheme="minorEastAsia"/>
                  <w:kern w:val="0"/>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 w:type="pct"/>
                      <w:vAlign w:val="center"/>
                    </w:tcPr>
                    <w:p>
                      <w:pPr>
                        <w:pStyle w:val="11"/>
                        <w:ind w:firstLine="0" w:firstLineChars="0"/>
                        <w:jc w:val="left"/>
                        <w:rPr>
                          <w:rFonts w:ascii="宋体" w:hAnsi="宋体" w:cs="宋体"/>
                          <w:szCs w:val="21"/>
                        </w:rPr>
                      </w:pPr>
                      <w:r>
                        <w:t>其他</w:t>
                      </w:r>
                    </w:p>
                  </w:tc>
                  <w:tc>
                    <w:tcPr>
                      <w:tcW w:w="864" w:type="pct"/>
                      <w:vAlign w:val="center"/>
                    </w:tcPr>
                    <w:p>
                      <w:pPr>
                        <w:widowControl w:val="0"/>
                        <w:jc w:val="right"/>
                        <w:rPr>
                          <w:szCs w:val="21"/>
                        </w:rPr>
                      </w:pPr>
                      <w:r>
                        <w:t>715,840,647.85</w:t>
                      </w:r>
                    </w:p>
                  </w:tc>
                  <w:tc>
                    <w:tcPr>
                      <w:tcW w:w="863" w:type="pct"/>
                      <w:vAlign w:val="center"/>
                    </w:tcPr>
                    <w:p>
                      <w:pPr>
                        <w:widowControl w:val="0"/>
                        <w:jc w:val="right"/>
                        <w:rPr>
                          <w:szCs w:val="21"/>
                        </w:rPr>
                      </w:pPr>
                      <w:r>
                        <w:t>485,488,179.72</w:t>
                      </w:r>
                    </w:p>
                  </w:tc>
                  <w:tc>
                    <w:tcPr>
                      <w:tcW w:w="552" w:type="pct"/>
                      <w:vAlign w:val="center"/>
                    </w:tcPr>
                    <w:p>
                      <w:pPr>
                        <w:widowControl w:val="0"/>
                        <w:jc w:val="right"/>
                        <w:rPr>
                          <w:szCs w:val="21"/>
                        </w:rPr>
                      </w:pPr>
                      <w:r>
                        <w:t>32.18</w:t>
                      </w:r>
                    </w:p>
                  </w:tc>
                  <w:tc>
                    <w:tcPr>
                      <w:tcW w:w="457" w:type="pct"/>
                      <w:vAlign w:val="center"/>
                    </w:tcPr>
                    <w:p>
                      <w:pPr>
                        <w:widowControl w:val="0"/>
                        <w:jc w:val="right"/>
                        <w:rPr>
                          <w:szCs w:val="21"/>
                        </w:rPr>
                      </w:pPr>
                      <w:r>
                        <w:t>-6.39</w:t>
                      </w:r>
                    </w:p>
                  </w:tc>
                  <w:tc>
                    <w:tcPr>
                      <w:tcW w:w="621" w:type="pct"/>
                      <w:vAlign w:val="center"/>
                    </w:tcPr>
                    <w:p>
                      <w:pPr>
                        <w:widowControl w:val="0"/>
                        <w:jc w:val="right"/>
                        <w:rPr>
                          <w:szCs w:val="21"/>
                        </w:rPr>
                      </w:pPr>
                      <w:r>
                        <w:t>9.28</w:t>
                      </w:r>
                    </w:p>
                  </w:tc>
                  <w:tc>
                    <w:tcPr>
                      <w:tcW w:w="804" w:type="pct"/>
                      <w:vAlign w:val="center"/>
                    </w:tcPr>
                    <w:p>
                      <w:pPr>
                        <w:widowControl w:val="0"/>
                        <w:jc w:val="right"/>
                        <w:rPr>
                          <w:szCs w:val="21"/>
                        </w:rPr>
                      </w:pPr>
                      <w:r>
                        <w:t>减少9.73个百分点</w:t>
                      </w:r>
                    </w:p>
                  </w:tc>
                </w:tr>
              </w:sdtContent>
            </w:sdt>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b w:val="0"/>
                <w:bCs/>
                <w:kern w:val="2"/>
                <w:sz w:val="24"/>
                <w:szCs w:val="24"/>
                <w:lang w:val="en-US" w:eastAsia="zh-CN" w:bidi="ar-SA"/>
              </w:rPr>
              <w:t>2022年公司金、银等贵金属产品毛利相对较高，公司根据市场趋势2023年生产计划中加大了贵金属的产销量，经营业绩也得到了提升。</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sz w:val="24"/>
                <w:szCs w:val="24"/>
                <w:lang w:eastAsia="zh-CN"/>
              </w:rPr>
            </w:pPr>
            <w:r>
              <w:rPr>
                <w:rFonts w:hint="eastAsia" w:ascii="宋体" w:hAnsi="宋体" w:eastAsia="宋体" w:cs="宋体"/>
                <w:b/>
                <w:sz w:val="24"/>
                <w:szCs w:val="24"/>
              </w:rPr>
              <w:t>问题3：</w:t>
            </w:r>
            <w:r>
              <w:rPr>
                <w:rFonts w:hint="eastAsia" w:ascii="宋体" w:hAnsi="宋体" w:eastAsia="宋体" w:cs="宋体"/>
                <w:b/>
                <w:bCs/>
                <w:sz w:val="24"/>
                <w:szCs w:val="24"/>
              </w:rPr>
              <w:t>近期铅酸蓄电池废料上涨，会不会对公司成本构成一定压力</w:t>
            </w:r>
            <w:r>
              <w:rPr>
                <w:rFonts w:hint="eastAsia" w:ascii="宋体" w:hAnsi="宋体" w:eastAsia="宋体" w:cs="宋体"/>
                <w:b/>
                <w:bCs/>
                <w:sz w:val="24"/>
                <w:szCs w:val="24"/>
                <w:lang w:eastAsia="zh-CN"/>
              </w:rPr>
              <w:t>。</w:t>
            </w:r>
            <w:r>
              <w:rPr>
                <w:rFonts w:hint="eastAsia" w:ascii="宋体" w:hAnsi="宋体" w:eastAsia="宋体" w:cs="宋体"/>
                <w:b/>
                <w:bCs/>
                <w:sz w:val="24"/>
                <w:szCs w:val="24"/>
              </w:rPr>
              <w:t>公司怎么看待未来再生铅国内新增产量，废旧铅酸蓄电池相对紧缺这个问题</w:t>
            </w:r>
            <w:r>
              <w:rPr>
                <w:rFonts w:hint="eastAsia" w:ascii="宋体" w:hAnsi="宋体" w:eastAsia="宋体" w:cs="宋体"/>
                <w:b/>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回复：</w:t>
            </w:r>
            <w:r>
              <w:rPr>
                <w:rFonts w:hint="eastAsia" w:ascii="宋体" w:hAnsi="宋体" w:eastAsia="宋体" w:cs="宋体"/>
                <w:b w:val="0"/>
                <w:bCs/>
                <w:kern w:val="2"/>
                <w:sz w:val="24"/>
                <w:szCs w:val="24"/>
                <w:lang w:val="en-US" w:eastAsia="zh-CN" w:bidi="ar-SA"/>
              </w:rPr>
              <w:t>再生铅业务方面由于目前国内再生铅拆解冶炼产能比废铅酸蓄电池报废量要大得多，原料竞争比较激烈，所以再生铅板块利润与往年相比有所下滑，公司正在进行再生铅系统的技改，扩大生产线处理能力，降低生产单位成本，增加再生铅板块的盈利能力。</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sz w:val="24"/>
                <w:szCs w:val="24"/>
                <w:lang w:eastAsia="zh-CN"/>
              </w:rPr>
            </w:pPr>
            <w:r>
              <w:rPr>
                <w:rFonts w:hint="eastAsia" w:ascii="宋体" w:hAnsi="宋体" w:eastAsia="宋体" w:cs="宋体"/>
                <w:b/>
                <w:sz w:val="24"/>
                <w:szCs w:val="24"/>
              </w:rPr>
              <w:t>问题</w:t>
            </w:r>
            <w:r>
              <w:rPr>
                <w:rFonts w:hint="eastAsia" w:ascii="宋体" w:hAnsi="宋体" w:eastAsia="宋体" w:cs="宋体"/>
                <w:b/>
                <w:sz w:val="24"/>
                <w:szCs w:val="24"/>
                <w:lang w:val="en-US" w:eastAsia="zh-CN"/>
              </w:rPr>
              <w:t>4</w:t>
            </w:r>
            <w:r>
              <w:rPr>
                <w:rFonts w:hint="eastAsia" w:ascii="宋体" w:hAnsi="宋体" w:eastAsia="宋体" w:cs="宋体"/>
                <w:b/>
                <w:sz w:val="24"/>
                <w:szCs w:val="24"/>
              </w:rPr>
              <w:t>：</w:t>
            </w:r>
            <w:r>
              <w:rPr>
                <w:rFonts w:hint="eastAsia" w:ascii="宋体" w:hAnsi="宋体" w:eastAsia="宋体" w:cs="宋体"/>
                <w:b/>
                <w:bCs/>
                <w:sz w:val="24"/>
                <w:szCs w:val="24"/>
              </w:rPr>
              <w:t>公司再生铅各副产品的回收率与含量。当含量不一致时如何定价，会不会导致不同废料每一批价格差距较大，盈利水平差距较大</w:t>
            </w:r>
            <w:r>
              <w:rPr>
                <w:rFonts w:hint="eastAsia" w:ascii="宋体" w:hAnsi="宋体" w:eastAsia="宋体" w:cs="宋体"/>
                <w:b/>
                <w:bCs/>
                <w:sz w:val="24"/>
                <w:szCs w:val="24"/>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回复：目前废铅酸蓄电池每一批之间没有明显的价格差异</w:t>
            </w:r>
            <w:r>
              <w:rPr>
                <w:rFonts w:hint="eastAsia" w:ascii="宋体" w:hAnsi="宋体" w:eastAsia="宋体" w:cs="宋体"/>
                <w:sz w:val="24"/>
                <w:lang w:eastAsia="zh-CN"/>
              </w:rPr>
              <w:t>。</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2" w:firstLineChars="200"/>
              <w:textAlignment w:val="auto"/>
              <w:rPr>
                <w:rFonts w:hint="eastAsia" w:ascii="宋体" w:hAnsi="宋体" w:eastAsia="宋体" w:cs="宋体"/>
                <w:b/>
                <w:sz w:val="24"/>
                <w:lang w:val="en-US" w:eastAsia="zh-CN"/>
              </w:rPr>
            </w:pPr>
            <w:r>
              <w:rPr>
                <w:rFonts w:hint="eastAsia" w:ascii="宋体" w:hAnsi="宋体" w:eastAsia="宋体" w:cs="宋体"/>
                <w:b/>
                <w:sz w:val="24"/>
              </w:rPr>
              <w:t>问题</w:t>
            </w:r>
            <w:r>
              <w:rPr>
                <w:rFonts w:hint="eastAsia" w:ascii="宋体" w:hAnsi="宋体" w:eastAsia="宋体" w:cs="宋体"/>
                <w:b/>
                <w:sz w:val="24"/>
                <w:lang w:val="en-US" w:eastAsia="zh-CN"/>
              </w:rPr>
              <w:t>5</w:t>
            </w:r>
            <w:r>
              <w:rPr>
                <w:rFonts w:hint="eastAsia" w:ascii="宋体" w:hAnsi="宋体" w:eastAsia="宋体" w:cs="宋体"/>
                <w:b/>
                <w:sz w:val="24"/>
              </w:rPr>
              <w:t>：</w:t>
            </w:r>
            <w:r>
              <w:rPr>
                <w:rFonts w:hint="eastAsia" w:ascii="宋体" w:hAnsi="宋体" w:eastAsia="宋体" w:cs="宋体"/>
                <w:b/>
                <w:bCs/>
              </w:rPr>
              <w:t>公司未来冶炼板块，再生铅板块产量规划</w:t>
            </w:r>
            <w:r>
              <w:rPr>
                <w:rFonts w:hint="eastAsia" w:ascii="宋体" w:hAnsi="宋体" w:eastAsia="宋体" w:cs="宋体"/>
                <w:b/>
                <w:bCs/>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宋体" w:hAnsi="宋体" w:eastAsia="宋体" w:cs="宋体"/>
              </w:rPr>
            </w:pPr>
            <w:r>
              <w:rPr>
                <w:rFonts w:hint="eastAsia" w:ascii="宋体" w:hAnsi="宋体" w:eastAsia="宋体" w:cs="宋体"/>
                <w:sz w:val="24"/>
              </w:rPr>
              <w:t>回复：</w:t>
            </w:r>
            <w:r>
              <w:rPr>
                <w:rFonts w:hint="eastAsia" w:ascii="宋体" w:hAnsi="宋体" w:eastAsia="宋体" w:cs="宋体"/>
              </w:rPr>
              <w:t>公司本部正在建设24万吨再生铅闭合生产线</w:t>
            </w:r>
            <w:r>
              <w:rPr>
                <w:rFonts w:hint="eastAsia" w:ascii="宋体" w:hAnsi="宋体" w:eastAsia="宋体" w:cs="宋体"/>
                <w:lang w:eastAsia="zh-CN"/>
              </w:rPr>
              <w:t>，</w:t>
            </w:r>
            <w:r>
              <w:rPr>
                <w:rFonts w:hint="eastAsia" w:ascii="宋体" w:hAnsi="宋体" w:eastAsia="宋体" w:cs="宋体"/>
              </w:rPr>
              <w:t>未来会增加24万</w:t>
            </w:r>
            <w:r>
              <w:rPr>
                <w:rFonts w:hint="eastAsia" w:ascii="宋体" w:hAnsi="宋体" w:eastAsia="宋体" w:cs="宋体"/>
                <w:lang w:val="en-US" w:eastAsia="zh-CN"/>
              </w:rPr>
              <w:t>吨</w:t>
            </w:r>
            <w:r>
              <w:rPr>
                <w:rFonts w:hint="eastAsia" w:ascii="宋体" w:hAnsi="宋体" w:eastAsia="宋体" w:cs="宋体"/>
              </w:rPr>
              <w:t>的再</w:t>
            </w:r>
            <w:r>
              <w:rPr>
                <w:rFonts w:hint="eastAsia" w:ascii="宋体" w:hAnsi="宋体" w:eastAsia="宋体" w:cs="宋体"/>
                <w:lang w:val="en-US" w:eastAsia="zh-CN"/>
              </w:rPr>
              <w:t>生</w:t>
            </w:r>
            <w:r>
              <w:rPr>
                <w:rFonts w:hint="eastAsia" w:ascii="宋体" w:hAnsi="宋体" w:eastAsia="宋体" w:cs="宋体"/>
              </w:rPr>
              <w:t>铅产能</w:t>
            </w:r>
            <w:r>
              <w:rPr>
                <w:rFonts w:hint="eastAsia" w:ascii="宋体" w:hAnsi="宋体" w:eastAsia="宋体" w:cs="宋体"/>
                <w:lang w:eastAsia="zh-CN"/>
              </w:rPr>
              <w:t>，</w:t>
            </w:r>
            <w:r>
              <w:rPr>
                <w:rFonts w:hint="eastAsia" w:ascii="宋体" w:hAnsi="宋体" w:eastAsia="宋体" w:cs="宋体"/>
              </w:rPr>
              <w:t>公司全资子公司江西源丰有色金属有限公司正在开展再生铅资源高效利用及清洁生产技改工程，建设一条7万吨/年再生铅冶炼生产线</w:t>
            </w:r>
            <w:r>
              <w:rPr>
                <w:rFonts w:hint="eastAsia" w:ascii="宋体" w:hAnsi="宋体" w:eastAsia="宋体" w:cs="宋体"/>
                <w:lang w:eastAsia="zh-CN"/>
              </w:rPr>
              <w:t>，</w:t>
            </w:r>
            <w:r>
              <w:rPr>
                <w:rFonts w:hint="eastAsia" w:ascii="宋体" w:hAnsi="宋体" w:eastAsia="宋体" w:cs="宋体"/>
              </w:rPr>
              <w:t>主要包括再生铅火法冶炼系统、粗铅火法精炼、烟气脱硫制酸系统、废电解液资源化利用系统及其他辅助公用系统。</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sz w:val="24"/>
                <w:szCs w:val="24"/>
                <w:lang w:eastAsia="zh-CN"/>
              </w:rPr>
            </w:pPr>
            <w:r>
              <w:rPr>
                <w:rFonts w:hint="eastAsia" w:ascii="宋体" w:hAnsi="宋体" w:eastAsia="宋体" w:cs="宋体"/>
                <w:b/>
                <w:sz w:val="24"/>
                <w:szCs w:val="24"/>
              </w:rPr>
              <w:t>问题</w:t>
            </w:r>
            <w:r>
              <w:rPr>
                <w:rFonts w:hint="eastAsia" w:ascii="宋体" w:hAnsi="宋体" w:eastAsia="宋体" w:cs="宋体"/>
                <w:b/>
                <w:sz w:val="24"/>
                <w:szCs w:val="24"/>
                <w:lang w:val="en-US" w:eastAsia="zh-CN"/>
              </w:rPr>
              <w:t>6</w:t>
            </w:r>
            <w:r>
              <w:rPr>
                <w:rFonts w:hint="eastAsia" w:ascii="宋体" w:hAnsi="宋体" w:eastAsia="宋体" w:cs="宋体"/>
                <w:b/>
                <w:sz w:val="24"/>
                <w:szCs w:val="24"/>
              </w:rPr>
              <w:t>：</w:t>
            </w:r>
            <w:r>
              <w:rPr>
                <w:rFonts w:hint="eastAsia" w:ascii="宋体" w:hAnsi="宋体" w:eastAsia="宋体" w:cs="宋体"/>
                <w:b/>
                <w:bCs/>
                <w:sz w:val="24"/>
                <w:szCs w:val="24"/>
              </w:rPr>
              <w:t>公司阿米巴应用对于小金属直收率的提升效果如何？具体操作方式？小金属锑、碲、钯、镍目前回收率是多少，是否能有进一步提升的空间，能给相应再生材料冶炼业务提供多少利润</w:t>
            </w:r>
            <w:r>
              <w:rPr>
                <w:rFonts w:hint="eastAsia" w:ascii="宋体" w:hAnsi="宋体" w:eastAsia="宋体" w:cs="宋体"/>
                <w:b/>
                <w:bCs/>
                <w:sz w:val="24"/>
                <w:szCs w:val="24"/>
                <w:lang w:eastAsia="zh-CN"/>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回复：</w:t>
            </w:r>
            <w:r>
              <w:rPr>
                <w:rFonts w:hint="eastAsia" w:ascii="宋体" w:hAnsi="宋体" w:eastAsia="宋体" w:cs="宋体"/>
                <w:kern w:val="0"/>
                <w:sz w:val="24"/>
                <w:szCs w:val="24"/>
                <w:lang w:val="en-US" w:eastAsia="zh-CN" w:bidi="ar-SA"/>
              </w:rPr>
              <w:t xml:space="preserve">以提升铅系统锌、铜、锑、铋直收率和铜系统硒、镍、铁、砷直收率为切入点，制定《科技发展部门专项阿米巴导入方案》，引导科技发展部门坚持以效益优先、满足生产为前提，科学拟定小金属物料的工艺技术路线，减少分散损失，实现快产快出。截止目前，锑、碲、钯、镍直收率同比提升2个百分点、3个百分点、1个百分点、0.5个百分点；可新增效益1000余万元。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问题</w:t>
            </w:r>
            <w:r>
              <w:rPr>
                <w:rFonts w:hint="eastAsia" w:ascii="宋体" w:hAnsi="宋体" w:eastAsia="宋体" w:cs="宋体"/>
                <w:b/>
                <w:sz w:val="24"/>
                <w:szCs w:val="24"/>
                <w:lang w:val="en-US" w:eastAsia="zh-CN"/>
              </w:rPr>
              <w:t>7</w:t>
            </w:r>
            <w:r>
              <w:rPr>
                <w:rFonts w:hint="eastAsia" w:ascii="宋体" w:hAnsi="宋体" w:eastAsia="宋体" w:cs="宋体"/>
                <w:b/>
                <w:sz w:val="24"/>
                <w:szCs w:val="24"/>
              </w:rPr>
              <w:t>：</w:t>
            </w:r>
            <w:r>
              <w:rPr>
                <w:rFonts w:hint="eastAsia" w:ascii="宋体" w:hAnsi="宋体" w:eastAsia="宋体" w:cs="宋体"/>
                <w:b/>
                <w:bCs/>
                <w:sz w:val="24"/>
                <w:szCs w:val="24"/>
              </w:rPr>
              <w:t>豫光(香港)国际有限公司22年贡献净利润2.3个亿，具体经营情况如何？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回复：</w:t>
            </w:r>
            <w:r>
              <w:rPr>
                <w:rFonts w:hint="eastAsia" w:ascii="宋体" w:hAnsi="宋体" w:eastAsia="宋体" w:cs="宋体"/>
                <w:kern w:val="0"/>
                <w:sz w:val="24"/>
                <w:szCs w:val="24"/>
                <w:lang w:val="en-US" w:eastAsia="zh-CN" w:bidi="ar-SA"/>
              </w:rPr>
              <w:t>豫光香港主要是开展铜的套期保值业务，</w:t>
            </w:r>
            <w:r>
              <w:rPr>
                <w:rFonts w:hint="eastAsia" w:ascii="宋体" w:hAnsi="宋体" w:cs="宋体"/>
                <w:kern w:val="0"/>
                <w:sz w:val="24"/>
                <w:szCs w:val="24"/>
                <w:lang w:val="en-US" w:eastAsia="zh-CN" w:bidi="ar-SA"/>
              </w:rPr>
              <w:t>2022年</w:t>
            </w:r>
            <w:r>
              <w:rPr>
                <w:rFonts w:hint="eastAsia" w:ascii="宋体" w:hAnsi="宋体" w:eastAsia="宋体" w:cs="宋体"/>
                <w:kern w:val="0"/>
                <w:sz w:val="24"/>
                <w:szCs w:val="24"/>
                <w:lang w:val="en-US" w:eastAsia="zh-CN" w:bidi="ar-SA"/>
              </w:rPr>
              <w:t>铜价格大幅下跌，公司</w:t>
            </w:r>
            <w:r>
              <w:rPr>
                <w:rFonts w:hint="eastAsia" w:ascii="宋体" w:hAnsi="宋体" w:cs="宋体"/>
                <w:kern w:val="0"/>
                <w:sz w:val="24"/>
                <w:szCs w:val="24"/>
                <w:lang w:val="en-US" w:eastAsia="zh-CN" w:bidi="ar-SA"/>
              </w:rPr>
              <w:t>拥有的保值头寸</w:t>
            </w:r>
            <w:r>
              <w:rPr>
                <w:rFonts w:hint="eastAsia" w:ascii="宋体" w:hAnsi="宋体" w:eastAsia="宋体" w:cs="宋体"/>
                <w:kern w:val="0"/>
                <w:sz w:val="24"/>
                <w:szCs w:val="24"/>
                <w:lang w:val="en-US" w:eastAsia="zh-CN" w:bidi="ar-SA"/>
              </w:rPr>
              <w:t>盈利较多。</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sz w:val="24"/>
                <w:szCs w:val="24"/>
                <w:lang w:eastAsia="zh-CN"/>
              </w:rPr>
            </w:pPr>
            <w:r>
              <w:rPr>
                <w:rFonts w:hint="eastAsia" w:ascii="宋体" w:hAnsi="宋体" w:eastAsia="宋体" w:cs="宋体"/>
                <w:b/>
                <w:sz w:val="24"/>
                <w:szCs w:val="24"/>
              </w:rPr>
              <w:t>问题</w:t>
            </w:r>
            <w:r>
              <w:rPr>
                <w:rFonts w:hint="eastAsia" w:ascii="宋体" w:hAnsi="宋体" w:eastAsia="宋体" w:cs="宋体"/>
                <w:b/>
                <w:sz w:val="24"/>
                <w:szCs w:val="24"/>
                <w:lang w:val="en-US" w:eastAsia="zh-CN"/>
              </w:rPr>
              <w:t>8</w:t>
            </w:r>
            <w:r>
              <w:rPr>
                <w:rFonts w:hint="eastAsia" w:ascii="宋体" w:hAnsi="宋体" w:eastAsia="宋体" w:cs="宋体"/>
                <w:b/>
                <w:sz w:val="24"/>
                <w:szCs w:val="24"/>
              </w:rPr>
              <w:t>：</w:t>
            </w:r>
            <w:r>
              <w:rPr>
                <w:rFonts w:hint="eastAsia" w:ascii="宋体" w:hAnsi="宋体" w:eastAsia="宋体" w:cs="宋体"/>
                <w:b/>
                <w:bCs/>
                <w:sz w:val="24"/>
                <w:szCs w:val="24"/>
              </w:rPr>
              <w:t>公司有价格委员会每周决策相关产品机制，具体怎么实施？公司相关套保的运作机制会不会与价格委员会联动。</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80" w:firstLineChars="200"/>
              <w:textAlignment w:val="auto"/>
              <w:rPr>
                <w:rFonts w:hint="eastAsia" w:ascii="宋体" w:hAnsi="宋体" w:eastAsia="宋体" w:cs="宋体"/>
                <w:sz w:val="24"/>
              </w:rPr>
            </w:pPr>
            <w:r>
              <w:rPr>
                <w:rFonts w:hint="eastAsia" w:ascii="宋体" w:hAnsi="宋体" w:eastAsia="宋体" w:cs="宋体"/>
                <w:sz w:val="24"/>
              </w:rPr>
              <w:t>回复：价格委员会对公司各产品的市场供需情况、价格趋势进行讨论研判，指导公司开展采购</w:t>
            </w:r>
            <w:r>
              <w:rPr>
                <w:rFonts w:hint="eastAsia" w:ascii="宋体" w:hAnsi="宋体" w:eastAsia="宋体" w:cs="宋体"/>
                <w:sz w:val="24"/>
                <w:lang w:eastAsia="zh-CN"/>
              </w:rPr>
              <w:t>、</w:t>
            </w:r>
            <w:r>
              <w:rPr>
                <w:rFonts w:hint="eastAsia" w:ascii="宋体" w:hAnsi="宋体" w:eastAsia="宋体" w:cs="宋体"/>
                <w:sz w:val="24"/>
              </w:rPr>
              <w:t>销售及套期保值工作。</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lang w:val="en-US" w:eastAsia="zh-CN"/>
              </w:rPr>
            </w:pPr>
            <w:r>
              <w:rPr>
                <w:rFonts w:hint="eastAsia" w:ascii="宋体" w:hAnsi="宋体" w:eastAsia="宋体" w:cs="宋体"/>
                <w:b/>
                <w:bCs/>
                <w:sz w:val="24"/>
              </w:rPr>
              <w:t>问题</w:t>
            </w:r>
            <w:r>
              <w:rPr>
                <w:rFonts w:hint="eastAsia" w:ascii="宋体" w:hAnsi="宋体" w:eastAsia="宋体" w:cs="宋体"/>
                <w:b/>
                <w:bCs/>
                <w:sz w:val="24"/>
                <w:lang w:val="en-US" w:eastAsia="zh-CN"/>
              </w:rPr>
              <w:t>9</w:t>
            </w:r>
            <w:r>
              <w:rPr>
                <w:rFonts w:hint="eastAsia" w:ascii="宋体" w:hAnsi="宋体" w:eastAsia="宋体" w:cs="宋体"/>
                <w:b/>
                <w:bCs/>
                <w:sz w:val="24"/>
              </w:rPr>
              <w:t>：公司环保方面，针对环保相关的日益严格要求公司的应对，以及未来ESG的挑战的相应准备</w:t>
            </w:r>
            <w:r>
              <w:rPr>
                <w:rFonts w:hint="eastAsia" w:ascii="宋体" w:hAnsi="宋体" w:eastAsia="宋体" w:cs="宋体"/>
                <w:b/>
                <w:bCs/>
                <w:sz w:val="24"/>
                <w:lang w:eastAsia="zh-CN"/>
              </w:rPr>
              <w:t>？</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80" w:firstLineChars="200"/>
              <w:textAlignment w:val="auto"/>
              <w:rPr>
                <w:rFonts w:hint="eastAsia" w:ascii="宋体" w:hAnsi="宋体" w:eastAsia="宋体" w:cs="宋体"/>
                <w:sz w:val="24"/>
                <w:lang w:val="en-US" w:eastAsia="zh-CN"/>
              </w:rPr>
            </w:pPr>
            <w:r>
              <w:rPr>
                <w:rFonts w:hint="eastAsia" w:ascii="宋体" w:hAnsi="宋体" w:eastAsia="宋体" w:cs="宋体"/>
                <w:sz w:val="24"/>
              </w:rPr>
              <w:t>回复：公司一直以来高度重视环境保护，每年都会发布公司环境报告书，对公司污染物排放</w:t>
            </w:r>
            <w:r>
              <w:rPr>
                <w:rFonts w:hint="eastAsia" w:ascii="宋体" w:hAnsi="宋体" w:eastAsia="宋体" w:cs="宋体"/>
                <w:sz w:val="24"/>
                <w:lang w:eastAsia="zh-CN"/>
              </w:rPr>
              <w:t>，</w:t>
            </w:r>
            <w:r>
              <w:rPr>
                <w:rFonts w:hint="eastAsia" w:ascii="宋体" w:hAnsi="宋体" w:eastAsia="宋体" w:cs="宋体"/>
                <w:sz w:val="24"/>
              </w:rPr>
              <w:t>环保项目的实施，节能减排等方面进行披露。2022 年公司环保项目、环保设施运行维护及环境治理费用为 2.26 亿元，主要实施</w:t>
            </w:r>
            <w:r>
              <w:rPr>
                <w:rFonts w:hint="eastAsia" w:ascii="宋体" w:hAnsi="宋体" w:eastAsia="宋体" w:cs="宋体"/>
                <w:sz w:val="24"/>
                <w:lang w:val="en-US" w:eastAsia="zh-CN"/>
              </w:rPr>
              <w:t>铅</w:t>
            </w:r>
            <w:r>
              <w:rPr>
                <w:rFonts w:hint="eastAsia" w:ascii="宋体" w:hAnsi="宋体" w:eastAsia="宋体" w:cs="宋体"/>
                <w:sz w:val="24"/>
              </w:rPr>
              <w:t>冶炼系统环集烟气深度综合治理工程、污水资源化深度治理利用项目工程、污染防治工程与污染减排工程</w:t>
            </w:r>
            <w:r>
              <w:rPr>
                <w:rFonts w:hint="eastAsia" w:ascii="宋体" w:hAnsi="宋体" w:eastAsia="宋体" w:cs="宋体"/>
                <w:sz w:val="24"/>
                <w:lang w:eastAsia="zh-CN"/>
              </w:rPr>
              <w:t>，</w:t>
            </w:r>
            <w:r>
              <w:rPr>
                <w:rFonts w:hint="eastAsia" w:ascii="宋体" w:hAnsi="宋体" w:eastAsia="宋体" w:cs="宋体"/>
                <w:sz w:val="24"/>
              </w:rPr>
              <w:t>对水、气、渣、尘进行了全方位治理，对现有设施进行改造，污染物排放达到铅锌行业污染物排放特别排放限值标准。</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eastAsia" w:ascii="宋体" w:hAnsi="宋体" w:eastAsia="宋体" w:cs="宋体"/>
                <w:b/>
                <w:bCs/>
                <w:sz w:val="24"/>
                <w:lang w:val="en-US" w:eastAsia="zh-CN"/>
              </w:rPr>
            </w:pPr>
            <w:r>
              <w:rPr>
                <w:rFonts w:hint="eastAsia" w:ascii="宋体" w:hAnsi="宋体" w:eastAsia="宋体" w:cs="宋体"/>
                <w:b/>
                <w:bCs/>
                <w:sz w:val="24"/>
              </w:rPr>
              <w:t>问题</w:t>
            </w:r>
            <w:r>
              <w:rPr>
                <w:rFonts w:hint="eastAsia" w:ascii="宋体" w:hAnsi="宋体" w:eastAsia="宋体" w:cs="宋体"/>
                <w:b/>
                <w:bCs/>
                <w:sz w:val="24"/>
                <w:lang w:val="en-US" w:eastAsia="zh-CN"/>
              </w:rPr>
              <w:t>10</w:t>
            </w:r>
            <w:r>
              <w:rPr>
                <w:rFonts w:hint="eastAsia" w:ascii="宋体" w:hAnsi="宋体" w:eastAsia="宋体" w:cs="宋体"/>
                <w:b/>
                <w:bCs/>
                <w:sz w:val="24"/>
              </w:rPr>
              <w:t>：公司未来规划是什么？进一步提升再生铅的产量还是会寻找其他方向。聚焦再生铅的话成本是否还存在降低的空间</w:t>
            </w:r>
            <w:r>
              <w:rPr>
                <w:rFonts w:hint="eastAsia" w:ascii="宋体" w:hAnsi="宋体" w:eastAsia="宋体" w:cs="宋体"/>
                <w:b/>
                <w:bCs/>
                <w:sz w:val="24"/>
                <w:lang w:eastAsia="zh-CN"/>
              </w:rPr>
              <w:t>？</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80" w:firstLineChars="200"/>
              <w:textAlignment w:val="auto"/>
              <w:rPr>
                <w:rFonts w:hint="eastAsia" w:ascii="宋体" w:hAnsi="宋体" w:eastAsia="宋体" w:cs="宋体"/>
                <w:sz w:val="24"/>
              </w:rPr>
            </w:pPr>
            <w:r>
              <w:rPr>
                <w:rFonts w:hint="eastAsia" w:ascii="宋体" w:hAnsi="宋体" w:eastAsia="宋体" w:cs="宋体"/>
                <w:sz w:val="24"/>
              </w:rPr>
              <w:t>回复：公司的发展战略是</w:t>
            </w:r>
            <w:r>
              <w:rPr>
                <w:rFonts w:hint="eastAsia" w:ascii="宋体" w:hAnsi="宋体" w:eastAsia="宋体" w:cs="宋体"/>
                <w:sz w:val="24"/>
                <w:lang w:eastAsia="zh-CN"/>
              </w:rPr>
              <w:t>：</w:t>
            </w:r>
            <w:r>
              <w:rPr>
                <w:rFonts w:hint="eastAsia" w:ascii="宋体" w:hAnsi="宋体" w:eastAsia="宋体" w:cs="宋体"/>
                <w:sz w:val="24"/>
              </w:rPr>
              <w:t>充分利用原生、再生两种资源，提高资源保障程度，夯实发展基础</w:t>
            </w:r>
            <w:r>
              <w:rPr>
                <w:rFonts w:hint="eastAsia" w:ascii="宋体" w:hAnsi="宋体" w:eastAsia="宋体" w:cs="宋体"/>
                <w:sz w:val="24"/>
                <w:lang w:eastAsia="zh-CN"/>
              </w:rPr>
              <w:t>；</w:t>
            </w:r>
            <w:r>
              <w:rPr>
                <w:rFonts w:hint="eastAsia" w:ascii="宋体" w:hAnsi="宋体" w:eastAsia="宋体" w:cs="宋体"/>
                <w:sz w:val="24"/>
              </w:rPr>
              <w:t>进一步提高自主创新能力，加强技术研发和改造，强化资本运营，着力延伸产业链，拓展发展空间</w:t>
            </w:r>
            <w:r>
              <w:rPr>
                <w:rFonts w:hint="eastAsia" w:ascii="宋体" w:hAnsi="宋体" w:eastAsia="宋体" w:cs="宋体"/>
                <w:sz w:val="24"/>
                <w:lang w:eastAsia="zh-CN"/>
              </w:rPr>
              <w:t>；</w:t>
            </w:r>
            <w:r>
              <w:rPr>
                <w:rFonts w:hint="eastAsia" w:ascii="宋体" w:hAnsi="宋体" w:eastAsia="宋体" w:cs="宋体"/>
                <w:sz w:val="24"/>
              </w:rPr>
              <w:t>以做优传统产业为基础，逐步向新材料、新领域延伸</w:t>
            </w:r>
            <w:r>
              <w:rPr>
                <w:rFonts w:hint="eastAsia" w:ascii="宋体" w:hAnsi="宋体" w:eastAsia="宋体" w:cs="宋体"/>
                <w:sz w:val="24"/>
                <w:lang w:eastAsia="zh-CN"/>
              </w:rPr>
              <w:t>，</w:t>
            </w:r>
            <w:r>
              <w:rPr>
                <w:rFonts w:hint="eastAsia" w:ascii="宋体" w:hAnsi="宋体" w:eastAsia="宋体" w:cs="宋体"/>
                <w:sz w:val="24"/>
              </w:rPr>
              <w:t>实现产业升级和转型</w:t>
            </w:r>
            <w:r>
              <w:rPr>
                <w:rFonts w:hint="eastAsia" w:ascii="宋体" w:hAnsi="宋体" w:eastAsia="宋体" w:cs="宋体"/>
                <w:sz w:val="24"/>
                <w:lang w:eastAsia="zh-CN"/>
              </w:rPr>
              <w:t>；</w:t>
            </w:r>
            <w:r>
              <w:rPr>
                <w:rFonts w:hint="eastAsia" w:ascii="宋体" w:hAnsi="宋体" w:eastAsia="宋体" w:cs="宋体"/>
                <w:sz w:val="24"/>
              </w:rPr>
              <w:t>打造一流的、可持续发展的多元化创新型企业。</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80" w:firstLineChars="200"/>
              <w:textAlignment w:val="auto"/>
              <w:rPr>
                <w:rFonts w:hint="eastAsia" w:ascii="宋体" w:hAnsi="宋体" w:eastAsia="宋体" w:cs="宋体"/>
                <w:sz w:val="24"/>
              </w:rPr>
            </w:pPr>
            <w:r>
              <w:rPr>
                <w:rFonts w:hint="eastAsia" w:ascii="宋体" w:hAnsi="宋体" w:eastAsia="宋体" w:cs="宋体"/>
                <w:sz w:val="24"/>
              </w:rPr>
              <w:t>公司正在进行再生铅系统的技改，扩大生产线处理能力，降低生产单位成本，增加再生铅板块的盈利能力。</w:t>
            </w:r>
          </w:p>
          <w:p>
            <w:pPr>
              <w:widowControl w:val="0"/>
              <w:autoSpaceDE w:val="0"/>
              <w:autoSpaceDN w:val="0"/>
              <w:spacing w:line="360" w:lineRule="auto"/>
              <w:rPr>
                <w:rFonts w:hint="eastAsia" w:ascii="宋体" w:hAnsi="宋体"/>
                <w:color w:val="000000"/>
                <w:sz w:val="28"/>
                <w:szCs w:val="28"/>
              </w:rPr>
            </w:pPr>
          </w:p>
          <w:p>
            <w:pPr>
              <w:widowControl w:val="0"/>
              <w:autoSpaceDE w:val="0"/>
              <w:autoSpaceDN w:val="0"/>
              <w:spacing w:line="360" w:lineRule="auto"/>
              <w:rPr>
                <w:rFonts w:hint="eastAsia" w:ascii="宋体" w:hAnsi="宋体"/>
                <w:color w:val="000000"/>
                <w:sz w:val="28"/>
                <w:szCs w:val="28"/>
              </w:rPr>
            </w:pPr>
          </w:p>
        </w:tc>
      </w:tr>
    </w:tbl>
    <w:p>
      <w:pPr>
        <w:widowControl w:val="0"/>
        <w:autoSpaceDE w:val="0"/>
        <w:autoSpaceDN w:val="0"/>
        <w:spacing w:line="360" w:lineRule="auto"/>
        <w:rPr>
          <w:rFonts w:hint="eastAsia" w:ascii="宋体" w:hAnsi="宋体"/>
          <w:color w:val="000000"/>
          <w:sz w:val="28"/>
          <w:szCs w:val="28"/>
        </w:rPr>
      </w:pPr>
    </w:p>
    <w:p/>
    <w:sectPr>
      <w:headerReference r:id="rId4" w:type="first"/>
      <w:footerReference r:id="rId6" w:type="first"/>
      <w:headerReference r:id="rId3" w:type="even"/>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5MjYxMjc3ZjlhOGFmYjg4OTIxYTI5NWY3YzM0YjIifQ=="/>
  </w:docVars>
  <w:rsids>
    <w:rsidRoot w:val="2A4E5B3A"/>
    <w:rsid w:val="0013106D"/>
    <w:rsid w:val="00234664"/>
    <w:rsid w:val="00355047"/>
    <w:rsid w:val="00362F22"/>
    <w:rsid w:val="00477B1D"/>
    <w:rsid w:val="00592DA7"/>
    <w:rsid w:val="006B7525"/>
    <w:rsid w:val="00742AAE"/>
    <w:rsid w:val="0078388A"/>
    <w:rsid w:val="00793B3C"/>
    <w:rsid w:val="00813726"/>
    <w:rsid w:val="008379EB"/>
    <w:rsid w:val="00871B4D"/>
    <w:rsid w:val="008A43D8"/>
    <w:rsid w:val="008D1ABE"/>
    <w:rsid w:val="00A26D39"/>
    <w:rsid w:val="00A4020F"/>
    <w:rsid w:val="00AB1809"/>
    <w:rsid w:val="00AE3B77"/>
    <w:rsid w:val="00C07AF3"/>
    <w:rsid w:val="00C2411B"/>
    <w:rsid w:val="00D9275E"/>
    <w:rsid w:val="00DE5F87"/>
    <w:rsid w:val="00EB6CA6"/>
    <w:rsid w:val="00EF7271"/>
    <w:rsid w:val="00F319A9"/>
    <w:rsid w:val="00FF1130"/>
    <w:rsid w:val="0100425F"/>
    <w:rsid w:val="0106497C"/>
    <w:rsid w:val="011226DD"/>
    <w:rsid w:val="01213711"/>
    <w:rsid w:val="012D7D45"/>
    <w:rsid w:val="01410E2C"/>
    <w:rsid w:val="01483CF1"/>
    <w:rsid w:val="0151147A"/>
    <w:rsid w:val="01574E13"/>
    <w:rsid w:val="015C4E4C"/>
    <w:rsid w:val="015F64F1"/>
    <w:rsid w:val="01651E1E"/>
    <w:rsid w:val="01697E93"/>
    <w:rsid w:val="016C698F"/>
    <w:rsid w:val="016D24E8"/>
    <w:rsid w:val="016E6075"/>
    <w:rsid w:val="017A65B6"/>
    <w:rsid w:val="018436C7"/>
    <w:rsid w:val="019030BF"/>
    <w:rsid w:val="01941A08"/>
    <w:rsid w:val="019E70CE"/>
    <w:rsid w:val="01A56364"/>
    <w:rsid w:val="01A8076D"/>
    <w:rsid w:val="01A87F76"/>
    <w:rsid w:val="01B331F9"/>
    <w:rsid w:val="01B37213"/>
    <w:rsid w:val="01C35405"/>
    <w:rsid w:val="01DF1BF7"/>
    <w:rsid w:val="01E81ED6"/>
    <w:rsid w:val="02001A37"/>
    <w:rsid w:val="02014806"/>
    <w:rsid w:val="020F7C50"/>
    <w:rsid w:val="02192E9B"/>
    <w:rsid w:val="02206F0D"/>
    <w:rsid w:val="022122AB"/>
    <w:rsid w:val="022416DA"/>
    <w:rsid w:val="023472CB"/>
    <w:rsid w:val="0247099D"/>
    <w:rsid w:val="024C2081"/>
    <w:rsid w:val="02522F18"/>
    <w:rsid w:val="025756BC"/>
    <w:rsid w:val="027108FF"/>
    <w:rsid w:val="027F05D0"/>
    <w:rsid w:val="0281198E"/>
    <w:rsid w:val="028F0A19"/>
    <w:rsid w:val="0299321D"/>
    <w:rsid w:val="029A021F"/>
    <w:rsid w:val="02A34AF9"/>
    <w:rsid w:val="02A53315"/>
    <w:rsid w:val="02CB37F1"/>
    <w:rsid w:val="02F02488"/>
    <w:rsid w:val="03092525"/>
    <w:rsid w:val="03177AF0"/>
    <w:rsid w:val="031A5107"/>
    <w:rsid w:val="032407D3"/>
    <w:rsid w:val="032A7C47"/>
    <w:rsid w:val="032B22C3"/>
    <w:rsid w:val="033326BC"/>
    <w:rsid w:val="0336583C"/>
    <w:rsid w:val="033C582C"/>
    <w:rsid w:val="034C27C3"/>
    <w:rsid w:val="035E0CD7"/>
    <w:rsid w:val="036973F8"/>
    <w:rsid w:val="03755D0A"/>
    <w:rsid w:val="03763FEC"/>
    <w:rsid w:val="038A4C4D"/>
    <w:rsid w:val="038F64D7"/>
    <w:rsid w:val="039C08ED"/>
    <w:rsid w:val="039C7050"/>
    <w:rsid w:val="03A011F9"/>
    <w:rsid w:val="03B46A97"/>
    <w:rsid w:val="03B512D1"/>
    <w:rsid w:val="03B7527F"/>
    <w:rsid w:val="03B80C80"/>
    <w:rsid w:val="03B825D8"/>
    <w:rsid w:val="03BE7C51"/>
    <w:rsid w:val="03C0247A"/>
    <w:rsid w:val="03D32A8B"/>
    <w:rsid w:val="03D65EDE"/>
    <w:rsid w:val="03DD5203"/>
    <w:rsid w:val="03E05EE8"/>
    <w:rsid w:val="03EC2745"/>
    <w:rsid w:val="03F42DA4"/>
    <w:rsid w:val="03F70212"/>
    <w:rsid w:val="03F94859"/>
    <w:rsid w:val="040E1077"/>
    <w:rsid w:val="041F0F8B"/>
    <w:rsid w:val="04263CAC"/>
    <w:rsid w:val="042F2310"/>
    <w:rsid w:val="044F5959"/>
    <w:rsid w:val="045A1A94"/>
    <w:rsid w:val="045C142E"/>
    <w:rsid w:val="0467223F"/>
    <w:rsid w:val="047C3591"/>
    <w:rsid w:val="04953008"/>
    <w:rsid w:val="049D4884"/>
    <w:rsid w:val="049E772A"/>
    <w:rsid w:val="04A95D5B"/>
    <w:rsid w:val="04AD3F0E"/>
    <w:rsid w:val="04B46F07"/>
    <w:rsid w:val="04BE2BB0"/>
    <w:rsid w:val="04C751B2"/>
    <w:rsid w:val="04CE42BB"/>
    <w:rsid w:val="04D1469B"/>
    <w:rsid w:val="04F57107"/>
    <w:rsid w:val="050816C5"/>
    <w:rsid w:val="050E1F04"/>
    <w:rsid w:val="051A5E4E"/>
    <w:rsid w:val="052A3E80"/>
    <w:rsid w:val="052A6DDB"/>
    <w:rsid w:val="052C585D"/>
    <w:rsid w:val="055F28BB"/>
    <w:rsid w:val="0577624A"/>
    <w:rsid w:val="057A3D86"/>
    <w:rsid w:val="058F1ED8"/>
    <w:rsid w:val="05922FAF"/>
    <w:rsid w:val="05931710"/>
    <w:rsid w:val="059C28C2"/>
    <w:rsid w:val="05C77666"/>
    <w:rsid w:val="05F3159F"/>
    <w:rsid w:val="061164B2"/>
    <w:rsid w:val="06294D3B"/>
    <w:rsid w:val="06381734"/>
    <w:rsid w:val="063D055C"/>
    <w:rsid w:val="06467233"/>
    <w:rsid w:val="06485C85"/>
    <w:rsid w:val="06502287"/>
    <w:rsid w:val="06531FD4"/>
    <w:rsid w:val="06597CAD"/>
    <w:rsid w:val="067320CB"/>
    <w:rsid w:val="067973D8"/>
    <w:rsid w:val="067A1C79"/>
    <w:rsid w:val="068E56C1"/>
    <w:rsid w:val="069147C5"/>
    <w:rsid w:val="06B13EC2"/>
    <w:rsid w:val="06B3474F"/>
    <w:rsid w:val="06B967E0"/>
    <w:rsid w:val="06C330A3"/>
    <w:rsid w:val="06DB551E"/>
    <w:rsid w:val="06E64E63"/>
    <w:rsid w:val="06EE3A33"/>
    <w:rsid w:val="06F264F9"/>
    <w:rsid w:val="070716A0"/>
    <w:rsid w:val="072E35A0"/>
    <w:rsid w:val="0742249A"/>
    <w:rsid w:val="07646BAA"/>
    <w:rsid w:val="076930A2"/>
    <w:rsid w:val="077668E8"/>
    <w:rsid w:val="07930782"/>
    <w:rsid w:val="0794081E"/>
    <w:rsid w:val="079D4719"/>
    <w:rsid w:val="07AD69EE"/>
    <w:rsid w:val="07C72D46"/>
    <w:rsid w:val="07DB5A42"/>
    <w:rsid w:val="07E11EB8"/>
    <w:rsid w:val="07E44420"/>
    <w:rsid w:val="07EB0E57"/>
    <w:rsid w:val="07F3085D"/>
    <w:rsid w:val="0841313B"/>
    <w:rsid w:val="0841555F"/>
    <w:rsid w:val="08454E43"/>
    <w:rsid w:val="0847447E"/>
    <w:rsid w:val="085022B6"/>
    <w:rsid w:val="087E4581"/>
    <w:rsid w:val="088C0C57"/>
    <w:rsid w:val="088E72CB"/>
    <w:rsid w:val="08930466"/>
    <w:rsid w:val="08936DAA"/>
    <w:rsid w:val="08950621"/>
    <w:rsid w:val="08AD16B5"/>
    <w:rsid w:val="08B45718"/>
    <w:rsid w:val="08E95EA1"/>
    <w:rsid w:val="08F468A0"/>
    <w:rsid w:val="090536EA"/>
    <w:rsid w:val="09141F47"/>
    <w:rsid w:val="094632B7"/>
    <w:rsid w:val="09464569"/>
    <w:rsid w:val="094C7027"/>
    <w:rsid w:val="0964587E"/>
    <w:rsid w:val="096F235E"/>
    <w:rsid w:val="09820D9C"/>
    <w:rsid w:val="09852E90"/>
    <w:rsid w:val="09922BCB"/>
    <w:rsid w:val="099656E9"/>
    <w:rsid w:val="09A9434E"/>
    <w:rsid w:val="09C92A41"/>
    <w:rsid w:val="09CE31ED"/>
    <w:rsid w:val="0A1D085E"/>
    <w:rsid w:val="0A244A02"/>
    <w:rsid w:val="0A265CD8"/>
    <w:rsid w:val="0A270E57"/>
    <w:rsid w:val="0A381469"/>
    <w:rsid w:val="0A384354"/>
    <w:rsid w:val="0A471546"/>
    <w:rsid w:val="0A4A609C"/>
    <w:rsid w:val="0A602B65"/>
    <w:rsid w:val="0A670620"/>
    <w:rsid w:val="0A6A20F6"/>
    <w:rsid w:val="0A7501CE"/>
    <w:rsid w:val="0A814B73"/>
    <w:rsid w:val="0A9B349F"/>
    <w:rsid w:val="0AAB2CE7"/>
    <w:rsid w:val="0AB97043"/>
    <w:rsid w:val="0ABB68CE"/>
    <w:rsid w:val="0AC57162"/>
    <w:rsid w:val="0AC72738"/>
    <w:rsid w:val="0ACB039C"/>
    <w:rsid w:val="0AD74704"/>
    <w:rsid w:val="0ADC4DEE"/>
    <w:rsid w:val="0AE84992"/>
    <w:rsid w:val="0AE875E9"/>
    <w:rsid w:val="0AF53AEA"/>
    <w:rsid w:val="0AF75AE8"/>
    <w:rsid w:val="0B241B92"/>
    <w:rsid w:val="0B255E15"/>
    <w:rsid w:val="0B2F4DD7"/>
    <w:rsid w:val="0B450AC4"/>
    <w:rsid w:val="0B471803"/>
    <w:rsid w:val="0B477A7A"/>
    <w:rsid w:val="0B482E9A"/>
    <w:rsid w:val="0B4A6F24"/>
    <w:rsid w:val="0B555B19"/>
    <w:rsid w:val="0B5A44A1"/>
    <w:rsid w:val="0B5E4FFD"/>
    <w:rsid w:val="0B7028C7"/>
    <w:rsid w:val="0B9078D1"/>
    <w:rsid w:val="0B9E6D52"/>
    <w:rsid w:val="0BA60105"/>
    <w:rsid w:val="0BB1661F"/>
    <w:rsid w:val="0BC04D9E"/>
    <w:rsid w:val="0BC52A13"/>
    <w:rsid w:val="0BC9263C"/>
    <w:rsid w:val="0BC92D23"/>
    <w:rsid w:val="0BDE5FA5"/>
    <w:rsid w:val="0BE16353"/>
    <w:rsid w:val="0BEE2E28"/>
    <w:rsid w:val="0BF66B46"/>
    <w:rsid w:val="0BF7406D"/>
    <w:rsid w:val="0C050F69"/>
    <w:rsid w:val="0C0969E6"/>
    <w:rsid w:val="0C0A5355"/>
    <w:rsid w:val="0C1A7303"/>
    <w:rsid w:val="0C4C188D"/>
    <w:rsid w:val="0C50738D"/>
    <w:rsid w:val="0C5E497D"/>
    <w:rsid w:val="0C640C8C"/>
    <w:rsid w:val="0C672FAD"/>
    <w:rsid w:val="0C6A6A3C"/>
    <w:rsid w:val="0C6E3A15"/>
    <w:rsid w:val="0C792CC8"/>
    <w:rsid w:val="0C795E89"/>
    <w:rsid w:val="0C887B25"/>
    <w:rsid w:val="0CAD5778"/>
    <w:rsid w:val="0CCA79A6"/>
    <w:rsid w:val="0CE47B41"/>
    <w:rsid w:val="0CEF61B7"/>
    <w:rsid w:val="0CFE0A7E"/>
    <w:rsid w:val="0D00241B"/>
    <w:rsid w:val="0D065569"/>
    <w:rsid w:val="0D0D3B70"/>
    <w:rsid w:val="0D2543BB"/>
    <w:rsid w:val="0D284E14"/>
    <w:rsid w:val="0D337C76"/>
    <w:rsid w:val="0D3C22AE"/>
    <w:rsid w:val="0D480226"/>
    <w:rsid w:val="0D4A5B11"/>
    <w:rsid w:val="0D4C37EB"/>
    <w:rsid w:val="0D546274"/>
    <w:rsid w:val="0D5663D3"/>
    <w:rsid w:val="0D5E37F7"/>
    <w:rsid w:val="0D68650C"/>
    <w:rsid w:val="0D6A65E8"/>
    <w:rsid w:val="0D7102C0"/>
    <w:rsid w:val="0D7B3C6E"/>
    <w:rsid w:val="0D7C1C4A"/>
    <w:rsid w:val="0D987467"/>
    <w:rsid w:val="0D9A40BB"/>
    <w:rsid w:val="0DBE1C5D"/>
    <w:rsid w:val="0DD40CBC"/>
    <w:rsid w:val="0DD436E1"/>
    <w:rsid w:val="0DF05404"/>
    <w:rsid w:val="0DF226C9"/>
    <w:rsid w:val="0E111CD1"/>
    <w:rsid w:val="0E1A27AC"/>
    <w:rsid w:val="0E2342E4"/>
    <w:rsid w:val="0E234F3F"/>
    <w:rsid w:val="0E280684"/>
    <w:rsid w:val="0E2E5DAE"/>
    <w:rsid w:val="0E347911"/>
    <w:rsid w:val="0E4E0A4E"/>
    <w:rsid w:val="0E5F2E52"/>
    <w:rsid w:val="0E66028C"/>
    <w:rsid w:val="0E6B708D"/>
    <w:rsid w:val="0E867FCC"/>
    <w:rsid w:val="0E87792F"/>
    <w:rsid w:val="0E8C4F5A"/>
    <w:rsid w:val="0E9457F9"/>
    <w:rsid w:val="0E973A5D"/>
    <w:rsid w:val="0EA64E0C"/>
    <w:rsid w:val="0EA7710C"/>
    <w:rsid w:val="0EB06EAB"/>
    <w:rsid w:val="0EB138D6"/>
    <w:rsid w:val="0EB476AB"/>
    <w:rsid w:val="0EBB5306"/>
    <w:rsid w:val="0EBE6D45"/>
    <w:rsid w:val="0EBF16F0"/>
    <w:rsid w:val="0EC46474"/>
    <w:rsid w:val="0EE249AD"/>
    <w:rsid w:val="0EEA7032"/>
    <w:rsid w:val="0EFA2DEB"/>
    <w:rsid w:val="0F0B39CA"/>
    <w:rsid w:val="0F1770E7"/>
    <w:rsid w:val="0F4437A1"/>
    <w:rsid w:val="0F4A5D85"/>
    <w:rsid w:val="0F500D94"/>
    <w:rsid w:val="0F567835"/>
    <w:rsid w:val="0F5C1857"/>
    <w:rsid w:val="0F601773"/>
    <w:rsid w:val="0F6B30EB"/>
    <w:rsid w:val="0F88733C"/>
    <w:rsid w:val="0F8926C3"/>
    <w:rsid w:val="0F8A128B"/>
    <w:rsid w:val="0F8D666E"/>
    <w:rsid w:val="0F9641E3"/>
    <w:rsid w:val="0F9A47A0"/>
    <w:rsid w:val="0FB35315"/>
    <w:rsid w:val="0FC469BB"/>
    <w:rsid w:val="0FC82114"/>
    <w:rsid w:val="0FD94925"/>
    <w:rsid w:val="0FEA2982"/>
    <w:rsid w:val="0FF124F4"/>
    <w:rsid w:val="0FFB66E4"/>
    <w:rsid w:val="0FFC33D6"/>
    <w:rsid w:val="10176290"/>
    <w:rsid w:val="103D560B"/>
    <w:rsid w:val="10604D23"/>
    <w:rsid w:val="10613B32"/>
    <w:rsid w:val="106B3DD0"/>
    <w:rsid w:val="10807261"/>
    <w:rsid w:val="10865789"/>
    <w:rsid w:val="10981958"/>
    <w:rsid w:val="109B456B"/>
    <w:rsid w:val="109D29E1"/>
    <w:rsid w:val="10A11624"/>
    <w:rsid w:val="10A66409"/>
    <w:rsid w:val="10AE655E"/>
    <w:rsid w:val="10B07FEF"/>
    <w:rsid w:val="10B771AD"/>
    <w:rsid w:val="10BA3990"/>
    <w:rsid w:val="10BC3A16"/>
    <w:rsid w:val="10C1060B"/>
    <w:rsid w:val="10C95E56"/>
    <w:rsid w:val="10D738A8"/>
    <w:rsid w:val="10DB7BCD"/>
    <w:rsid w:val="10E12EDC"/>
    <w:rsid w:val="10FC705F"/>
    <w:rsid w:val="110325DA"/>
    <w:rsid w:val="11037BE4"/>
    <w:rsid w:val="110B13C3"/>
    <w:rsid w:val="11124941"/>
    <w:rsid w:val="11145EEE"/>
    <w:rsid w:val="111B137A"/>
    <w:rsid w:val="111D1E72"/>
    <w:rsid w:val="112E6EE8"/>
    <w:rsid w:val="112F7CAE"/>
    <w:rsid w:val="113C7DDB"/>
    <w:rsid w:val="11466011"/>
    <w:rsid w:val="114A4B4D"/>
    <w:rsid w:val="115331D1"/>
    <w:rsid w:val="11594694"/>
    <w:rsid w:val="116702D7"/>
    <w:rsid w:val="116C4403"/>
    <w:rsid w:val="117548D4"/>
    <w:rsid w:val="11777E78"/>
    <w:rsid w:val="119562EE"/>
    <w:rsid w:val="119707E2"/>
    <w:rsid w:val="11B573FE"/>
    <w:rsid w:val="11D36D10"/>
    <w:rsid w:val="11DA6C25"/>
    <w:rsid w:val="11F472D1"/>
    <w:rsid w:val="1207298D"/>
    <w:rsid w:val="120D751B"/>
    <w:rsid w:val="120E3804"/>
    <w:rsid w:val="120E4E59"/>
    <w:rsid w:val="121F246C"/>
    <w:rsid w:val="12342D80"/>
    <w:rsid w:val="12442766"/>
    <w:rsid w:val="1256606F"/>
    <w:rsid w:val="12654D81"/>
    <w:rsid w:val="12655873"/>
    <w:rsid w:val="12785102"/>
    <w:rsid w:val="127F2B34"/>
    <w:rsid w:val="12871771"/>
    <w:rsid w:val="12A42812"/>
    <w:rsid w:val="12A65C6D"/>
    <w:rsid w:val="12BA2015"/>
    <w:rsid w:val="12BA678D"/>
    <w:rsid w:val="12CE530D"/>
    <w:rsid w:val="12D1384F"/>
    <w:rsid w:val="12DF69F8"/>
    <w:rsid w:val="12E16E5F"/>
    <w:rsid w:val="12E84241"/>
    <w:rsid w:val="12EE1CAE"/>
    <w:rsid w:val="12F2332C"/>
    <w:rsid w:val="1321279C"/>
    <w:rsid w:val="132F6F14"/>
    <w:rsid w:val="13321AF1"/>
    <w:rsid w:val="13327C2C"/>
    <w:rsid w:val="13437BDF"/>
    <w:rsid w:val="1349389E"/>
    <w:rsid w:val="135904A8"/>
    <w:rsid w:val="135F032B"/>
    <w:rsid w:val="136C087B"/>
    <w:rsid w:val="13873263"/>
    <w:rsid w:val="138C343B"/>
    <w:rsid w:val="138E7A64"/>
    <w:rsid w:val="13942EA2"/>
    <w:rsid w:val="13A44775"/>
    <w:rsid w:val="13A4499F"/>
    <w:rsid w:val="13AA74A7"/>
    <w:rsid w:val="13B35AB8"/>
    <w:rsid w:val="13B55562"/>
    <w:rsid w:val="13B9654E"/>
    <w:rsid w:val="13BF06DB"/>
    <w:rsid w:val="13CC7626"/>
    <w:rsid w:val="13D45F00"/>
    <w:rsid w:val="13ED743D"/>
    <w:rsid w:val="13F84AD5"/>
    <w:rsid w:val="14063B88"/>
    <w:rsid w:val="140F1320"/>
    <w:rsid w:val="14105F72"/>
    <w:rsid w:val="141B3E29"/>
    <w:rsid w:val="142E0E4C"/>
    <w:rsid w:val="14305F94"/>
    <w:rsid w:val="14331EE0"/>
    <w:rsid w:val="144044D7"/>
    <w:rsid w:val="144B06B5"/>
    <w:rsid w:val="14560183"/>
    <w:rsid w:val="1464655F"/>
    <w:rsid w:val="146730CD"/>
    <w:rsid w:val="1470758E"/>
    <w:rsid w:val="14725B74"/>
    <w:rsid w:val="1472779D"/>
    <w:rsid w:val="147814A4"/>
    <w:rsid w:val="147D347C"/>
    <w:rsid w:val="148911F1"/>
    <w:rsid w:val="14A359BB"/>
    <w:rsid w:val="14BA52C5"/>
    <w:rsid w:val="14C04ECB"/>
    <w:rsid w:val="14C30E1D"/>
    <w:rsid w:val="14D858FC"/>
    <w:rsid w:val="14F42214"/>
    <w:rsid w:val="14FF1D32"/>
    <w:rsid w:val="150941A5"/>
    <w:rsid w:val="15165B93"/>
    <w:rsid w:val="151931D0"/>
    <w:rsid w:val="154A466B"/>
    <w:rsid w:val="154B0A80"/>
    <w:rsid w:val="157D025E"/>
    <w:rsid w:val="158324C5"/>
    <w:rsid w:val="15842A87"/>
    <w:rsid w:val="158A53C1"/>
    <w:rsid w:val="159C21B2"/>
    <w:rsid w:val="159D79CB"/>
    <w:rsid w:val="15A560F3"/>
    <w:rsid w:val="15AB0760"/>
    <w:rsid w:val="15B83D99"/>
    <w:rsid w:val="15C3696B"/>
    <w:rsid w:val="15C47D18"/>
    <w:rsid w:val="15C51D87"/>
    <w:rsid w:val="15CE7FE0"/>
    <w:rsid w:val="15CF17C4"/>
    <w:rsid w:val="160B743A"/>
    <w:rsid w:val="16196FBC"/>
    <w:rsid w:val="161D3C4E"/>
    <w:rsid w:val="163C4F8B"/>
    <w:rsid w:val="16412F52"/>
    <w:rsid w:val="164755A0"/>
    <w:rsid w:val="165125A4"/>
    <w:rsid w:val="16517C8B"/>
    <w:rsid w:val="166279F3"/>
    <w:rsid w:val="16640A3D"/>
    <w:rsid w:val="16C25A07"/>
    <w:rsid w:val="16C60B57"/>
    <w:rsid w:val="16D747CA"/>
    <w:rsid w:val="16DA6893"/>
    <w:rsid w:val="16E077B6"/>
    <w:rsid w:val="16E63232"/>
    <w:rsid w:val="16EC05D2"/>
    <w:rsid w:val="170A246A"/>
    <w:rsid w:val="170D6778"/>
    <w:rsid w:val="17112F69"/>
    <w:rsid w:val="17116692"/>
    <w:rsid w:val="171D63EF"/>
    <w:rsid w:val="17326576"/>
    <w:rsid w:val="173E612B"/>
    <w:rsid w:val="174A1728"/>
    <w:rsid w:val="17632C15"/>
    <w:rsid w:val="176A21FB"/>
    <w:rsid w:val="1774381C"/>
    <w:rsid w:val="17760D76"/>
    <w:rsid w:val="177E566F"/>
    <w:rsid w:val="17924A18"/>
    <w:rsid w:val="179567EF"/>
    <w:rsid w:val="17990AEF"/>
    <w:rsid w:val="17B23EAB"/>
    <w:rsid w:val="17B36FE3"/>
    <w:rsid w:val="17B448F2"/>
    <w:rsid w:val="17C60201"/>
    <w:rsid w:val="17E41163"/>
    <w:rsid w:val="17FD18F8"/>
    <w:rsid w:val="180A0738"/>
    <w:rsid w:val="182258A2"/>
    <w:rsid w:val="183871C6"/>
    <w:rsid w:val="1843576D"/>
    <w:rsid w:val="1846558D"/>
    <w:rsid w:val="1858107A"/>
    <w:rsid w:val="186215C2"/>
    <w:rsid w:val="186C19AA"/>
    <w:rsid w:val="186E426C"/>
    <w:rsid w:val="18880BA2"/>
    <w:rsid w:val="18941797"/>
    <w:rsid w:val="189A6033"/>
    <w:rsid w:val="18A22099"/>
    <w:rsid w:val="18A95676"/>
    <w:rsid w:val="18AB3FE6"/>
    <w:rsid w:val="18AC091B"/>
    <w:rsid w:val="18B51D30"/>
    <w:rsid w:val="18B77187"/>
    <w:rsid w:val="18BB1863"/>
    <w:rsid w:val="18C2104D"/>
    <w:rsid w:val="18C9073F"/>
    <w:rsid w:val="18CD3039"/>
    <w:rsid w:val="18D474A6"/>
    <w:rsid w:val="18E03546"/>
    <w:rsid w:val="18EA111D"/>
    <w:rsid w:val="18EF245C"/>
    <w:rsid w:val="18F7101B"/>
    <w:rsid w:val="18FF5C35"/>
    <w:rsid w:val="19036D8A"/>
    <w:rsid w:val="190F3FCD"/>
    <w:rsid w:val="191078B5"/>
    <w:rsid w:val="19167A54"/>
    <w:rsid w:val="191C490B"/>
    <w:rsid w:val="193A7B4F"/>
    <w:rsid w:val="19422E5C"/>
    <w:rsid w:val="194D7515"/>
    <w:rsid w:val="195A2796"/>
    <w:rsid w:val="1969193F"/>
    <w:rsid w:val="197233D3"/>
    <w:rsid w:val="198351EA"/>
    <w:rsid w:val="19A57845"/>
    <w:rsid w:val="19B10462"/>
    <w:rsid w:val="19B3583C"/>
    <w:rsid w:val="19D977C3"/>
    <w:rsid w:val="19FA1510"/>
    <w:rsid w:val="1A066546"/>
    <w:rsid w:val="1A356C2C"/>
    <w:rsid w:val="1A3D6A5E"/>
    <w:rsid w:val="1A4E3765"/>
    <w:rsid w:val="1A563B59"/>
    <w:rsid w:val="1A5A5911"/>
    <w:rsid w:val="1A693BE9"/>
    <w:rsid w:val="1A7940EB"/>
    <w:rsid w:val="1A9B3AD0"/>
    <w:rsid w:val="1AAF4B7E"/>
    <w:rsid w:val="1ACD656C"/>
    <w:rsid w:val="1AD11FEC"/>
    <w:rsid w:val="1AD7296A"/>
    <w:rsid w:val="1AE62F2F"/>
    <w:rsid w:val="1AEB6263"/>
    <w:rsid w:val="1B0E5FE2"/>
    <w:rsid w:val="1B112C95"/>
    <w:rsid w:val="1B1417CA"/>
    <w:rsid w:val="1B2413BB"/>
    <w:rsid w:val="1B29723D"/>
    <w:rsid w:val="1B2C0725"/>
    <w:rsid w:val="1B3674B2"/>
    <w:rsid w:val="1B540662"/>
    <w:rsid w:val="1B6065D3"/>
    <w:rsid w:val="1B6F6A22"/>
    <w:rsid w:val="1BA67538"/>
    <w:rsid w:val="1BB01455"/>
    <w:rsid w:val="1BB14DD4"/>
    <w:rsid w:val="1BB5444F"/>
    <w:rsid w:val="1BB94236"/>
    <w:rsid w:val="1BBD44F7"/>
    <w:rsid w:val="1BC26C32"/>
    <w:rsid w:val="1BC97614"/>
    <w:rsid w:val="1BDD128A"/>
    <w:rsid w:val="1BDF2181"/>
    <w:rsid w:val="1BE1352F"/>
    <w:rsid w:val="1BE350E4"/>
    <w:rsid w:val="1BEB01B2"/>
    <w:rsid w:val="1BF4055B"/>
    <w:rsid w:val="1C065F8F"/>
    <w:rsid w:val="1C0F029B"/>
    <w:rsid w:val="1C2E51AC"/>
    <w:rsid w:val="1C314D34"/>
    <w:rsid w:val="1C386512"/>
    <w:rsid w:val="1C5501F6"/>
    <w:rsid w:val="1C5A17B9"/>
    <w:rsid w:val="1C673B70"/>
    <w:rsid w:val="1C6F165C"/>
    <w:rsid w:val="1C857E31"/>
    <w:rsid w:val="1C8B35BB"/>
    <w:rsid w:val="1C90101B"/>
    <w:rsid w:val="1C9B10E8"/>
    <w:rsid w:val="1CA05978"/>
    <w:rsid w:val="1CAF4AB9"/>
    <w:rsid w:val="1CBF5286"/>
    <w:rsid w:val="1CC249FC"/>
    <w:rsid w:val="1CCA5226"/>
    <w:rsid w:val="1CCF3D7D"/>
    <w:rsid w:val="1CD147FD"/>
    <w:rsid w:val="1CD81D4F"/>
    <w:rsid w:val="1CDB2053"/>
    <w:rsid w:val="1CF314AE"/>
    <w:rsid w:val="1CF71FAA"/>
    <w:rsid w:val="1CF7558F"/>
    <w:rsid w:val="1CFC0B0B"/>
    <w:rsid w:val="1D1C60C4"/>
    <w:rsid w:val="1D222AC4"/>
    <w:rsid w:val="1D35067E"/>
    <w:rsid w:val="1D3E728A"/>
    <w:rsid w:val="1D455216"/>
    <w:rsid w:val="1D46175E"/>
    <w:rsid w:val="1D511130"/>
    <w:rsid w:val="1D567D8B"/>
    <w:rsid w:val="1D6073CD"/>
    <w:rsid w:val="1D6537FF"/>
    <w:rsid w:val="1D663006"/>
    <w:rsid w:val="1D78651D"/>
    <w:rsid w:val="1D9E2EB8"/>
    <w:rsid w:val="1DA551C7"/>
    <w:rsid w:val="1DB15EFE"/>
    <w:rsid w:val="1DB20D7A"/>
    <w:rsid w:val="1DBA577C"/>
    <w:rsid w:val="1DC24C4F"/>
    <w:rsid w:val="1DD46B4D"/>
    <w:rsid w:val="1DEF5793"/>
    <w:rsid w:val="1DFD19E1"/>
    <w:rsid w:val="1E026037"/>
    <w:rsid w:val="1E065379"/>
    <w:rsid w:val="1E0805D9"/>
    <w:rsid w:val="1E153437"/>
    <w:rsid w:val="1E2B08D5"/>
    <w:rsid w:val="1E366AAC"/>
    <w:rsid w:val="1E403D6F"/>
    <w:rsid w:val="1E437969"/>
    <w:rsid w:val="1E8537B3"/>
    <w:rsid w:val="1E875391"/>
    <w:rsid w:val="1E967E86"/>
    <w:rsid w:val="1EBE3597"/>
    <w:rsid w:val="1ECB1B14"/>
    <w:rsid w:val="1ED517C6"/>
    <w:rsid w:val="1ED75292"/>
    <w:rsid w:val="1EE92167"/>
    <w:rsid w:val="1EF91868"/>
    <w:rsid w:val="1F0167A8"/>
    <w:rsid w:val="1F064802"/>
    <w:rsid w:val="1F1C57F3"/>
    <w:rsid w:val="1F216DD5"/>
    <w:rsid w:val="1F250194"/>
    <w:rsid w:val="1F2B6B82"/>
    <w:rsid w:val="1F2F6669"/>
    <w:rsid w:val="1F475E8C"/>
    <w:rsid w:val="1F530382"/>
    <w:rsid w:val="1F54332F"/>
    <w:rsid w:val="1F636703"/>
    <w:rsid w:val="1F70105A"/>
    <w:rsid w:val="1F740493"/>
    <w:rsid w:val="1F851B6B"/>
    <w:rsid w:val="1FB92D34"/>
    <w:rsid w:val="1FBA1024"/>
    <w:rsid w:val="1FCA7A1F"/>
    <w:rsid w:val="1FCB0696"/>
    <w:rsid w:val="1FD076D6"/>
    <w:rsid w:val="1FD66A5A"/>
    <w:rsid w:val="1FDB35C7"/>
    <w:rsid w:val="1FDC3759"/>
    <w:rsid w:val="1FEB3785"/>
    <w:rsid w:val="1FF52BB0"/>
    <w:rsid w:val="200005E4"/>
    <w:rsid w:val="200231A6"/>
    <w:rsid w:val="2008107F"/>
    <w:rsid w:val="20257287"/>
    <w:rsid w:val="20270B6B"/>
    <w:rsid w:val="202F4B17"/>
    <w:rsid w:val="2036518E"/>
    <w:rsid w:val="204035EC"/>
    <w:rsid w:val="206800B8"/>
    <w:rsid w:val="20867B26"/>
    <w:rsid w:val="20893046"/>
    <w:rsid w:val="208A4C50"/>
    <w:rsid w:val="20A760F0"/>
    <w:rsid w:val="20AD10B5"/>
    <w:rsid w:val="20B331FE"/>
    <w:rsid w:val="20C45630"/>
    <w:rsid w:val="20DC0610"/>
    <w:rsid w:val="20ED1563"/>
    <w:rsid w:val="20EE3310"/>
    <w:rsid w:val="210140A9"/>
    <w:rsid w:val="21023C0A"/>
    <w:rsid w:val="2119471B"/>
    <w:rsid w:val="211C4AB0"/>
    <w:rsid w:val="213959A9"/>
    <w:rsid w:val="213F4873"/>
    <w:rsid w:val="214E724C"/>
    <w:rsid w:val="216200D6"/>
    <w:rsid w:val="216270D9"/>
    <w:rsid w:val="216D3BD9"/>
    <w:rsid w:val="21782A60"/>
    <w:rsid w:val="21942130"/>
    <w:rsid w:val="21A90FDF"/>
    <w:rsid w:val="21BB76AB"/>
    <w:rsid w:val="21C70CC6"/>
    <w:rsid w:val="21E83A2C"/>
    <w:rsid w:val="22071D53"/>
    <w:rsid w:val="220D3ACF"/>
    <w:rsid w:val="220E062A"/>
    <w:rsid w:val="22205A55"/>
    <w:rsid w:val="22263EDC"/>
    <w:rsid w:val="22274F8F"/>
    <w:rsid w:val="225E605D"/>
    <w:rsid w:val="22716A8A"/>
    <w:rsid w:val="227A1FC0"/>
    <w:rsid w:val="2288501F"/>
    <w:rsid w:val="228B2CF6"/>
    <w:rsid w:val="22AE71DD"/>
    <w:rsid w:val="22B577F8"/>
    <w:rsid w:val="22D615EE"/>
    <w:rsid w:val="22EB585F"/>
    <w:rsid w:val="22F66E61"/>
    <w:rsid w:val="22F77521"/>
    <w:rsid w:val="23016391"/>
    <w:rsid w:val="23040CBF"/>
    <w:rsid w:val="23083F85"/>
    <w:rsid w:val="23212BF2"/>
    <w:rsid w:val="232379DA"/>
    <w:rsid w:val="23273232"/>
    <w:rsid w:val="2331219B"/>
    <w:rsid w:val="233F1082"/>
    <w:rsid w:val="23456AF7"/>
    <w:rsid w:val="236D14A3"/>
    <w:rsid w:val="23713601"/>
    <w:rsid w:val="238A1B84"/>
    <w:rsid w:val="238C4B89"/>
    <w:rsid w:val="23970A88"/>
    <w:rsid w:val="23A87ABF"/>
    <w:rsid w:val="23B52947"/>
    <w:rsid w:val="23C81209"/>
    <w:rsid w:val="23DE4008"/>
    <w:rsid w:val="23E657F1"/>
    <w:rsid w:val="23F20A42"/>
    <w:rsid w:val="23F24BAD"/>
    <w:rsid w:val="2410274B"/>
    <w:rsid w:val="242C2309"/>
    <w:rsid w:val="24414126"/>
    <w:rsid w:val="246503D8"/>
    <w:rsid w:val="24691D0C"/>
    <w:rsid w:val="246B3CAF"/>
    <w:rsid w:val="24874C37"/>
    <w:rsid w:val="248919E1"/>
    <w:rsid w:val="249650BE"/>
    <w:rsid w:val="249946A6"/>
    <w:rsid w:val="24994F0B"/>
    <w:rsid w:val="249A616A"/>
    <w:rsid w:val="24A56502"/>
    <w:rsid w:val="24AB4FB9"/>
    <w:rsid w:val="24B64FC8"/>
    <w:rsid w:val="24D26DD3"/>
    <w:rsid w:val="24E9374E"/>
    <w:rsid w:val="24F02823"/>
    <w:rsid w:val="24F86042"/>
    <w:rsid w:val="2510670F"/>
    <w:rsid w:val="252641A0"/>
    <w:rsid w:val="253A6A77"/>
    <w:rsid w:val="254A2D8B"/>
    <w:rsid w:val="255F3E9D"/>
    <w:rsid w:val="256265A3"/>
    <w:rsid w:val="257C4DE2"/>
    <w:rsid w:val="2583174E"/>
    <w:rsid w:val="25832ECB"/>
    <w:rsid w:val="25AA0CA7"/>
    <w:rsid w:val="25B145D5"/>
    <w:rsid w:val="25CB4782"/>
    <w:rsid w:val="25D71AF8"/>
    <w:rsid w:val="25D84013"/>
    <w:rsid w:val="25DB4A3C"/>
    <w:rsid w:val="25DD7645"/>
    <w:rsid w:val="25E66841"/>
    <w:rsid w:val="25E9743F"/>
    <w:rsid w:val="25F4127F"/>
    <w:rsid w:val="25FB5C80"/>
    <w:rsid w:val="26026177"/>
    <w:rsid w:val="261A6ED1"/>
    <w:rsid w:val="26276746"/>
    <w:rsid w:val="26337855"/>
    <w:rsid w:val="26440F12"/>
    <w:rsid w:val="26492348"/>
    <w:rsid w:val="264D2728"/>
    <w:rsid w:val="264F0F7D"/>
    <w:rsid w:val="26603400"/>
    <w:rsid w:val="267C31D9"/>
    <w:rsid w:val="267D7733"/>
    <w:rsid w:val="26921B2E"/>
    <w:rsid w:val="269617E5"/>
    <w:rsid w:val="26A723D0"/>
    <w:rsid w:val="26AC5162"/>
    <w:rsid w:val="26AF11FD"/>
    <w:rsid w:val="26B54C57"/>
    <w:rsid w:val="26B63E92"/>
    <w:rsid w:val="26B81BD5"/>
    <w:rsid w:val="26EC668E"/>
    <w:rsid w:val="26F92294"/>
    <w:rsid w:val="27144529"/>
    <w:rsid w:val="27245175"/>
    <w:rsid w:val="27296574"/>
    <w:rsid w:val="272C0792"/>
    <w:rsid w:val="272E438E"/>
    <w:rsid w:val="2743486B"/>
    <w:rsid w:val="274F39F9"/>
    <w:rsid w:val="27541B90"/>
    <w:rsid w:val="27563A26"/>
    <w:rsid w:val="275F2C05"/>
    <w:rsid w:val="27744B93"/>
    <w:rsid w:val="27800E72"/>
    <w:rsid w:val="278D3D67"/>
    <w:rsid w:val="27981555"/>
    <w:rsid w:val="27AF4FC8"/>
    <w:rsid w:val="27B129B1"/>
    <w:rsid w:val="27B4163E"/>
    <w:rsid w:val="27BB3C9B"/>
    <w:rsid w:val="27BF7618"/>
    <w:rsid w:val="27BF7EDE"/>
    <w:rsid w:val="27C42AD6"/>
    <w:rsid w:val="27C74F95"/>
    <w:rsid w:val="27E81D0F"/>
    <w:rsid w:val="27F95D82"/>
    <w:rsid w:val="28031464"/>
    <w:rsid w:val="281A2599"/>
    <w:rsid w:val="28206E23"/>
    <w:rsid w:val="2823146C"/>
    <w:rsid w:val="28370503"/>
    <w:rsid w:val="284A6699"/>
    <w:rsid w:val="284C6C1F"/>
    <w:rsid w:val="2850305B"/>
    <w:rsid w:val="285210E8"/>
    <w:rsid w:val="28527A6F"/>
    <w:rsid w:val="2858232E"/>
    <w:rsid w:val="2858257E"/>
    <w:rsid w:val="285E5DE9"/>
    <w:rsid w:val="28667A2B"/>
    <w:rsid w:val="28780AE8"/>
    <w:rsid w:val="287B7B65"/>
    <w:rsid w:val="287C0331"/>
    <w:rsid w:val="288637ED"/>
    <w:rsid w:val="2899632A"/>
    <w:rsid w:val="289B4970"/>
    <w:rsid w:val="289D6A81"/>
    <w:rsid w:val="28A00854"/>
    <w:rsid w:val="28A151C3"/>
    <w:rsid w:val="28AB077D"/>
    <w:rsid w:val="28B1701B"/>
    <w:rsid w:val="28C62A07"/>
    <w:rsid w:val="28CA13BD"/>
    <w:rsid w:val="28E03ED7"/>
    <w:rsid w:val="28E47C55"/>
    <w:rsid w:val="28F030AF"/>
    <w:rsid w:val="28F56917"/>
    <w:rsid w:val="28FA18E7"/>
    <w:rsid w:val="28FE3E86"/>
    <w:rsid w:val="29097DD8"/>
    <w:rsid w:val="290C5ABB"/>
    <w:rsid w:val="291B563C"/>
    <w:rsid w:val="291E766D"/>
    <w:rsid w:val="292602C3"/>
    <w:rsid w:val="29280640"/>
    <w:rsid w:val="292E1175"/>
    <w:rsid w:val="29370779"/>
    <w:rsid w:val="294C5E92"/>
    <w:rsid w:val="29510BD5"/>
    <w:rsid w:val="29581A6B"/>
    <w:rsid w:val="295C2A74"/>
    <w:rsid w:val="29703300"/>
    <w:rsid w:val="29872A54"/>
    <w:rsid w:val="299840EE"/>
    <w:rsid w:val="29AC17F7"/>
    <w:rsid w:val="29B4502F"/>
    <w:rsid w:val="29B70919"/>
    <w:rsid w:val="29B84D18"/>
    <w:rsid w:val="29BD2E6C"/>
    <w:rsid w:val="29E147F2"/>
    <w:rsid w:val="29E20444"/>
    <w:rsid w:val="29EA4963"/>
    <w:rsid w:val="29ED46D6"/>
    <w:rsid w:val="29EF776E"/>
    <w:rsid w:val="2A0775A3"/>
    <w:rsid w:val="2A3E06C7"/>
    <w:rsid w:val="2A3F2DD1"/>
    <w:rsid w:val="2A4E5B3A"/>
    <w:rsid w:val="2A726514"/>
    <w:rsid w:val="2A7E1E29"/>
    <w:rsid w:val="2A8F198E"/>
    <w:rsid w:val="2A992E49"/>
    <w:rsid w:val="2A9B0352"/>
    <w:rsid w:val="2AA55764"/>
    <w:rsid w:val="2AA8387C"/>
    <w:rsid w:val="2AAC55C8"/>
    <w:rsid w:val="2AAD5DDC"/>
    <w:rsid w:val="2AB5103D"/>
    <w:rsid w:val="2ABB3DDB"/>
    <w:rsid w:val="2ABB6806"/>
    <w:rsid w:val="2ACB1449"/>
    <w:rsid w:val="2ACE0183"/>
    <w:rsid w:val="2B146D0A"/>
    <w:rsid w:val="2B15486A"/>
    <w:rsid w:val="2B2A1C18"/>
    <w:rsid w:val="2B3E54DA"/>
    <w:rsid w:val="2B3F4DF1"/>
    <w:rsid w:val="2B483D96"/>
    <w:rsid w:val="2B591E79"/>
    <w:rsid w:val="2B5B4E5C"/>
    <w:rsid w:val="2B6300E0"/>
    <w:rsid w:val="2B771409"/>
    <w:rsid w:val="2B782FD5"/>
    <w:rsid w:val="2B7B205A"/>
    <w:rsid w:val="2B8843BF"/>
    <w:rsid w:val="2B893976"/>
    <w:rsid w:val="2B8B679E"/>
    <w:rsid w:val="2BBC5CE6"/>
    <w:rsid w:val="2BD10ED5"/>
    <w:rsid w:val="2BD23B6B"/>
    <w:rsid w:val="2BD943AD"/>
    <w:rsid w:val="2BE16107"/>
    <w:rsid w:val="2BF401A0"/>
    <w:rsid w:val="2BFC30CB"/>
    <w:rsid w:val="2BFF08FB"/>
    <w:rsid w:val="2C01555B"/>
    <w:rsid w:val="2C180A8D"/>
    <w:rsid w:val="2C1A390A"/>
    <w:rsid w:val="2C1E5CED"/>
    <w:rsid w:val="2C220590"/>
    <w:rsid w:val="2C3C2722"/>
    <w:rsid w:val="2C4A35DC"/>
    <w:rsid w:val="2C517041"/>
    <w:rsid w:val="2C570A80"/>
    <w:rsid w:val="2C6D1A4C"/>
    <w:rsid w:val="2C7B36C8"/>
    <w:rsid w:val="2CF17C32"/>
    <w:rsid w:val="2CF54711"/>
    <w:rsid w:val="2CF83652"/>
    <w:rsid w:val="2CF838BA"/>
    <w:rsid w:val="2D017AD0"/>
    <w:rsid w:val="2D050CC8"/>
    <w:rsid w:val="2D33115C"/>
    <w:rsid w:val="2D35524B"/>
    <w:rsid w:val="2D3759A5"/>
    <w:rsid w:val="2D4C53E4"/>
    <w:rsid w:val="2D61088C"/>
    <w:rsid w:val="2D626641"/>
    <w:rsid w:val="2D98689B"/>
    <w:rsid w:val="2D9F216D"/>
    <w:rsid w:val="2DA4465D"/>
    <w:rsid w:val="2DB25211"/>
    <w:rsid w:val="2DD56A89"/>
    <w:rsid w:val="2DEF367A"/>
    <w:rsid w:val="2DEF4F05"/>
    <w:rsid w:val="2DF10920"/>
    <w:rsid w:val="2E0B6184"/>
    <w:rsid w:val="2E16749A"/>
    <w:rsid w:val="2E1C4525"/>
    <w:rsid w:val="2E2302E4"/>
    <w:rsid w:val="2E504F35"/>
    <w:rsid w:val="2E5675FB"/>
    <w:rsid w:val="2E7D4D93"/>
    <w:rsid w:val="2E880992"/>
    <w:rsid w:val="2E8C1ADE"/>
    <w:rsid w:val="2E945A06"/>
    <w:rsid w:val="2E946551"/>
    <w:rsid w:val="2EB44DED"/>
    <w:rsid w:val="2EBA667F"/>
    <w:rsid w:val="2EBB4C87"/>
    <w:rsid w:val="2EBF5B3F"/>
    <w:rsid w:val="2EC822F8"/>
    <w:rsid w:val="2ED00CB8"/>
    <w:rsid w:val="2EDC1F0A"/>
    <w:rsid w:val="2EE26716"/>
    <w:rsid w:val="2EFE2715"/>
    <w:rsid w:val="2F1F51AD"/>
    <w:rsid w:val="2F204CE9"/>
    <w:rsid w:val="2F4176C2"/>
    <w:rsid w:val="2F447305"/>
    <w:rsid w:val="2F4E05DC"/>
    <w:rsid w:val="2F6553B4"/>
    <w:rsid w:val="2F7702E4"/>
    <w:rsid w:val="2F7B1810"/>
    <w:rsid w:val="2F871859"/>
    <w:rsid w:val="2F961454"/>
    <w:rsid w:val="2F976618"/>
    <w:rsid w:val="2F9A0A9A"/>
    <w:rsid w:val="2F9D3A33"/>
    <w:rsid w:val="2FB51184"/>
    <w:rsid w:val="2FD373F4"/>
    <w:rsid w:val="2FDB22FB"/>
    <w:rsid w:val="2FF7262F"/>
    <w:rsid w:val="2FF7720A"/>
    <w:rsid w:val="2FFE5FFC"/>
    <w:rsid w:val="301767F1"/>
    <w:rsid w:val="301C761A"/>
    <w:rsid w:val="30396929"/>
    <w:rsid w:val="304058B6"/>
    <w:rsid w:val="30410233"/>
    <w:rsid w:val="3055607D"/>
    <w:rsid w:val="306C18AB"/>
    <w:rsid w:val="3074148F"/>
    <w:rsid w:val="30770572"/>
    <w:rsid w:val="30897227"/>
    <w:rsid w:val="308C05FA"/>
    <w:rsid w:val="309851F2"/>
    <w:rsid w:val="309F6A7D"/>
    <w:rsid w:val="30AE7EBE"/>
    <w:rsid w:val="30BA366E"/>
    <w:rsid w:val="30C52DA3"/>
    <w:rsid w:val="30E934F0"/>
    <w:rsid w:val="30F90203"/>
    <w:rsid w:val="3106661B"/>
    <w:rsid w:val="310B3901"/>
    <w:rsid w:val="310F1EFE"/>
    <w:rsid w:val="31336D32"/>
    <w:rsid w:val="31342D5B"/>
    <w:rsid w:val="31402629"/>
    <w:rsid w:val="314C0639"/>
    <w:rsid w:val="31516492"/>
    <w:rsid w:val="316A5CAA"/>
    <w:rsid w:val="3191742A"/>
    <w:rsid w:val="319C0AF9"/>
    <w:rsid w:val="31A740F4"/>
    <w:rsid w:val="31A81B7C"/>
    <w:rsid w:val="31A831AD"/>
    <w:rsid w:val="31AF6D21"/>
    <w:rsid w:val="31B2098D"/>
    <w:rsid w:val="31B53451"/>
    <w:rsid w:val="31B93FAB"/>
    <w:rsid w:val="31BA77DB"/>
    <w:rsid w:val="31BC204E"/>
    <w:rsid w:val="31C93CDF"/>
    <w:rsid w:val="31D6000E"/>
    <w:rsid w:val="31DE7326"/>
    <w:rsid w:val="31E13A5D"/>
    <w:rsid w:val="31F87921"/>
    <w:rsid w:val="31FA6E4E"/>
    <w:rsid w:val="31FF2F9F"/>
    <w:rsid w:val="32060FC6"/>
    <w:rsid w:val="32342252"/>
    <w:rsid w:val="32391E19"/>
    <w:rsid w:val="323945DA"/>
    <w:rsid w:val="3240191F"/>
    <w:rsid w:val="32433E10"/>
    <w:rsid w:val="3247664C"/>
    <w:rsid w:val="32567564"/>
    <w:rsid w:val="325F65BE"/>
    <w:rsid w:val="326427C0"/>
    <w:rsid w:val="326A58C4"/>
    <w:rsid w:val="32882E11"/>
    <w:rsid w:val="32933093"/>
    <w:rsid w:val="32C84239"/>
    <w:rsid w:val="32CE6F94"/>
    <w:rsid w:val="32D77D25"/>
    <w:rsid w:val="32DE1F79"/>
    <w:rsid w:val="32EF14D0"/>
    <w:rsid w:val="32F4056F"/>
    <w:rsid w:val="32F75BED"/>
    <w:rsid w:val="32FD5F06"/>
    <w:rsid w:val="330A2BAA"/>
    <w:rsid w:val="330B3619"/>
    <w:rsid w:val="33150C5A"/>
    <w:rsid w:val="332811FF"/>
    <w:rsid w:val="33352E41"/>
    <w:rsid w:val="334A14D3"/>
    <w:rsid w:val="33557297"/>
    <w:rsid w:val="33586D9F"/>
    <w:rsid w:val="335B4AE1"/>
    <w:rsid w:val="33762175"/>
    <w:rsid w:val="33796CB7"/>
    <w:rsid w:val="33AE7F0F"/>
    <w:rsid w:val="33BD7B9A"/>
    <w:rsid w:val="33DE04E5"/>
    <w:rsid w:val="33DE74CF"/>
    <w:rsid w:val="33DF28DD"/>
    <w:rsid w:val="33E50AA8"/>
    <w:rsid w:val="33F97C8C"/>
    <w:rsid w:val="340A1AB9"/>
    <w:rsid w:val="3428673D"/>
    <w:rsid w:val="34342A16"/>
    <w:rsid w:val="344F2CE0"/>
    <w:rsid w:val="34585B8E"/>
    <w:rsid w:val="347F2F84"/>
    <w:rsid w:val="348470C5"/>
    <w:rsid w:val="348645F5"/>
    <w:rsid w:val="34913697"/>
    <w:rsid w:val="34A13F0E"/>
    <w:rsid w:val="34BA6F25"/>
    <w:rsid w:val="34C25E70"/>
    <w:rsid w:val="34C561D9"/>
    <w:rsid w:val="34CB6BA0"/>
    <w:rsid w:val="35131F72"/>
    <w:rsid w:val="352C5B26"/>
    <w:rsid w:val="353303C6"/>
    <w:rsid w:val="35446E3B"/>
    <w:rsid w:val="35491866"/>
    <w:rsid w:val="354F61C5"/>
    <w:rsid w:val="35516BE8"/>
    <w:rsid w:val="35615999"/>
    <w:rsid w:val="356A5B7D"/>
    <w:rsid w:val="357D4867"/>
    <w:rsid w:val="35811F0D"/>
    <w:rsid w:val="358151FB"/>
    <w:rsid w:val="35883015"/>
    <w:rsid w:val="35A34E81"/>
    <w:rsid w:val="35B22074"/>
    <w:rsid w:val="35B23935"/>
    <w:rsid w:val="35B53A58"/>
    <w:rsid w:val="35BC6FB9"/>
    <w:rsid w:val="35D07DCF"/>
    <w:rsid w:val="35D20DF0"/>
    <w:rsid w:val="35D257E4"/>
    <w:rsid w:val="35E166C9"/>
    <w:rsid w:val="35E731CB"/>
    <w:rsid w:val="35FB14B4"/>
    <w:rsid w:val="360B639D"/>
    <w:rsid w:val="360C10EB"/>
    <w:rsid w:val="362268FE"/>
    <w:rsid w:val="36272458"/>
    <w:rsid w:val="362A24EF"/>
    <w:rsid w:val="363607A0"/>
    <w:rsid w:val="363901CD"/>
    <w:rsid w:val="36532172"/>
    <w:rsid w:val="36546F16"/>
    <w:rsid w:val="36563A9D"/>
    <w:rsid w:val="365B71FA"/>
    <w:rsid w:val="36805BAA"/>
    <w:rsid w:val="369B6AA2"/>
    <w:rsid w:val="369C3B0C"/>
    <w:rsid w:val="36A109C0"/>
    <w:rsid w:val="36B7499F"/>
    <w:rsid w:val="36BE4CAC"/>
    <w:rsid w:val="36C120F5"/>
    <w:rsid w:val="36E15766"/>
    <w:rsid w:val="36EF42CA"/>
    <w:rsid w:val="36F052D2"/>
    <w:rsid w:val="36F36144"/>
    <w:rsid w:val="37131D27"/>
    <w:rsid w:val="371E2293"/>
    <w:rsid w:val="37254CB0"/>
    <w:rsid w:val="372768FB"/>
    <w:rsid w:val="372E735A"/>
    <w:rsid w:val="37435917"/>
    <w:rsid w:val="374B1147"/>
    <w:rsid w:val="375E020E"/>
    <w:rsid w:val="37775BA0"/>
    <w:rsid w:val="37784FA0"/>
    <w:rsid w:val="377B1CCE"/>
    <w:rsid w:val="378026DA"/>
    <w:rsid w:val="37963268"/>
    <w:rsid w:val="379D0764"/>
    <w:rsid w:val="37AA40E3"/>
    <w:rsid w:val="37B42E41"/>
    <w:rsid w:val="37B93628"/>
    <w:rsid w:val="37BC28CE"/>
    <w:rsid w:val="37CA16DC"/>
    <w:rsid w:val="37D23577"/>
    <w:rsid w:val="37E51ED0"/>
    <w:rsid w:val="37FB2E8E"/>
    <w:rsid w:val="380A1E8F"/>
    <w:rsid w:val="380C048E"/>
    <w:rsid w:val="38116833"/>
    <w:rsid w:val="382D2171"/>
    <w:rsid w:val="38324EAD"/>
    <w:rsid w:val="383E5A9C"/>
    <w:rsid w:val="38587E99"/>
    <w:rsid w:val="385D0859"/>
    <w:rsid w:val="386A5740"/>
    <w:rsid w:val="386B56AE"/>
    <w:rsid w:val="387461BE"/>
    <w:rsid w:val="387D73D7"/>
    <w:rsid w:val="387F0EEB"/>
    <w:rsid w:val="388A3DEE"/>
    <w:rsid w:val="388E3A0C"/>
    <w:rsid w:val="38B83FE8"/>
    <w:rsid w:val="38C02CC0"/>
    <w:rsid w:val="38E46D2C"/>
    <w:rsid w:val="38E6661E"/>
    <w:rsid w:val="38EA7F2D"/>
    <w:rsid w:val="38EC6008"/>
    <w:rsid w:val="391755E2"/>
    <w:rsid w:val="393B5062"/>
    <w:rsid w:val="39475F74"/>
    <w:rsid w:val="39497238"/>
    <w:rsid w:val="39703997"/>
    <w:rsid w:val="397101AD"/>
    <w:rsid w:val="39900031"/>
    <w:rsid w:val="399C24EB"/>
    <w:rsid w:val="39AB7B97"/>
    <w:rsid w:val="39BB3437"/>
    <w:rsid w:val="3A160959"/>
    <w:rsid w:val="3A1A6BB4"/>
    <w:rsid w:val="3A1E4BDE"/>
    <w:rsid w:val="3A290D13"/>
    <w:rsid w:val="3A295099"/>
    <w:rsid w:val="3A330F9C"/>
    <w:rsid w:val="3A362146"/>
    <w:rsid w:val="3A383CF0"/>
    <w:rsid w:val="3A3B6BA7"/>
    <w:rsid w:val="3A49420B"/>
    <w:rsid w:val="3A4D6BC1"/>
    <w:rsid w:val="3A511185"/>
    <w:rsid w:val="3A5A5A9A"/>
    <w:rsid w:val="3A750B2A"/>
    <w:rsid w:val="3A792072"/>
    <w:rsid w:val="3A7E4522"/>
    <w:rsid w:val="3A833018"/>
    <w:rsid w:val="3A8B6627"/>
    <w:rsid w:val="3A8F76AD"/>
    <w:rsid w:val="3A926010"/>
    <w:rsid w:val="3A9B5E71"/>
    <w:rsid w:val="3AA42887"/>
    <w:rsid w:val="3AA621AD"/>
    <w:rsid w:val="3AB16D8B"/>
    <w:rsid w:val="3AC55D4E"/>
    <w:rsid w:val="3ADB502A"/>
    <w:rsid w:val="3AE45371"/>
    <w:rsid w:val="3AF3074A"/>
    <w:rsid w:val="3AFD040B"/>
    <w:rsid w:val="3B030E6E"/>
    <w:rsid w:val="3B0606BD"/>
    <w:rsid w:val="3B114F83"/>
    <w:rsid w:val="3B1738CF"/>
    <w:rsid w:val="3B1A0E76"/>
    <w:rsid w:val="3B1A77ED"/>
    <w:rsid w:val="3B3F3E6E"/>
    <w:rsid w:val="3B493F04"/>
    <w:rsid w:val="3B4B4480"/>
    <w:rsid w:val="3B800E7E"/>
    <w:rsid w:val="3B827172"/>
    <w:rsid w:val="3B8B44A6"/>
    <w:rsid w:val="3B8E7524"/>
    <w:rsid w:val="3B9A443F"/>
    <w:rsid w:val="3BA81FD6"/>
    <w:rsid w:val="3BB0275B"/>
    <w:rsid w:val="3BC96EC9"/>
    <w:rsid w:val="3BD073A4"/>
    <w:rsid w:val="3BE53E4F"/>
    <w:rsid w:val="3BFC17C7"/>
    <w:rsid w:val="3BFE69BF"/>
    <w:rsid w:val="3BFF7B85"/>
    <w:rsid w:val="3C0250A7"/>
    <w:rsid w:val="3C163A84"/>
    <w:rsid w:val="3C2E730E"/>
    <w:rsid w:val="3C3018B0"/>
    <w:rsid w:val="3C310252"/>
    <w:rsid w:val="3C371C58"/>
    <w:rsid w:val="3C404146"/>
    <w:rsid w:val="3C4574A9"/>
    <w:rsid w:val="3C4D2CAF"/>
    <w:rsid w:val="3C644662"/>
    <w:rsid w:val="3C704108"/>
    <w:rsid w:val="3C7067C8"/>
    <w:rsid w:val="3C74302C"/>
    <w:rsid w:val="3CA92292"/>
    <w:rsid w:val="3CAA3401"/>
    <w:rsid w:val="3CAC1954"/>
    <w:rsid w:val="3CAC53B1"/>
    <w:rsid w:val="3CBC340E"/>
    <w:rsid w:val="3CC4100B"/>
    <w:rsid w:val="3CCD7F5F"/>
    <w:rsid w:val="3CE66942"/>
    <w:rsid w:val="3CE676F0"/>
    <w:rsid w:val="3D046A17"/>
    <w:rsid w:val="3D07325E"/>
    <w:rsid w:val="3D075B32"/>
    <w:rsid w:val="3D0A1425"/>
    <w:rsid w:val="3D26100B"/>
    <w:rsid w:val="3D267753"/>
    <w:rsid w:val="3D293252"/>
    <w:rsid w:val="3D2B431A"/>
    <w:rsid w:val="3D3C49B5"/>
    <w:rsid w:val="3D4248CA"/>
    <w:rsid w:val="3D4A55A0"/>
    <w:rsid w:val="3D5F3A53"/>
    <w:rsid w:val="3D640360"/>
    <w:rsid w:val="3D7409CF"/>
    <w:rsid w:val="3D990016"/>
    <w:rsid w:val="3D9F60D9"/>
    <w:rsid w:val="3DA47979"/>
    <w:rsid w:val="3DAB3DD9"/>
    <w:rsid w:val="3DB42A78"/>
    <w:rsid w:val="3DD156F1"/>
    <w:rsid w:val="3DD21D01"/>
    <w:rsid w:val="3DD227A3"/>
    <w:rsid w:val="3DDE6EBB"/>
    <w:rsid w:val="3DE92399"/>
    <w:rsid w:val="3DF30801"/>
    <w:rsid w:val="3E0175DD"/>
    <w:rsid w:val="3E030E62"/>
    <w:rsid w:val="3E143406"/>
    <w:rsid w:val="3E167CCA"/>
    <w:rsid w:val="3E1B3108"/>
    <w:rsid w:val="3E240953"/>
    <w:rsid w:val="3E296838"/>
    <w:rsid w:val="3E3E7C3A"/>
    <w:rsid w:val="3E5476C6"/>
    <w:rsid w:val="3E6421A7"/>
    <w:rsid w:val="3E6E5361"/>
    <w:rsid w:val="3E7D6750"/>
    <w:rsid w:val="3E847A4D"/>
    <w:rsid w:val="3E9574D6"/>
    <w:rsid w:val="3EB73B55"/>
    <w:rsid w:val="3EBD3496"/>
    <w:rsid w:val="3ED354C0"/>
    <w:rsid w:val="3EDA44F4"/>
    <w:rsid w:val="3EEE3066"/>
    <w:rsid w:val="3EF83BCB"/>
    <w:rsid w:val="3F020CBA"/>
    <w:rsid w:val="3F054459"/>
    <w:rsid w:val="3F295922"/>
    <w:rsid w:val="3F4C2E5B"/>
    <w:rsid w:val="3F5276DD"/>
    <w:rsid w:val="3F72043C"/>
    <w:rsid w:val="3F756357"/>
    <w:rsid w:val="3F783CFC"/>
    <w:rsid w:val="3F7F3795"/>
    <w:rsid w:val="3F895D52"/>
    <w:rsid w:val="3F970E8C"/>
    <w:rsid w:val="3F9864BD"/>
    <w:rsid w:val="3F9F1E9B"/>
    <w:rsid w:val="3FA56A30"/>
    <w:rsid w:val="3FB05684"/>
    <w:rsid w:val="3FBE598F"/>
    <w:rsid w:val="3FF80242"/>
    <w:rsid w:val="40011C88"/>
    <w:rsid w:val="400420F3"/>
    <w:rsid w:val="400A266D"/>
    <w:rsid w:val="403049FA"/>
    <w:rsid w:val="404529F5"/>
    <w:rsid w:val="40495C57"/>
    <w:rsid w:val="404A3387"/>
    <w:rsid w:val="4053525F"/>
    <w:rsid w:val="4064278C"/>
    <w:rsid w:val="407639FD"/>
    <w:rsid w:val="40AE4CC4"/>
    <w:rsid w:val="40B9704C"/>
    <w:rsid w:val="40C522B8"/>
    <w:rsid w:val="40C81F1D"/>
    <w:rsid w:val="40DB5A39"/>
    <w:rsid w:val="40DE008E"/>
    <w:rsid w:val="40E5698D"/>
    <w:rsid w:val="40F563D2"/>
    <w:rsid w:val="40F6247B"/>
    <w:rsid w:val="41377B79"/>
    <w:rsid w:val="41572A3E"/>
    <w:rsid w:val="416C46D5"/>
    <w:rsid w:val="417D75A4"/>
    <w:rsid w:val="41802215"/>
    <w:rsid w:val="41987FEE"/>
    <w:rsid w:val="41B45A9F"/>
    <w:rsid w:val="41C413B4"/>
    <w:rsid w:val="41C94809"/>
    <w:rsid w:val="41D50490"/>
    <w:rsid w:val="41D96E2E"/>
    <w:rsid w:val="41DB2C39"/>
    <w:rsid w:val="41EC5A90"/>
    <w:rsid w:val="41EC642B"/>
    <w:rsid w:val="4203630F"/>
    <w:rsid w:val="42132F05"/>
    <w:rsid w:val="421405C0"/>
    <w:rsid w:val="42281938"/>
    <w:rsid w:val="422E30BC"/>
    <w:rsid w:val="42462BDE"/>
    <w:rsid w:val="425442E3"/>
    <w:rsid w:val="425922C7"/>
    <w:rsid w:val="42623175"/>
    <w:rsid w:val="427D47EB"/>
    <w:rsid w:val="4286382C"/>
    <w:rsid w:val="429457E3"/>
    <w:rsid w:val="42B81210"/>
    <w:rsid w:val="42C127EA"/>
    <w:rsid w:val="42C76D76"/>
    <w:rsid w:val="42D06798"/>
    <w:rsid w:val="42D64156"/>
    <w:rsid w:val="42D93FA8"/>
    <w:rsid w:val="42DD3BDC"/>
    <w:rsid w:val="42FB3C93"/>
    <w:rsid w:val="42FF70F8"/>
    <w:rsid w:val="430458BE"/>
    <w:rsid w:val="430D0CD6"/>
    <w:rsid w:val="430E16E6"/>
    <w:rsid w:val="43132903"/>
    <w:rsid w:val="432438C1"/>
    <w:rsid w:val="432A0CA2"/>
    <w:rsid w:val="433A271A"/>
    <w:rsid w:val="433D66C2"/>
    <w:rsid w:val="434B2859"/>
    <w:rsid w:val="43510FFC"/>
    <w:rsid w:val="43511524"/>
    <w:rsid w:val="43786257"/>
    <w:rsid w:val="43787923"/>
    <w:rsid w:val="437C0950"/>
    <w:rsid w:val="437F2609"/>
    <w:rsid w:val="438F29A6"/>
    <w:rsid w:val="439450E2"/>
    <w:rsid w:val="43C013FE"/>
    <w:rsid w:val="43D00E7F"/>
    <w:rsid w:val="43D13701"/>
    <w:rsid w:val="43D5315F"/>
    <w:rsid w:val="43D60086"/>
    <w:rsid w:val="43E02936"/>
    <w:rsid w:val="43E25AB2"/>
    <w:rsid w:val="43E75AE5"/>
    <w:rsid w:val="43E85EF9"/>
    <w:rsid w:val="43EA5807"/>
    <w:rsid w:val="43F15D2C"/>
    <w:rsid w:val="43F926C3"/>
    <w:rsid w:val="44082C79"/>
    <w:rsid w:val="441904B8"/>
    <w:rsid w:val="44277C6E"/>
    <w:rsid w:val="442A5938"/>
    <w:rsid w:val="44405D15"/>
    <w:rsid w:val="44482C4E"/>
    <w:rsid w:val="4451215E"/>
    <w:rsid w:val="4458797D"/>
    <w:rsid w:val="446258FA"/>
    <w:rsid w:val="446F3DC2"/>
    <w:rsid w:val="447474E7"/>
    <w:rsid w:val="448F6B99"/>
    <w:rsid w:val="44A66764"/>
    <w:rsid w:val="44A915D9"/>
    <w:rsid w:val="44AA5818"/>
    <w:rsid w:val="44C61C56"/>
    <w:rsid w:val="44CD70ED"/>
    <w:rsid w:val="44D1475D"/>
    <w:rsid w:val="44D83D5B"/>
    <w:rsid w:val="44DA0BE8"/>
    <w:rsid w:val="44DF4AF3"/>
    <w:rsid w:val="44ED1F4E"/>
    <w:rsid w:val="44F30DB1"/>
    <w:rsid w:val="44FB54DD"/>
    <w:rsid w:val="450659B5"/>
    <w:rsid w:val="45085289"/>
    <w:rsid w:val="450C7F4C"/>
    <w:rsid w:val="45100889"/>
    <w:rsid w:val="451803E8"/>
    <w:rsid w:val="454E2242"/>
    <w:rsid w:val="455937D7"/>
    <w:rsid w:val="45681886"/>
    <w:rsid w:val="457A7810"/>
    <w:rsid w:val="457C6556"/>
    <w:rsid w:val="457D4DAD"/>
    <w:rsid w:val="45862683"/>
    <w:rsid w:val="4592725E"/>
    <w:rsid w:val="45933EA0"/>
    <w:rsid w:val="459D320D"/>
    <w:rsid w:val="45A63937"/>
    <w:rsid w:val="45AB6082"/>
    <w:rsid w:val="45BA4322"/>
    <w:rsid w:val="45C402A1"/>
    <w:rsid w:val="45DB2BEA"/>
    <w:rsid w:val="45ED2653"/>
    <w:rsid w:val="45FB547D"/>
    <w:rsid w:val="462D0D3E"/>
    <w:rsid w:val="465A2434"/>
    <w:rsid w:val="46871B97"/>
    <w:rsid w:val="468768DB"/>
    <w:rsid w:val="46877F6B"/>
    <w:rsid w:val="46893546"/>
    <w:rsid w:val="468C75E0"/>
    <w:rsid w:val="46993081"/>
    <w:rsid w:val="46A12347"/>
    <w:rsid w:val="46B0169D"/>
    <w:rsid w:val="46B055DE"/>
    <w:rsid w:val="46B34CF4"/>
    <w:rsid w:val="46B966D5"/>
    <w:rsid w:val="46D608F5"/>
    <w:rsid w:val="46DD426B"/>
    <w:rsid w:val="46F07752"/>
    <w:rsid w:val="470258F1"/>
    <w:rsid w:val="470F7A1B"/>
    <w:rsid w:val="472363F9"/>
    <w:rsid w:val="47244F41"/>
    <w:rsid w:val="47277CD7"/>
    <w:rsid w:val="472955C8"/>
    <w:rsid w:val="472D2E79"/>
    <w:rsid w:val="4755135F"/>
    <w:rsid w:val="475761B4"/>
    <w:rsid w:val="47635066"/>
    <w:rsid w:val="476F0BC1"/>
    <w:rsid w:val="47741628"/>
    <w:rsid w:val="47767A36"/>
    <w:rsid w:val="477E33F8"/>
    <w:rsid w:val="47827589"/>
    <w:rsid w:val="47A536D0"/>
    <w:rsid w:val="47AC6560"/>
    <w:rsid w:val="47BC369A"/>
    <w:rsid w:val="47C62A1E"/>
    <w:rsid w:val="47D4770F"/>
    <w:rsid w:val="47DC6469"/>
    <w:rsid w:val="47E05151"/>
    <w:rsid w:val="47E60A26"/>
    <w:rsid w:val="47EA6947"/>
    <w:rsid w:val="47EB204E"/>
    <w:rsid w:val="47FC34D0"/>
    <w:rsid w:val="48124B44"/>
    <w:rsid w:val="4818048B"/>
    <w:rsid w:val="48270739"/>
    <w:rsid w:val="48660865"/>
    <w:rsid w:val="486C4FFE"/>
    <w:rsid w:val="487F3BE5"/>
    <w:rsid w:val="48830395"/>
    <w:rsid w:val="4884792B"/>
    <w:rsid w:val="488C2F8A"/>
    <w:rsid w:val="488C4963"/>
    <w:rsid w:val="48900FD5"/>
    <w:rsid w:val="48962926"/>
    <w:rsid w:val="48A42139"/>
    <w:rsid w:val="48C342C8"/>
    <w:rsid w:val="48D400B3"/>
    <w:rsid w:val="48DA7E2A"/>
    <w:rsid w:val="48E1286E"/>
    <w:rsid w:val="48E51A5C"/>
    <w:rsid w:val="49070652"/>
    <w:rsid w:val="49080D02"/>
    <w:rsid w:val="491834FB"/>
    <w:rsid w:val="49276440"/>
    <w:rsid w:val="493D5CAA"/>
    <w:rsid w:val="494E1C8F"/>
    <w:rsid w:val="49513008"/>
    <w:rsid w:val="49546267"/>
    <w:rsid w:val="496E208C"/>
    <w:rsid w:val="498C48CD"/>
    <w:rsid w:val="499D21AC"/>
    <w:rsid w:val="49B56A69"/>
    <w:rsid w:val="49CC747D"/>
    <w:rsid w:val="49DA7C44"/>
    <w:rsid w:val="49E651F7"/>
    <w:rsid w:val="4A130C9F"/>
    <w:rsid w:val="4A145F55"/>
    <w:rsid w:val="4A1848C7"/>
    <w:rsid w:val="4A2C5347"/>
    <w:rsid w:val="4A32375C"/>
    <w:rsid w:val="4A366FDE"/>
    <w:rsid w:val="4A650210"/>
    <w:rsid w:val="4A6C67EE"/>
    <w:rsid w:val="4A9766CC"/>
    <w:rsid w:val="4A9F3C1F"/>
    <w:rsid w:val="4AA32964"/>
    <w:rsid w:val="4AB80BA6"/>
    <w:rsid w:val="4ABC0FCA"/>
    <w:rsid w:val="4AC62B3A"/>
    <w:rsid w:val="4AC67336"/>
    <w:rsid w:val="4ADE40CE"/>
    <w:rsid w:val="4AEB1DBE"/>
    <w:rsid w:val="4AEC045A"/>
    <w:rsid w:val="4AEC7DAC"/>
    <w:rsid w:val="4AF16083"/>
    <w:rsid w:val="4B082FAD"/>
    <w:rsid w:val="4B2504C6"/>
    <w:rsid w:val="4B317D1B"/>
    <w:rsid w:val="4B355BB5"/>
    <w:rsid w:val="4B3B5326"/>
    <w:rsid w:val="4B3C0101"/>
    <w:rsid w:val="4B430A98"/>
    <w:rsid w:val="4B4D66E4"/>
    <w:rsid w:val="4B4F7899"/>
    <w:rsid w:val="4B627902"/>
    <w:rsid w:val="4B6D6E65"/>
    <w:rsid w:val="4B756FB4"/>
    <w:rsid w:val="4B7D4A8D"/>
    <w:rsid w:val="4B856AD2"/>
    <w:rsid w:val="4B8B3001"/>
    <w:rsid w:val="4B972BA1"/>
    <w:rsid w:val="4B97618A"/>
    <w:rsid w:val="4B984108"/>
    <w:rsid w:val="4BA522B9"/>
    <w:rsid w:val="4BA673E1"/>
    <w:rsid w:val="4BB64A2B"/>
    <w:rsid w:val="4BBC27CF"/>
    <w:rsid w:val="4BC7673C"/>
    <w:rsid w:val="4BCA33CE"/>
    <w:rsid w:val="4BCC0A1D"/>
    <w:rsid w:val="4BD571A1"/>
    <w:rsid w:val="4BDB32CA"/>
    <w:rsid w:val="4BE4513D"/>
    <w:rsid w:val="4BE87CA6"/>
    <w:rsid w:val="4BF800B9"/>
    <w:rsid w:val="4C031945"/>
    <w:rsid w:val="4C167B2A"/>
    <w:rsid w:val="4C1B7BCD"/>
    <w:rsid w:val="4C2259AD"/>
    <w:rsid w:val="4C326E9E"/>
    <w:rsid w:val="4C3E1C97"/>
    <w:rsid w:val="4C4123F3"/>
    <w:rsid w:val="4C572C80"/>
    <w:rsid w:val="4C5E5BD6"/>
    <w:rsid w:val="4C6324C0"/>
    <w:rsid w:val="4C7D445B"/>
    <w:rsid w:val="4C8857F9"/>
    <w:rsid w:val="4C9F1B0F"/>
    <w:rsid w:val="4CA022D5"/>
    <w:rsid w:val="4CA45920"/>
    <w:rsid w:val="4CC63627"/>
    <w:rsid w:val="4CCB6B87"/>
    <w:rsid w:val="4CD07EEE"/>
    <w:rsid w:val="4CDA0403"/>
    <w:rsid w:val="4CDA7BDB"/>
    <w:rsid w:val="4CDE5D1B"/>
    <w:rsid w:val="4CE8287D"/>
    <w:rsid w:val="4D007597"/>
    <w:rsid w:val="4D196410"/>
    <w:rsid w:val="4D302655"/>
    <w:rsid w:val="4D326856"/>
    <w:rsid w:val="4D3639D0"/>
    <w:rsid w:val="4D7053C8"/>
    <w:rsid w:val="4DB07B4F"/>
    <w:rsid w:val="4DB7727B"/>
    <w:rsid w:val="4DCC61A8"/>
    <w:rsid w:val="4DDA685E"/>
    <w:rsid w:val="4DDA7132"/>
    <w:rsid w:val="4DEB7AAA"/>
    <w:rsid w:val="4DF83418"/>
    <w:rsid w:val="4DFA1143"/>
    <w:rsid w:val="4E231EBF"/>
    <w:rsid w:val="4E2952C2"/>
    <w:rsid w:val="4E2C617B"/>
    <w:rsid w:val="4E355869"/>
    <w:rsid w:val="4E366996"/>
    <w:rsid w:val="4E394A9C"/>
    <w:rsid w:val="4E3B2570"/>
    <w:rsid w:val="4E3F213A"/>
    <w:rsid w:val="4E6D28F3"/>
    <w:rsid w:val="4E7654CE"/>
    <w:rsid w:val="4E856B2B"/>
    <w:rsid w:val="4E8A3614"/>
    <w:rsid w:val="4E8C420A"/>
    <w:rsid w:val="4E8E2B98"/>
    <w:rsid w:val="4E9B76FF"/>
    <w:rsid w:val="4EAB4860"/>
    <w:rsid w:val="4EB03AE8"/>
    <w:rsid w:val="4EB92314"/>
    <w:rsid w:val="4EEA76D3"/>
    <w:rsid w:val="4EEC5884"/>
    <w:rsid w:val="4F15435D"/>
    <w:rsid w:val="4F1B1C72"/>
    <w:rsid w:val="4F2A3F04"/>
    <w:rsid w:val="4F2B4001"/>
    <w:rsid w:val="4F47330B"/>
    <w:rsid w:val="4F4B1D1B"/>
    <w:rsid w:val="4F763DED"/>
    <w:rsid w:val="4F907A32"/>
    <w:rsid w:val="4F9129D9"/>
    <w:rsid w:val="4F914DDA"/>
    <w:rsid w:val="4F9717B2"/>
    <w:rsid w:val="4FB11EAA"/>
    <w:rsid w:val="4FB12B1A"/>
    <w:rsid w:val="4FB67D5E"/>
    <w:rsid w:val="4FCD00F1"/>
    <w:rsid w:val="4FCD10D0"/>
    <w:rsid w:val="4FD772CD"/>
    <w:rsid w:val="4FDB2217"/>
    <w:rsid w:val="4FE40FCC"/>
    <w:rsid w:val="4FEF5885"/>
    <w:rsid w:val="4FFB667C"/>
    <w:rsid w:val="5000769B"/>
    <w:rsid w:val="50050002"/>
    <w:rsid w:val="50063D70"/>
    <w:rsid w:val="50077288"/>
    <w:rsid w:val="50131360"/>
    <w:rsid w:val="501D460F"/>
    <w:rsid w:val="502F7C0D"/>
    <w:rsid w:val="504174EC"/>
    <w:rsid w:val="50463F5F"/>
    <w:rsid w:val="507566A0"/>
    <w:rsid w:val="507838AF"/>
    <w:rsid w:val="507C1A92"/>
    <w:rsid w:val="50836B0B"/>
    <w:rsid w:val="509470BF"/>
    <w:rsid w:val="50A431AF"/>
    <w:rsid w:val="50AC2372"/>
    <w:rsid w:val="50AF62D5"/>
    <w:rsid w:val="50B22759"/>
    <w:rsid w:val="50B30631"/>
    <w:rsid w:val="50B66998"/>
    <w:rsid w:val="50B72AEC"/>
    <w:rsid w:val="50E02130"/>
    <w:rsid w:val="510D5142"/>
    <w:rsid w:val="5118719E"/>
    <w:rsid w:val="511C3EE3"/>
    <w:rsid w:val="512E5788"/>
    <w:rsid w:val="513B6C5B"/>
    <w:rsid w:val="51402AD4"/>
    <w:rsid w:val="51486750"/>
    <w:rsid w:val="51656608"/>
    <w:rsid w:val="5173214C"/>
    <w:rsid w:val="518251D6"/>
    <w:rsid w:val="51846A98"/>
    <w:rsid w:val="518654A0"/>
    <w:rsid w:val="51964428"/>
    <w:rsid w:val="519D71BA"/>
    <w:rsid w:val="51B13DC7"/>
    <w:rsid w:val="51C06A9A"/>
    <w:rsid w:val="51C93BD9"/>
    <w:rsid w:val="51E21B50"/>
    <w:rsid w:val="51E447A1"/>
    <w:rsid w:val="51F41063"/>
    <w:rsid w:val="52065D7B"/>
    <w:rsid w:val="520F11E9"/>
    <w:rsid w:val="52154186"/>
    <w:rsid w:val="52264C57"/>
    <w:rsid w:val="52506DF1"/>
    <w:rsid w:val="52607CC6"/>
    <w:rsid w:val="52631022"/>
    <w:rsid w:val="52714E91"/>
    <w:rsid w:val="527165C0"/>
    <w:rsid w:val="52767FBA"/>
    <w:rsid w:val="529F0A3D"/>
    <w:rsid w:val="52B72739"/>
    <w:rsid w:val="52BC427F"/>
    <w:rsid w:val="52C160A8"/>
    <w:rsid w:val="52CD7C5A"/>
    <w:rsid w:val="52D545AD"/>
    <w:rsid w:val="52DC5468"/>
    <w:rsid w:val="52E95FD8"/>
    <w:rsid w:val="5303398A"/>
    <w:rsid w:val="530B1B9B"/>
    <w:rsid w:val="53175B7A"/>
    <w:rsid w:val="53221190"/>
    <w:rsid w:val="53243D7C"/>
    <w:rsid w:val="532B542A"/>
    <w:rsid w:val="5330144E"/>
    <w:rsid w:val="53323963"/>
    <w:rsid w:val="533328D9"/>
    <w:rsid w:val="53357502"/>
    <w:rsid w:val="534B3E30"/>
    <w:rsid w:val="537874DA"/>
    <w:rsid w:val="537D11DC"/>
    <w:rsid w:val="53957E10"/>
    <w:rsid w:val="539A3172"/>
    <w:rsid w:val="53A81857"/>
    <w:rsid w:val="53B211BD"/>
    <w:rsid w:val="53B877ED"/>
    <w:rsid w:val="53C82A2E"/>
    <w:rsid w:val="53D1436B"/>
    <w:rsid w:val="53FB0D9A"/>
    <w:rsid w:val="54082F69"/>
    <w:rsid w:val="540E5186"/>
    <w:rsid w:val="54197643"/>
    <w:rsid w:val="541B4A6F"/>
    <w:rsid w:val="543D3FBA"/>
    <w:rsid w:val="544A603F"/>
    <w:rsid w:val="54510459"/>
    <w:rsid w:val="545A2C90"/>
    <w:rsid w:val="545D28C8"/>
    <w:rsid w:val="546670F1"/>
    <w:rsid w:val="546939F0"/>
    <w:rsid w:val="546F74AF"/>
    <w:rsid w:val="5479181C"/>
    <w:rsid w:val="548E1325"/>
    <w:rsid w:val="54980672"/>
    <w:rsid w:val="54AD78A8"/>
    <w:rsid w:val="54B142E4"/>
    <w:rsid w:val="54C04D2F"/>
    <w:rsid w:val="54C33347"/>
    <w:rsid w:val="54C64A98"/>
    <w:rsid w:val="54CE5716"/>
    <w:rsid w:val="54D44A85"/>
    <w:rsid w:val="54E4106B"/>
    <w:rsid w:val="54F63866"/>
    <w:rsid w:val="54F73A59"/>
    <w:rsid w:val="550D6902"/>
    <w:rsid w:val="551C4420"/>
    <w:rsid w:val="551D2721"/>
    <w:rsid w:val="551F3676"/>
    <w:rsid w:val="552663D4"/>
    <w:rsid w:val="55343813"/>
    <w:rsid w:val="5537783E"/>
    <w:rsid w:val="553E09B9"/>
    <w:rsid w:val="55416067"/>
    <w:rsid w:val="55473EB6"/>
    <w:rsid w:val="55764BE1"/>
    <w:rsid w:val="557E35A5"/>
    <w:rsid w:val="55972575"/>
    <w:rsid w:val="55A16195"/>
    <w:rsid w:val="55C1451C"/>
    <w:rsid w:val="55C934E8"/>
    <w:rsid w:val="55C975E4"/>
    <w:rsid w:val="55D82F2B"/>
    <w:rsid w:val="55DC6F12"/>
    <w:rsid w:val="55E92F06"/>
    <w:rsid w:val="55EA5CDA"/>
    <w:rsid w:val="55EF0A02"/>
    <w:rsid w:val="55F0433F"/>
    <w:rsid w:val="55F632A1"/>
    <w:rsid w:val="560C3B5E"/>
    <w:rsid w:val="560C6A9F"/>
    <w:rsid w:val="56237DE0"/>
    <w:rsid w:val="562A1479"/>
    <w:rsid w:val="56351036"/>
    <w:rsid w:val="563B3124"/>
    <w:rsid w:val="563F5904"/>
    <w:rsid w:val="56496054"/>
    <w:rsid w:val="565C123F"/>
    <w:rsid w:val="565D3AD5"/>
    <w:rsid w:val="56767643"/>
    <w:rsid w:val="567A466E"/>
    <w:rsid w:val="568C62F8"/>
    <w:rsid w:val="568E1814"/>
    <w:rsid w:val="56900134"/>
    <w:rsid w:val="569D5A99"/>
    <w:rsid w:val="56AC57B1"/>
    <w:rsid w:val="56B905DF"/>
    <w:rsid w:val="56C1081F"/>
    <w:rsid w:val="56D50E06"/>
    <w:rsid w:val="56D65CD5"/>
    <w:rsid w:val="56D73E44"/>
    <w:rsid w:val="56DB3F9A"/>
    <w:rsid w:val="56DD5FCA"/>
    <w:rsid w:val="56E33901"/>
    <w:rsid w:val="5701692C"/>
    <w:rsid w:val="57165204"/>
    <w:rsid w:val="57185577"/>
    <w:rsid w:val="571A330A"/>
    <w:rsid w:val="571D63DF"/>
    <w:rsid w:val="573041F4"/>
    <w:rsid w:val="573267FD"/>
    <w:rsid w:val="57396A66"/>
    <w:rsid w:val="574C4761"/>
    <w:rsid w:val="576B43BC"/>
    <w:rsid w:val="576E6EA1"/>
    <w:rsid w:val="57716951"/>
    <w:rsid w:val="57775B4D"/>
    <w:rsid w:val="57852BE6"/>
    <w:rsid w:val="578A333A"/>
    <w:rsid w:val="579060D9"/>
    <w:rsid w:val="579B0652"/>
    <w:rsid w:val="57A3297F"/>
    <w:rsid w:val="57B62900"/>
    <w:rsid w:val="57BF31AA"/>
    <w:rsid w:val="57C00128"/>
    <w:rsid w:val="57C1033D"/>
    <w:rsid w:val="57C15375"/>
    <w:rsid w:val="57E53F4D"/>
    <w:rsid w:val="57FA4163"/>
    <w:rsid w:val="581D1139"/>
    <w:rsid w:val="582071A7"/>
    <w:rsid w:val="582D2BE3"/>
    <w:rsid w:val="58342A9A"/>
    <w:rsid w:val="583772D0"/>
    <w:rsid w:val="584C234F"/>
    <w:rsid w:val="585426EB"/>
    <w:rsid w:val="585F1F59"/>
    <w:rsid w:val="586D28BA"/>
    <w:rsid w:val="586E21E5"/>
    <w:rsid w:val="587F0667"/>
    <w:rsid w:val="58811A01"/>
    <w:rsid w:val="588A6511"/>
    <w:rsid w:val="589B753D"/>
    <w:rsid w:val="58AD160F"/>
    <w:rsid w:val="58BC328C"/>
    <w:rsid w:val="58BF0B65"/>
    <w:rsid w:val="58D24610"/>
    <w:rsid w:val="58E35B71"/>
    <w:rsid w:val="58EA36DC"/>
    <w:rsid w:val="58EB2E1C"/>
    <w:rsid w:val="58EF6F97"/>
    <w:rsid w:val="58F42D88"/>
    <w:rsid w:val="58F8460B"/>
    <w:rsid w:val="591D2E83"/>
    <w:rsid w:val="592E2EE0"/>
    <w:rsid w:val="593A746D"/>
    <w:rsid w:val="593B5BE3"/>
    <w:rsid w:val="59423ADB"/>
    <w:rsid w:val="594F11BD"/>
    <w:rsid w:val="59534C88"/>
    <w:rsid w:val="595941A7"/>
    <w:rsid w:val="596423EE"/>
    <w:rsid w:val="597B1727"/>
    <w:rsid w:val="59A652EC"/>
    <w:rsid w:val="59B87775"/>
    <w:rsid w:val="59BF10E8"/>
    <w:rsid w:val="59CF7C6A"/>
    <w:rsid w:val="59D03288"/>
    <w:rsid w:val="59D57C3C"/>
    <w:rsid w:val="59DD7209"/>
    <w:rsid w:val="59E662EE"/>
    <w:rsid w:val="5A221F98"/>
    <w:rsid w:val="5A2612F5"/>
    <w:rsid w:val="5A2D2571"/>
    <w:rsid w:val="5A2E2889"/>
    <w:rsid w:val="5A3017E7"/>
    <w:rsid w:val="5A366634"/>
    <w:rsid w:val="5A394ADD"/>
    <w:rsid w:val="5A3B06B4"/>
    <w:rsid w:val="5A3E3A68"/>
    <w:rsid w:val="5A5A36B6"/>
    <w:rsid w:val="5A656B67"/>
    <w:rsid w:val="5A7A3E37"/>
    <w:rsid w:val="5A995F12"/>
    <w:rsid w:val="5A9B1B39"/>
    <w:rsid w:val="5AA324FF"/>
    <w:rsid w:val="5AA81045"/>
    <w:rsid w:val="5AB27C6C"/>
    <w:rsid w:val="5ABC3381"/>
    <w:rsid w:val="5AC21250"/>
    <w:rsid w:val="5AF43050"/>
    <w:rsid w:val="5B210A1F"/>
    <w:rsid w:val="5B394A22"/>
    <w:rsid w:val="5B475D9B"/>
    <w:rsid w:val="5B4A3858"/>
    <w:rsid w:val="5B4C3AB9"/>
    <w:rsid w:val="5B5B0CA4"/>
    <w:rsid w:val="5B6F278E"/>
    <w:rsid w:val="5BA92CD9"/>
    <w:rsid w:val="5BC24C2F"/>
    <w:rsid w:val="5BC6480B"/>
    <w:rsid w:val="5BCA6621"/>
    <w:rsid w:val="5BD14861"/>
    <w:rsid w:val="5BD15F08"/>
    <w:rsid w:val="5BE6154D"/>
    <w:rsid w:val="5C1770D7"/>
    <w:rsid w:val="5C1E2148"/>
    <w:rsid w:val="5C1F1FC5"/>
    <w:rsid w:val="5C2B43A5"/>
    <w:rsid w:val="5C2F47BC"/>
    <w:rsid w:val="5C3577C0"/>
    <w:rsid w:val="5C376541"/>
    <w:rsid w:val="5C4F30A7"/>
    <w:rsid w:val="5C591881"/>
    <w:rsid w:val="5C5F53CE"/>
    <w:rsid w:val="5C780389"/>
    <w:rsid w:val="5C7B0376"/>
    <w:rsid w:val="5C851FD0"/>
    <w:rsid w:val="5C95272D"/>
    <w:rsid w:val="5C9B3B80"/>
    <w:rsid w:val="5CA114A6"/>
    <w:rsid w:val="5CB01B05"/>
    <w:rsid w:val="5CB44324"/>
    <w:rsid w:val="5CC526D6"/>
    <w:rsid w:val="5CC82888"/>
    <w:rsid w:val="5CDD015A"/>
    <w:rsid w:val="5CE66EE0"/>
    <w:rsid w:val="5CEA6D88"/>
    <w:rsid w:val="5CF5065B"/>
    <w:rsid w:val="5CFA042A"/>
    <w:rsid w:val="5D201F89"/>
    <w:rsid w:val="5D3726A9"/>
    <w:rsid w:val="5D6F185C"/>
    <w:rsid w:val="5D724BCD"/>
    <w:rsid w:val="5D7C3D6A"/>
    <w:rsid w:val="5D90544B"/>
    <w:rsid w:val="5DAC604C"/>
    <w:rsid w:val="5DAF116E"/>
    <w:rsid w:val="5DB44343"/>
    <w:rsid w:val="5DDF0834"/>
    <w:rsid w:val="5DF72B6A"/>
    <w:rsid w:val="5DFA3D62"/>
    <w:rsid w:val="5DFB2FA6"/>
    <w:rsid w:val="5E161FE8"/>
    <w:rsid w:val="5E1A7EF1"/>
    <w:rsid w:val="5E2224D9"/>
    <w:rsid w:val="5E3276FE"/>
    <w:rsid w:val="5E40679C"/>
    <w:rsid w:val="5E451A5C"/>
    <w:rsid w:val="5E657BC2"/>
    <w:rsid w:val="5E7F1680"/>
    <w:rsid w:val="5E907C19"/>
    <w:rsid w:val="5E9C514A"/>
    <w:rsid w:val="5E9E1B6C"/>
    <w:rsid w:val="5EA3023A"/>
    <w:rsid w:val="5EA37A10"/>
    <w:rsid w:val="5ED471F8"/>
    <w:rsid w:val="5ED56015"/>
    <w:rsid w:val="5EEB29DD"/>
    <w:rsid w:val="5EED3575"/>
    <w:rsid w:val="5EF452CA"/>
    <w:rsid w:val="5F10030B"/>
    <w:rsid w:val="5F110489"/>
    <w:rsid w:val="5F291358"/>
    <w:rsid w:val="5F2A7F32"/>
    <w:rsid w:val="5F2D728B"/>
    <w:rsid w:val="5F303494"/>
    <w:rsid w:val="5F55338B"/>
    <w:rsid w:val="5F8E1B60"/>
    <w:rsid w:val="5FA76BB9"/>
    <w:rsid w:val="5FA920D3"/>
    <w:rsid w:val="5FC83E6A"/>
    <w:rsid w:val="5FE611D5"/>
    <w:rsid w:val="600161B5"/>
    <w:rsid w:val="60096FEE"/>
    <w:rsid w:val="600C035B"/>
    <w:rsid w:val="60164677"/>
    <w:rsid w:val="601C3680"/>
    <w:rsid w:val="602F3845"/>
    <w:rsid w:val="602F6F0C"/>
    <w:rsid w:val="60306055"/>
    <w:rsid w:val="6041640B"/>
    <w:rsid w:val="60490185"/>
    <w:rsid w:val="6050422F"/>
    <w:rsid w:val="60632B4E"/>
    <w:rsid w:val="606651B4"/>
    <w:rsid w:val="606C6883"/>
    <w:rsid w:val="608E2F9F"/>
    <w:rsid w:val="60B07488"/>
    <w:rsid w:val="60B1071D"/>
    <w:rsid w:val="60B37E4D"/>
    <w:rsid w:val="60BD4CE6"/>
    <w:rsid w:val="60C27D5D"/>
    <w:rsid w:val="60CD16F8"/>
    <w:rsid w:val="60DD37E8"/>
    <w:rsid w:val="60E7028F"/>
    <w:rsid w:val="60FD2DA0"/>
    <w:rsid w:val="610151BF"/>
    <w:rsid w:val="610942A7"/>
    <w:rsid w:val="610A4A53"/>
    <w:rsid w:val="610A7C17"/>
    <w:rsid w:val="610E50B7"/>
    <w:rsid w:val="611B2427"/>
    <w:rsid w:val="612046AE"/>
    <w:rsid w:val="61252051"/>
    <w:rsid w:val="613D24EA"/>
    <w:rsid w:val="613D45F5"/>
    <w:rsid w:val="6146511A"/>
    <w:rsid w:val="614B2865"/>
    <w:rsid w:val="615D7DFB"/>
    <w:rsid w:val="61633FE8"/>
    <w:rsid w:val="61754788"/>
    <w:rsid w:val="61972181"/>
    <w:rsid w:val="61A071A6"/>
    <w:rsid w:val="61B01D03"/>
    <w:rsid w:val="61BB53AF"/>
    <w:rsid w:val="61C15935"/>
    <w:rsid w:val="61C44884"/>
    <w:rsid w:val="61DB7EBF"/>
    <w:rsid w:val="61DF06EF"/>
    <w:rsid w:val="61E0437C"/>
    <w:rsid w:val="61F33F14"/>
    <w:rsid w:val="620200B4"/>
    <w:rsid w:val="62022778"/>
    <w:rsid w:val="620728A9"/>
    <w:rsid w:val="62092D09"/>
    <w:rsid w:val="620A7343"/>
    <w:rsid w:val="620F7631"/>
    <w:rsid w:val="62123BFD"/>
    <w:rsid w:val="62167C31"/>
    <w:rsid w:val="621C38F0"/>
    <w:rsid w:val="621E4B42"/>
    <w:rsid w:val="622C5DC6"/>
    <w:rsid w:val="623C08D7"/>
    <w:rsid w:val="62436E53"/>
    <w:rsid w:val="62476611"/>
    <w:rsid w:val="62482900"/>
    <w:rsid w:val="62494D94"/>
    <w:rsid w:val="62566252"/>
    <w:rsid w:val="626312E1"/>
    <w:rsid w:val="626B6A71"/>
    <w:rsid w:val="627E39A9"/>
    <w:rsid w:val="62810E80"/>
    <w:rsid w:val="628B4B7E"/>
    <w:rsid w:val="628D46B7"/>
    <w:rsid w:val="629321B3"/>
    <w:rsid w:val="6297796E"/>
    <w:rsid w:val="629D229D"/>
    <w:rsid w:val="62B9437E"/>
    <w:rsid w:val="62C410B5"/>
    <w:rsid w:val="62C90BCF"/>
    <w:rsid w:val="62CA5179"/>
    <w:rsid w:val="62F121C9"/>
    <w:rsid w:val="62F6438C"/>
    <w:rsid w:val="62FF6D40"/>
    <w:rsid w:val="631235ED"/>
    <w:rsid w:val="631E7C79"/>
    <w:rsid w:val="63345A62"/>
    <w:rsid w:val="63356316"/>
    <w:rsid w:val="633946F8"/>
    <w:rsid w:val="6339607B"/>
    <w:rsid w:val="63432767"/>
    <w:rsid w:val="635C3CC5"/>
    <w:rsid w:val="635D36C7"/>
    <w:rsid w:val="636F5EEC"/>
    <w:rsid w:val="637C0AC0"/>
    <w:rsid w:val="637C5B85"/>
    <w:rsid w:val="637E0AA5"/>
    <w:rsid w:val="63814D4C"/>
    <w:rsid w:val="63910FB1"/>
    <w:rsid w:val="63B60E34"/>
    <w:rsid w:val="63BA0C32"/>
    <w:rsid w:val="63C82E67"/>
    <w:rsid w:val="63C8354A"/>
    <w:rsid w:val="63CD66C8"/>
    <w:rsid w:val="63CF1C2A"/>
    <w:rsid w:val="63D650F2"/>
    <w:rsid w:val="63E44B16"/>
    <w:rsid w:val="63EB0585"/>
    <w:rsid w:val="63EE0661"/>
    <w:rsid w:val="641C3357"/>
    <w:rsid w:val="641C48D3"/>
    <w:rsid w:val="641E7B9C"/>
    <w:rsid w:val="64250D70"/>
    <w:rsid w:val="64251BFB"/>
    <w:rsid w:val="642E0D19"/>
    <w:rsid w:val="644A440A"/>
    <w:rsid w:val="64556EA9"/>
    <w:rsid w:val="645F22A6"/>
    <w:rsid w:val="6469056B"/>
    <w:rsid w:val="64835A6B"/>
    <w:rsid w:val="64B550E3"/>
    <w:rsid w:val="64B75B4E"/>
    <w:rsid w:val="64CA2B52"/>
    <w:rsid w:val="64CE4EEB"/>
    <w:rsid w:val="64D90A57"/>
    <w:rsid w:val="64E05BA1"/>
    <w:rsid w:val="64F04F5B"/>
    <w:rsid w:val="65055CD4"/>
    <w:rsid w:val="650723C8"/>
    <w:rsid w:val="6518142B"/>
    <w:rsid w:val="651E1482"/>
    <w:rsid w:val="65230BBB"/>
    <w:rsid w:val="6525655C"/>
    <w:rsid w:val="652B48EB"/>
    <w:rsid w:val="652D2AA2"/>
    <w:rsid w:val="652F6620"/>
    <w:rsid w:val="65362645"/>
    <w:rsid w:val="653B4654"/>
    <w:rsid w:val="65713F7C"/>
    <w:rsid w:val="658B5B14"/>
    <w:rsid w:val="65914D7C"/>
    <w:rsid w:val="65AF69ED"/>
    <w:rsid w:val="65BD2C76"/>
    <w:rsid w:val="65BD5605"/>
    <w:rsid w:val="65CB1B55"/>
    <w:rsid w:val="65CC0724"/>
    <w:rsid w:val="65CF7CBD"/>
    <w:rsid w:val="65E736EB"/>
    <w:rsid w:val="65F85572"/>
    <w:rsid w:val="65F92D33"/>
    <w:rsid w:val="660313A7"/>
    <w:rsid w:val="660E7A31"/>
    <w:rsid w:val="66123E13"/>
    <w:rsid w:val="66145CC3"/>
    <w:rsid w:val="6617196E"/>
    <w:rsid w:val="66270EBC"/>
    <w:rsid w:val="663569B7"/>
    <w:rsid w:val="6637118A"/>
    <w:rsid w:val="6647606D"/>
    <w:rsid w:val="666F513B"/>
    <w:rsid w:val="6670125A"/>
    <w:rsid w:val="667020BC"/>
    <w:rsid w:val="66775619"/>
    <w:rsid w:val="667A0AA9"/>
    <w:rsid w:val="667E3563"/>
    <w:rsid w:val="66854DC2"/>
    <w:rsid w:val="669836E2"/>
    <w:rsid w:val="669F6CC6"/>
    <w:rsid w:val="66A14819"/>
    <w:rsid w:val="66B3441A"/>
    <w:rsid w:val="66B47375"/>
    <w:rsid w:val="66C65672"/>
    <w:rsid w:val="66E64C23"/>
    <w:rsid w:val="66E85532"/>
    <w:rsid w:val="66EC6F6D"/>
    <w:rsid w:val="66F64715"/>
    <w:rsid w:val="67076DFE"/>
    <w:rsid w:val="67223728"/>
    <w:rsid w:val="67265D2B"/>
    <w:rsid w:val="67276868"/>
    <w:rsid w:val="673135F1"/>
    <w:rsid w:val="67340956"/>
    <w:rsid w:val="67441155"/>
    <w:rsid w:val="67462B61"/>
    <w:rsid w:val="675230EC"/>
    <w:rsid w:val="67562021"/>
    <w:rsid w:val="679552C1"/>
    <w:rsid w:val="67A20A5A"/>
    <w:rsid w:val="67A54E1B"/>
    <w:rsid w:val="67B2702E"/>
    <w:rsid w:val="67B64F09"/>
    <w:rsid w:val="67E042FF"/>
    <w:rsid w:val="67E66F6D"/>
    <w:rsid w:val="67E937C6"/>
    <w:rsid w:val="67F00F22"/>
    <w:rsid w:val="68190B6F"/>
    <w:rsid w:val="68254F25"/>
    <w:rsid w:val="68266738"/>
    <w:rsid w:val="6829605D"/>
    <w:rsid w:val="6837086F"/>
    <w:rsid w:val="683842A1"/>
    <w:rsid w:val="68394E60"/>
    <w:rsid w:val="683E75FC"/>
    <w:rsid w:val="683F4400"/>
    <w:rsid w:val="683F705E"/>
    <w:rsid w:val="684A0B77"/>
    <w:rsid w:val="685F0776"/>
    <w:rsid w:val="68735111"/>
    <w:rsid w:val="687B4AAC"/>
    <w:rsid w:val="68803FB4"/>
    <w:rsid w:val="688453B5"/>
    <w:rsid w:val="68850572"/>
    <w:rsid w:val="68895B51"/>
    <w:rsid w:val="689A4EF1"/>
    <w:rsid w:val="689E4EC3"/>
    <w:rsid w:val="689F3267"/>
    <w:rsid w:val="68A03FDA"/>
    <w:rsid w:val="68AC0202"/>
    <w:rsid w:val="68B535C8"/>
    <w:rsid w:val="68B57052"/>
    <w:rsid w:val="68B6767E"/>
    <w:rsid w:val="68CE1760"/>
    <w:rsid w:val="68DA5E67"/>
    <w:rsid w:val="68E8164F"/>
    <w:rsid w:val="68EE6764"/>
    <w:rsid w:val="68F639F5"/>
    <w:rsid w:val="691528BD"/>
    <w:rsid w:val="693261B8"/>
    <w:rsid w:val="694A6195"/>
    <w:rsid w:val="696412C1"/>
    <w:rsid w:val="698564D7"/>
    <w:rsid w:val="69902488"/>
    <w:rsid w:val="69A206D8"/>
    <w:rsid w:val="69BD257C"/>
    <w:rsid w:val="69E64E6C"/>
    <w:rsid w:val="69E74F59"/>
    <w:rsid w:val="69F1247B"/>
    <w:rsid w:val="69FF002D"/>
    <w:rsid w:val="6A074891"/>
    <w:rsid w:val="6A0D4604"/>
    <w:rsid w:val="6A1B4BA8"/>
    <w:rsid w:val="6A236541"/>
    <w:rsid w:val="6A433E19"/>
    <w:rsid w:val="6A496D72"/>
    <w:rsid w:val="6A4D62FE"/>
    <w:rsid w:val="6A8578DE"/>
    <w:rsid w:val="6A857A1F"/>
    <w:rsid w:val="6A8B7651"/>
    <w:rsid w:val="6AA416E6"/>
    <w:rsid w:val="6AAA2E3F"/>
    <w:rsid w:val="6AC2737D"/>
    <w:rsid w:val="6ACE79B9"/>
    <w:rsid w:val="6ADA3893"/>
    <w:rsid w:val="6AE34A10"/>
    <w:rsid w:val="6AF67D8F"/>
    <w:rsid w:val="6AF87F6F"/>
    <w:rsid w:val="6AFA0E15"/>
    <w:rsid w:val="6B014731"/>
    <w:rsid w:val="6B2C74C5"/>
    <w:rsid w:val="6B3079F0"/>
    <w:rsid w:val="6B43695E"/>
    <w:rsid w:val="6B463385"/>
    <w:rsid w:val="6B642E82"/>
    <w:rsid w:val="6B8127C5"/>
    <w:rsid w:val="6B8A4C82"/>
    <w:rsid w:val="6B8B0E4B"/>
    <w:rsid w:val="6B8F0B90"/>
    <w:rsid w:val="6BA6170E"/>
    <w:rsid w:val="6BA97904"/>
    <w:rsid w:val="6BAC30FB"/>
    <w:rsid w:val="6BD5532E"/>
    <w:rsid w:val="6BDB4D55"/>
    <w:rsid w:val="6BDE0F68"/>
    <w:rsid w:val="6BE279D4"/>
    <w:rsid w:val="6BE33C8F"/>
    <w:rsid w:val="6BF20E58"/>
    <w:rsid w:val="6BF436AF"/>
    <w:rsid w:val="6C081EFD"/>
    <w:rsid w:val="6C0E7672"/>
    <w:rsid w:val="6C1B3E95"/>
    <w:rsid w:val="6C2B0B6B"/>
    <w:rsid w:val="6C2E50C7"/>
    <w:rsid w:val="6C344802"/>
    <w:rsid w:val="6C626F7E"/>
    <w:rsid w:val="6C6C0BA9"/>
    <w:rsid w:val="6C7110D7"/>
    <w:rsid w:val="6C771DB1"/>
    <w:rsid w:val="6C7E2CF6"/>
    <w:rsid w:val="6C800B68"/>
    <w:rsid w:val="6C88293F"/>
    <w:rsid w:val="6C93519E"/>
    <w:rsid w:val="6C98540E"/>
    <w:rsid w:val="6C992229"/>
    <w:rsid w:val="6CA302FE"/>
    <w:rsid w:val="6CA31470"/>
    <w:rsid w:val="6CAC3964"/>
    <w:rsid w:val="6CB94FD6"/>
    <w:rsid w:val="6CE45C9F"/>
    <w:rsid w:val="6CF817D3"/>
    <w:rsid w:val="6D041E9B"/>
    <w:rsid w:val="6D1058C0"/>
    <w:rsid w:val="6D18134A"/>
    <w:rsid w:val="6D307708"/>
    <w:rsid w:val="6D440F2C"/>
    <w:rsid w:val="6D472391"/>
    <w:rsid w:val="6D5A6EAC"/>
    <w:rsid w:val="6D6504E0"/>
    <w:rsid w:val="6D756158"/>
    <w:rsid w:val="6D7F5D92"/>
    <w:rsid w:val="6D816467"/>
    <w:rsid w:val="6D8413AA"/>
    <w:rsid w:val="6D86228F"/>
    <w:rsid w:val="6D94057A"/>
    <w:rsid w:val="6D970BE9"/>
    <w:rsid w:val="6DAC4D91"/>
    <w:rsid w:val="6DAC65E6"/>
    <w:rsid w:val="6DAD278D"/>
    <w:rsid w:val="6DC42C7A"/>
    <w:rsid w:val="6DC4433F"/>
    <w:rsid w:val="6DC648C4"/>
    <w:rsid w:val="6DC96138"/>
    <w:rsid w:val="6DDA6F9B"/>
    <w:rsid w:val="6DF5069A"/>
    <w:rsid w:val="6E09407E"/>
    <w:rsid w:val="6E0B3C12"/>
    <w:rsid w:val="6E0E0926"/>
    <w:rsid w:val="6E124E94"/>
    <w:rsid w:val="6E194A3F"/>
    <w:rsid w:val="6E1E2D69"/>
    <w:rsid w:val="6E1F7A7B"/>
    <w:rsid w:val="6E2229C1"/>
    <w:rsid w:val="6E3E5316"/>
    <w:rsid w:val="6E420EDF"/>
    <w:rsid w:val="6E452142"/>
    <w:rsid w:val="6E4B3904"/>
    <w:rsid w:val="6E4E270B"/>
    <w:rsid w:val="6E557F98"/>
    <w:rsid w:val="6E68555D"/>
    <w:rsid w:val="6E7863B1"/>
    <w:rsid w:val="6E8962C5"/>
    <w:rsid w:val="6E9125C5"/>
    <w:rsid w:val="6E92191E"/>
    <w:rsid w:val="6E9506A0"/>
    <w:rsid w:val="6EA10323"/>
    <w:rsid w:val="6EE352C5"/>
    <w:rsid w:val="6EE4409F"/>
    <w:rsid w:val="6EF02F4F"/>
    <w:rsid w:val="6EFA5D57"/>
    <w:rsid w:val="6F0A3E85"/>
    <w:rsid w:val="6F1178CA"/>
    <w:rsid w:val="6F147A9F"/>
    <w:rsid w:val="6F261910"/>
    <w:rsid w:val="6F2E7D23"/>
    <w:rsid w:val="6F3168D6"/>
    <w:rsid w:val="6F347964"/>
    <w:rsid w:val="6F3C6568"/>
    <w:rsid w:val="6F4133A9"/>
    <w:rsid w:val="6F520F08"/>
    <w:rsid w:val="6F554A1A"/>
    <w:rsid w:val="6F5B2217"/>
    <w:rsid w:val="6F650771"/>
    <w:rsid w:val="6F6F0B0C"/>
    <w:rsid w:val="6F7E40CC"/>
    <w:rsid w:val="6F867D03"/>
    <w:rsid w:val="6FAD7AAE"/>
    <w:rsid w:val="6FB23769"/>
    <w:rsid w:val="6FB548EB"/>
    <w:rsid w:val="6FBC4DC0"/>
    <w:rsid w:val="6FC067BA"/>
    <w:rsid w:val="6FCA013A"/>
    <w:rsid w:val="6FE01B87"/>
    <w:rsid w:val="6FE5339C"/>
    <w:rsid w:val="6FF15636"/>
    <w:rsid w:val="7003021D"/>
    <w:rsid w:val="701F45BA"/>
    <w:rsid w:val="70326C1E"/>
    <w:rsid w:val="704A1AF3"/>
    <w:rsid w:val="706A6262"/>
    <w:rsid w:val="707C08F7"/>
    <w:rsid w:val="707C1361"/>
    <w:rsid w:val="708E4473"/>
    <w:rsid w:val="709507C5"/>
    <w:rsid w:val="70B478E1"/>
    <w:rsid w:val="70BD6278"/>
    <w:rsid w:val="70D41527"/>
    <w:rsid w:val="70E35CF7"/>
    <w:rsid w:val="70F35115"/>
    <w:rsid w:val="70F71E8A"/>
    <w:rsid w:val="71086D6C"/>
    <w:rsid w:val="71164309"/>
    <w:rsid w:val="7121473E"/>
    <w:rsid w:val="7122717B"/>
    <w:rsid w:val="71274C32"/>
    <w:rsid w:val="71372999"/>
    <w:rsid w:val="713E1E94"/>
    <w:rsid w:val="714F223E"/>
    <w:rsid w:val="714F6665"/>
    <w:rsid w:val="7158410B"/>
    <w:rsid w:val="715A7012"/>
    <w:rsid w:val="715A71C6"/>
    <w:rsid w:val="715C404F"/>
    <w:rsid w:val="71752A12"/>
    <w:rsid w:val="717674D9"/>
    <w:rsid w:val="71890CC2"/>
    <w:rsid w:val="71A273B9"/>
    <w:rsid w:val="71A939AB"/>
    <w:rsid w:val="71AA4B30"/>
    <w:rsid w:val="71B16403"/>
    <w:rsid w:val="71B657AB"/>
    <w:rsid w:val="71BE5D35"/>
    <w:rsid w:val="71CB77BD"/>
    <w:rsid w:val="71E105C2"/>
    <w:rsid w:val="71FA5009"/>
    <w:rsid w:val="71FE68F8"/>
    <w:rsid w:val="720235A9"/>
    <w:rsid w:val="721E7308"/>
    <w:rsid w:val="722C20BB"/>
    <w:rsid w:val="723C2D36"/>
    <w:rsid w:val="723F405F"/>
    <w:rsid w:val="72405134"/>
    <w:rsid w:val="724E5A66"/>
    <w:rsid w:val="72524C81"/>
    <w:rsid w:val="72583B18"/>
    <w:rsid w:val="72796A4F"/>
    <w:rsid w:val="727A65AB"/>
    <w:rsid w:val="72973621"/>
    <w:rsid w:val="729A41B3"/>
    <w:rsid w:val="729A6F8E"/>
    <w:rsid w:val="72A05E00"/>
    <w:rsid w:val="72AA060A"/>
    <w:rsid w:val="72AC26EE"/>
    <w:rsid w:val="72AD0F63"/>
    <w:rsid w:val="72BB3EE4"/>
    <w:rsid w:val="72C502CD"/>
    <w:rsid w:val="72CD4442"/>
    <w:rsid w:val="72D22ADD"/>
    <w:rsid w:val="72E01CA8"/>
    <w:rsid w:val="7309089A"/>
    <w:rsid w:val="732E56B8"/>
    <w:rsid w:val="73315F43"/>
    <w:rsid w:val="73330511"/>
    <w:rsid w:val="733C4E1B"/>
    <w:rsid w:val="73405F4A"/>
    <w:rsid w:val="73414E3F"/>
    <w:rsid w:val="736C6C08"/>
    <w:rsid w:val="736D0FB0"/>
    <w:rsid w:val="736D466F"/>
    <w:rsid w:val="738D51FD"/>
    <w:rsid w:val="738E0E4D"/>
    <w:rsid w:val="73927360"/>
    <w:rsid w:val="7393587A"/>
    <w:rsid w:val="73A7381E"/>
    <w:rsid w:val="73AB268E"/>
    <w:rsid w:val="73CE3555"/>
    <w:rsid w:val="73E9693E"/>
    <w:rsid w:val="73F441A4"/>
    <w:rsid w:val="73FB0858"/>
    <w:rsid w:val="74027397"/>
    <w:rsid w:val="74036A93"/>
    <w:rsid w:val="74042285"/>
    <w:rsid w:val="74047CCE"/>
    <w:rsid w:val="7420039D"/>
    <w:rsid w:val="74402D68"/>
    <w:rsid w:val="746B2682"/>
    <w:rsid w:val="746B773E"/>
    <w:rsid w:val="748104E6"/>
    <w:rsid w:val="74836453"/>
    <w:rsid w:val="749306AA"/>
    <w:rsid w:val="749F0FE1"/>
    <w:rsid w:val="74B85972"/>
    <w:rsid w:val="74BD33D8"/>
    <w:rsid w:val="74C528AE"/>
    <w:rsid w:val="74C73D6D"/>
    <w:rsid w:val="74CD02A4"/>
    <w:rsid w:val="74DE662D"/>
    <w:rsid w:val="74EB6098"/>
    <w:rsid w:val="74F339C3"/>
    <w:rsid w:val="750014F0"/>
    <w:rsid w:val="75072817"/>
    <w:rsid w:val="750A5A10"/>
    <w:rsid w:val="7522399E"/>
    <w:rsid w:val="753078C6"/>
    <w:rsid w:val="753463E7"/>
    <w:rsid w:val="75485CFB"/>
    <w:rsid w:val="75494B7D"/>
    <w:rsid w:val="75495AD9"/>
    <w:rsid w:val="755475DD"/>
    <w:rsid w:val="75683322"/>
    <w:rsid w:val="756F47FC"/>
    <w:rsid w:val="75707281"/>
    <w:rsid w:val="75744FF6"/>
    <w:rsid w:val="757A475D"/>
    <w:rsid w:val="7589478B"/>
    <w:rsid w:val="75906CD3"/>
    <w:rsid w:val="75931BA6"/>
    <w:rsid w:val="759F5A4D"/>
    <w:rsid w:val="75AE2F8F"/>
    <w:rsid w:val="75AF5F1A"/>
    <w:rsid w:val="75B55A3E"/>
    <w:rsid w:val="75B75C0E"/>
    <w:rsid w:val="75D025C8"/>
    <w:rsid w:val="75D519AE"/>
    <w:rsid w:val="75DB1E46"/>
    <w:rsid w:val="75F04644"/>
    <w:rsid w:val="75F57441"/>
    <w:rsid w:val="75FC73DE"/>
    <w:rsid w:val="76272E61"/>
    <w:rsid w:val="76337DA7"/>
    <w:rsid w:val="76393F96"/>
    <w:rsid w:val="7655103E"/>
    <w:rsid w:val="76632A64"/>
    <w:rsid w:val="76664FB0"/>
    <w:rsid w:val="76691D1A"/>
    <w:rsid w:val="766F145A"/>
    <w:rsid w:val="7685454C"/>
    <w:rsid w:val="768C2834"/>
    <w:rsid w:val="76992463"/>
    <w:rsid w:val="76B94657"/>
    <w:rsid w:val="76BE72B9"/>
    <w:rsid w:val="76CB3D2F"/>
    <w:rsid w:val="76CF4986"/>
    <w:rsid w:val="76D574DB"/>
    <w:rsid w:val="76E65DEB"/>
    <w:rsid w:val="76ED60AA"/>
    <w:rsid w:val="76FB3CB0"/>
    <w:rsid w:val="76FC1279"/>
    <w:rsid w:val="770A7917"/>
    <w:rsid w:val="771544E4"/>
    <w:rsid w:val="771754D1"/>
    <w:rsid w:val="771C0FD2"/>
    <w:rsid w:val="77283C05"/>
    <w:rsid w:val="7732389B"/>
    <w:rsid w:val="77434955"/>
    <w:rsid w:val="7752509F"/>
    <w:rsid w:val="77607378"/>
    <w:rsid w:val="77692386"/>
    <w:rsid w:val="777A1057"/>
    <w:rsid w:val="777F3525"/>
    <w:rsid w:val="7787190C"/>
    <w:rsid w:val="77943AA3"/>
    <w:rsid w:val="77B03F89"/>
    <w:rsid w:val="77B24EBC"/>
    <w:rsid w:val="77C42927"/>
    <w:rsid w:val="77DE4E70"/>
    <w:rsid w:val="77E83AEB"/>
    <w:rsid w:val="78051C56"/>
    <w:rsid w:val="780935CD"/>
    <w:rsid w:val="78141FFD"/>
    <w:rsid w:val="78194EFB"/>
    <w:rsid w:val="78243906"/>
    <w:rsid w:val="78364127"/>
    <w:rsid w:val="783B3897"/>
    <w:rsid w:val="783D4A21"/>
    <w:rsid w:val="784119CA"/>
    <w:rsid w:val="78440D8F"/>
    <w:rsid w:val="785C5107"/>
    <w:rsid w:val="78610D56"/>
    <w:rsid w:val="78703C09"/>
    <w:rsid w:val="78727DF5"/>
    <w:rsid w:val="789449E3"/>
    <w:rsid w:val="789B279C"/>
    <w:rsid w:val="789F628C"/>
    <w:rsid w:val="78B26CB5"/>
    <w:rsid w:val="78BF60E7"/>
    <w:rsid w:val="78CA3E2F"/>
    <w:rsid w:val="78E76A9F"/>
    <w:rsid w:val="790E0DFD"/>
    <w:rsid w:val="79590E7A"/>
    <w:rsid w:val="795E63DF"/>
    <w:rsid w:val="795F2530"/>
    <w:rsid w:val="798A37F4"/>
    <w:rsid w:val="798F4477"/>
    <w:rsid w:val="79A655C1"/>
    <w:rsid w:val="79A73412"/>
    <w:rsid w:val="79B74F81"/>
    <w:rsid w:val="79CE0FBB"/>
    <w:rsid w:val="79E00A3D"/>
    <w:rsid w:val="79E71460"/>
    <w:rsid w:val="79F3248D"/>
    <w:rsid w:val="79FA6A65"/>
    <w:rsid w:val="7A051D05"/>
    <w:rsid w:val="7A151455"/>
    <w:rsid w:val="7A1D476A"/>
    <w:rsid w:val="7A2E1699"/>
    <w:rsid w:val="7A325BE6"/>
    <w:rsid w:val="7A4917CF"/>
    <w:rsid w:val="7A622BD1"/>
    <w:rsid w:val="7A793526"/>
    <w:rsid w:val="7A8622CD"/>
    <w:rsid w:val="7A8C18F6"/>
    <w:rsid w:val="7A9E6B75"/>
    <w:rsid w:val="7AA204DE"/>
    <w:rsid w:val="7AC732EF"/>
    <w:rsid w:val="7AD24AEE"/>
    <w:rsid w:val="7AD568F0"/>
    <w:rsid w:val="7AFE3623"/>
    <w:rsid w:val="7B0277F1"/>
    <w:rsid w:val="7B040A4F"/>
    <w:rsid w:val="7B050DD1"/>
    <w:rsid w:val="7B123CB2"/>
    <w:rsid w:val="7B144D3C"/>
    <w:rsid w:val="7B160476"/>
    <w:rsid w:val="7B16629C"/>
    <w:rsid w:val="7B170EF9"/>
    <w:rsid w:val="7B1741AA"/>
    <w:rsid w:val="7B2D5B70"/>
    <w:rsid w:val="7B407D27"/>
    <w:rsid w:val="7B5B4002"/>
    <w:rsid w:val="7B7A3BEA"/>
    <w:rsid w:val="7B8027D1"/>
    <w:rsid w:val="7B906B47"/>
    <w:rsid w:val="7B9E306E"/>
    <w:rsid w:val="7BB23D85"/>
    <w:rsid w:val="7BB338D1"/>
    <w:rsid w:val="7BB91192"/>
    <w:rsid w:val="7BD234AE"/>
    <w:rsid w:val="7BE0185E"/>
    <w:rsid w:val="7BE5610E"/>
    <w:rsid w:val="7BEF3F04"/>
    <w:rsid w:val="7BFA62E3"/>
    <w:rsid w:val="7C0C4B88"/>
    <w:rsid w:val="7C1259E4"/>
    <w:rsid w:val="7C1B40F9"/>
    <w:rsid w:val="7C230867"/>
    <w:rsid w:val="7C253B54"/>
    <w:rsid w:val="7C401328"/>
    <w:rsid w:val="7C543F63"/>
    <w:rsid w:val="7C5B49EF"/>
    <w:rsid w:val="7C672ED2"/>
    <w:rsid w:val="7C6F4A79"/>
    <w:rsid w:val="7C7B27B9"/>
    <w:rsid w:val="7C8D2631"/>
    <w:rsid w:val="7C900E0F"/>
    <w:rsid w:val="7C951866"/>
    <w:rsid w:val="7C9965E0"/>
    <w:rsid w:val="7C9B21C6"/>
    <w:rsid w:val="7CA85A69"/>
    <w:rsid w:val="7CAC5449"/>
    <w:rsid w:val="7CAD4007"/>
    <w:rsid w:val="7CAE6CAC"/>
    <w:rsid w:val="7CBB6AA4"/>
    <w:rsid w:val="7CC00F5D"/>
    <w:rsid w:val="7CC71D2D"/>
    <w:rsid w:val="7CC8133F"/>
    <w:rsid w:val="7CCB4F9D"/>
    <w:rsid w:val="7CCF413F"/>
    <w:rsid w:val="7CE117BF"/>
    <w:rsid w:val="7CF11A77"/>
    <w:rsid w:val="7CF140AE"/>
    <w:rsid w:val="7CF24822"/>
    <w:rsid w:val="7CF31259"/>
    <w:rsid w:val="7CFD444F"/>
    <w:rsid w:val="7D133166"/>
    <w:rsid w:val="7D295DB7"/>
    <w:rsid w:val="7D375517"/>
    <w:rsid w:val="7D4B60D7"/>
    <w:rsid w:val="7D4C6C3E"/>
    <w:rsid w:val="7D7D4CD9"/>
    <w:rsid w:val="7D7F090B"/>
    <w:rsid w:val="7D8902C1"/>
    <w:rsid w:val="7D9B4882"/>
    <w:rsid w:val="7D9D1DE2"/>
    <w:rsid w:val="7DA86604"/>
    <w:rsid w:val="7DAC0B07"/>
    <w:rsid w:val="7DB81246"/>
    <w:rsid w:val="7DBC395D"/>
    <w:rsid w:val="7DCA0083"/>
    <w:rsid w:val="7DCA36E4"/>
    <w:rsid w:val="7DDC690F"/>
    <w:rsid w:val="7DE52AC4"/>
    <w:rsid w:val="7DE958BB"/>
    <w:rsid w:val="7DF57789"/>
    <w:rsid w:val="7DF60F05"/>
    <w:rsid w:val="7E011C27"/>
    <w:rsid w:val="7E0E4499"/>
    <w:rsid w:val="7E0F0B28"/>
    <w:rsid w:val="7E18221D"/>
    <w:rsid w:val="7E230FD0"/>
    <w:rsid w:val="7E331FB4"/>
    <w:rsid w:val="7E3F002E"/>
    <w:rsid w:val="7E4E7BB8"/>
    <w:rsid w:val="7E5A355A"/>
    <w:rsid w:val="7E5A568B"/>
    <w:rsid w:val="7E63423B"/>
    <w:rsid w:val="7E7A3793"/>
    <w:rsid w:val="7E7C3396"/>
    <w:rsid w:val="7E7D2C89"/>
    <w:rsid w:val="7EBE4751"/>
    <w:rsid w:val="7ED34A5F"/>
    <w:rsid w:val="7EDD09EF"/>
    <w:rsid w:val="7EE56EAC"/>
    <w:rsid w:val="7EEA0909"/>
    <w:rsid w:val="7EEA403F"/>
    <w:rsid w:val="7EF15552"/>
    <w:rsid w:val="7EF27B92"/>
    <w:rsid w:val="7EFC5197"/>
    <w:rsid w:val="7F053B1D"/>
    <w:rsid w:val="7F0F070A"/>
    <w:rsid w:val="7F151A03"/>
    <w:rsid w:val="7F161A1E"/>
    <w:rsid w:val="7F361702"/>
    <w:rsid w:val="7F524258"/>
    <w:rsid w:val="7F526E3B"/>
    <w:rsid w:val="7F561892"/>
    <w:rsid w:val="7F675A4E"/>
    <w:rsid w:val="7F725B1E"/>
    <w:rsid w:val="7F7A6B90"/>
    <w:rsid w:val="7F845A3C"/>
    <w:rsid w:val="7F851781"/>
    <w:rsid w:val="7F882261"/>
    <w:rsid w:val="7FA73273"/>
    <w:rsid w:val="7FBD1887"/>
    <w:rsid w:val="7FC21B57"/>
    <w:rsid w:val="7FC304E0"/>
    <w:rsid w:val="7FC70B13"/>
    <w:rsid w:val="7FCF0689"/>
    <w:rsid w:val="7FD445A2"/>
    <w:rsid w:val="7FD75195"/>
    <w:rsid w:val="7FD85A2F"/>
    <w:rsid w:val="7FDB3802"/>
    <w:rsid w:val="7FED2666"/>
    <w:rsid w:val="7FF85232"/>
    <w:rsid w:val="7FFA73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4">
    <w:name w:val="HTML Preformatted"/>
    <w:basedOn w:val="1"/>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9">
    <w:name w:val="Default"/>
    <w:unhideWhenUsed/>
    <w:qFormat/>
    <w:uiPriority w:val="99"/>
    <w:pPr>
      <w:widowControl w:val="0"/>
      <w:autoSpaceDE w:val="0"/>
      <w:autoSpaceDN w:val="0"/>
    </w:pPr>
    <w:rPr>
      <w:rFonts w:hint="eastAsia" w:ascii="宋体" w:hAnsi="宋体" w:eastAsia="宋体" w:cs="Times New Roman"/>
      <w:color w:val="000000"/>
      <w:sz w:val="24"/>
      <w:lang w:val="en-US" w:eastAsia="zh-CN" w:bidi="ar-SA"/>
    </w:rPr>
  </w:style>
  <w:style w:type="paragraph" w:customStyle="1" w:styleId="10">
    <w:name w:val="_Style 6"/>
    <w:basedOn w:val="1"/>
    <w:qFormat/>
    <w:uiPriority w:val="34"/>
    <w:pPr>
      <w:ind w:firstLine="420" w:firstLineChars="200"/>
    </w:pPr>
    <w:rPr>
      <w:rFonts w:ascii="Calibri" w:hAnsi="Calibri" w:eastAsia="宋体" w:cs="Times New Roman"/>
      <w:szCs w:val="22"/>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2023-10-18T00:31:00Z</dcterms:created>
  <dc:creator>WPS_1678935435</dc:creator>
  <cp:lastModifiedBy>WPS_1669672060</cp:lastModifiedBy>
  <cp:lastPrinted>2023-10-19T05:26:00Z</cp:lastPrinted>
  <dcterms:modified xsi:type="dcterms:W3CDTF">2023-10-20T07:22:37Z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9C47B13C65C4410C980FCC1E2E3CE177_11</vt:lpwstr>
  </property>
</Properties>
</file>