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B4" w:rsidRPr="00017E56" w:rsidRDefault="008902B4" w:rsidP="008902B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017E56">
        <w:rPr>
          <w:rFonts w:ascii="宋体" w:eastAsia="宋体" w:hAnsi="宋体" w:hint="eastAsia"/>
          <w:sz w:val="24"/>
          <w:szCs w:val="24"/>
        </w:rPr>
        <w:t xml:space="preserve">证券简称：玲珑轮胎 </w:t>
      </w:r>
      <w:r w:rsidRPr="00017E56">
        <w:rPr>
          <w:rFonts w:ascii="宋体" w:eastAsia="宋体" w:hAnsi="宋体"/>
          <w:sz w:val="24"/>
          <w:szCs w:val="24"/>
        </w:rPr>
        <w:t xml:space="preserve">           </w:t>
      </w:r>
      <w:r>
        <w:rPr>
          <w:rFonts w:ascii="宋体" w:eastAsia="宋体" w:hAnsi="宋体"/>
          <w:sz w:val="24"/>
          <w:szCs w:val="24"/>
        </w:rPr>
        <w:t xml:space="preserve">                       </w:t>
      </w:r>
      <w:r w:rsidRPr="00017E56">
        <w:rPr>
          <w:rFonts w:ascii="宋体" w:eastAsia="宋体" w:hAnsi="宋体" w:hint="eastAsia"/>
          <w:sz w:val="24"/>
          <w:szCs w:val="24"/>
        </w:rPr>
        <w:t>证券代码：6</w:t>
      </w:r>
      <w:r w:rsidRPr="00017E56">
        <w:rPr>
          <w:rFonts w:ascii="宋体" w:eastAsia="宋体" w:hAnsi="宋体"/>
          <w:sz w:val="24"/>
          <w:szCs w:val="24"/>
        </w:rPr>
        <w:t>01966</w:t>
      </w:r>
    </w:p>
    <w:p w:rsidR="008902B4" w:rsidRPr="00017E56" w:rsidRDefault="008902B4" w:rsidP="008902B4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017E56">
        <w:rPr>
          <w:rFonts w:ascii="宋体" w:eastAsia="宋体" w:hAnsi="宋体" w:hint="eastAsia"/>
          <w:b/>
          <w:sz w:val="32"/>
          <w:szCs w:val="32"/>
        </w:rPr>
        <w:t>山东玲珑轮胎股份有限公司</w:t>
      </w:r>
    </w:p>
    <w:p w:rsidR="008902B4" w:rsidRDefault="008902B4" w:rsidP="008902B4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017E56">
        <w:rPr>
          <w:rFonts w:ascii="宋体" w:eastAsia="宋体" w:hAnsi="宋体" w:hint="eastAsia"/>
          <w:b/>
          <w:sz w:val="32"/>
          <w:szCs w:val="32"/>
        </w:rPr>
        <w:t>投资者关系活动记录表</w:t>
      </w:r>
    </w:p>
    <w:p w:rsidR="008902B4" w:rsidRDefault="008902B4" w:rsidP="008902B4">
      <w:pPr>
        <w:spacing w:line="360" w:lineRule="auto"/>
        <w:jc w:val="right"/>
        <w:rPr>
          <w:rFonts w:ascii="宋体" w:eastAsia="宋体" w:hAnsi="宋体"/>
          <w:b/>
          <w:sz w:val="24"/>
          <w:szCs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8902B4" w:rsidTr="003156B0">
        <w:tc>
          <w:tcPr>
            <w:tcW w:w="2122" w:type="dxa"/>
            <w:vAlign w:val="center"/>
          </w:tcPr>
          <w:p w:rsidR="008902B4" w:rsidRPr="00017E56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17E56">
              <w:rPr>
                <w:rFonts w:ascii="宋体" w:eastAsia="宋体" w:hAnsi="宋体" w:hint="eastAsia"/>
                <w:b/>
                <w:sz w:val="24"/>
                <w:szCs w:val="24"/>
              </w:rPr>
              <w:t>投资者关系</w:t>
            </w:r>
          </w:p>
          <w:p w:rsidR="008902B4" w:rsidRPr="00017E56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17E56">
              <w:rPr>
                <w:rFonts w:ascii="宋体" w:eastAsia="宋体" w:hAnsi="宋体" w:hint="eastAsia"/>
                <w:b/>
                <w:sz w:val="24"/>
                <w:szCs w:val="24"/>
              </w:rPr>
              <w:t>活动类别</w:t>
            </w:r>
          </w:p>
        </w:tc>
        <w:tc>
          <w:tcPr>
            <w:tcW w:w="6378" w:type="dxa"/>
          </w:tcPr>
          <w:p w:rsidR="008902B4" w:rsidRDefault="008902B4" w:rsidP="003156B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17E5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特定对象调研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017E5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分析师会议</w:t>
            </w:r>
          </w:p>
          <w:p w:rsidR="008902B4" w:rsidRDefault="008902B4" w:rsidP="003156B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17E5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媒体采访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√业绩说明会</w:t>
            </w:r>
          </w:p>
          <w:p w:rsidR="008902B4" w:rsidRDefault="008902B4" w:rsidP="003156B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17E56">
              <w:rPr>
                <w:rFonts w:ascii="宋体" w:eastAsia="宋体" w:hAnsi="宋体" w:hint="eastAsia"/>
                <w:sz w:val="24"/>
                <w:szCs w:val="24"/>
              </w:rPr>
              <w:t>□新闻发布会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017E56">
              <w:rPr>
                <w:rFonts w:ascii="宋体" w:eastAsia="宋体" w:hAnsi="宋体" w:hint="eastAsia"/>
                <w:sz w:val="24"/>
                <w:szCs w:val="24"/>
              </w:rPr>
              <w:t>□路演活动</w:t>
            </w:r>
          </w:p>
          <w:p w:rsidR="008902B4" w:rsidRPr="00017E56" w:rsidRDefault="008902B4" w:rsidP="003156B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17E56">
              <w:rPr>
                <w:rFonts w:ascii="宋体" w:eastAsia="宋体" w:hAnsi="宋体" w:hint="eastAsia"/>
                <w:sz w:val="24"/>
                <w:szCs w:val="24"/>
              </w:rPr>
              <w:t>□现场参观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017E56">
              <w:rPr>
                <w:rFonts w:ascii="宋体" w:eastAsia="宋体" w:hAnsi="宋体" w:hint="eastAsia"/>
                <w:sz w:val="24"/>
                <w:szCs w:val="24"/>
              </w:rPr>
              <w:t>□其他</w:t>
            </w:r>
          </w:p>
        </w:tc>
      </w:tr>
      <w:tr w:rsidR="008902B4" w:rsidTr="003156B0">
        <w:tc>
          <w:tcPr>
            <w:tcW w:w="2122" w:type="dxa"/>
            <w:vAlign w:val="center"/>
          </w:tcPr>
          <w:p w:rsidR="008902B4" w:rsidRPr="00CE50B3" w:rsidRDefault="008902B4" w:rsidP="003156B0">
            <w:pPr>
              <w:spacing w:line="360" w:lineRule="auto"/>
              <w:ind w:right="24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E50B3">
              <w:rPr>
                <w:rFonts w:ascii="宋体" w:eastAsia="宋体" w:hAnsi="宋体" w:hint="eastAsia"/>
                <w:b/>
                <w:sz w:val="24"/>
                <w:szCs w:val="24"/>
              </w:rPr>
              <w:t>参与单位名称</w:t>
            </w:r>
          </w:p>
          <w:p w:rsidR="008902B4" w:rsidRPr="00017E56" w:rsidRDefault="008902B4" w:rsidP="003156B0">
            <w:pPr>
              <w:spacing w:line="360" w:lineRule="auto"/>
              <w:ind w:firstLineChars="100" w:firstLine="241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50B3">
              <w:rPr>
                <w:rFonts w:ascii="宋体" w:eastAsia="宋体" w:hAnsi="宋体" w:hint="eastAsia"/>
                <w:b/>
                <w:sz w:val="24"/>
                <w:szCs w:val="24"/>
              </w:rPr>
              <w:t>及人员姓名</w:t>
            </w:r>
          </w:p>
        </w:tc>
        <w:tc>
          <w:tcPr>
            <w:tcW w:w="6378" w:type="dxa"/>
            <w:vAlign w:val="center"/>
          </w:tcPr>
          <w:p w:rsidR="008902B4" w:rsidRPr="00017E56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华夏基金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、南方基金、</w:t>
            </w:r>
            <w:r>
              <w:rPr>
                <w:rFonts w:ascii="宋体" w:eastAsia="宋体" w:hAnsi="宋体"/>
                <w:sz w:val="24"/>
                <w:szCs w:val="24"/>
              </w:rPr>
              <w:t>兴证全球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、富国基金、光大保德信、建信基金、英大基金、腾跃基金、深圳前海开源、中信建投、国信证券、兴业证券、国泰君安、</w:t>
            </w:r>
            <w:r w:rsidRPr="00D13845">
              <w:rPr>
                <w:rFonts w:ascii="宋体" w:eastAsia="宋体" w:hAnsi="宋体"/>
                <w:sz w:val="24"/>
                <w:szCs w:val="24"/>
              </w:rPr>
              <w:t>Millennium Capital Management (Hong Kong) Limited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E57EE">
              <w:rPr>
                <w:rFonts w:ascii="宋体" w:eastAsia="宋体" w:hAnsi="宋体" w:hint="eastAsia"/>
                <w:sz w:val="24"/>
                <w:szCs w:val="24"/>
              </w:rPr>
              <w:t>国海证券、华创证券、国信汽车、浙商证券、申万宏源、西南证券、华西化工、中邮证券</w:t>
            </w:r>
            <w:r>
              <w:rPr>
                <w:rFonts w:ascii="宋体" w:eastAsia="宋体" w:hAnsi="宋体"/>
                <w:sz w:val="24"/>
                <w:szCs w:val="24"/>
              </w:rPr>
              <w:t>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50多家机构</w:t>
            </w:r>
          </w:p>
        </w:tc>
      </w:tr>
      <w:tr w:rsidR="008902B4" w:rsidTr="003156B0">
        <w:tc>
          <w:tcPr>
            <w:tcW w:w="2122" w:type="dxa"/>
          </w:tcPr>
          <w:p w:rsidR="008902B4" w:rsidRPr="00CE50B3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E50B3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6378" w:type="dxa"/>
            <w:vAlign w:val="center"/>
          </w:tcPr>
          <w:p w:rsidR="008902B4" w:rsidRPr="00017E56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023.10.24</w:t>
            </w:r>
          </w:p>
        </w:tc>
      </w:tr>
      <w:tr w:rsidR="008902B4" w:rsidTr="003156B0">
        <w:tc>
          <w:tcPr>
            <w:tcW w:w="2122" w:type="dxa"/>
          </w:tcPr>
          <w:p w:rsidR="008902B4" w:rsidRPr="00CE50B3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E50B3">
              <w:rPr>
                <w:rFonts w:ascii="宋体" w:eastAsia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6378" w:type="dxa"/>
            <w:vAlign w:val="center"/>
          </w:tcPr>
          <w:p w:rsidR="008902B4" w:rsidRPr="00017E56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腾讯会议</w:t>
            </w:r>
          </w:p>
        </w:tc>
      </w:tr>
      <w:tr w:rsidR="008902B4" w:rsidTr="003156B0">
        <w:tc>
          <w:tcPr>
            <w:tcW w:w="2122" w:type="dxa"/>
          </w:tcPr>
          <w:p w:rsidR="008902B4" w:rsidRPr="00CE50B3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E50B3">
              <w:rPr>
                <w:rFonts w:ascii="宋体" w:eastAsia="宋体" w:hAnsi="宋体" w:hint="eastAsia"/>
                <w:b/>
                <w:sz w:val="24"/>
                <w:szCs w:val="24"/>
              </w:rPr>
              <w:t>上市公司</w:t>
            </w:r>
          </w:p>
          <w:p w:rsidR="008902B4" w:rsidRPr="00CE50B3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交流</w:t>
            </w:r>
            <w:r w:rsidRPr="00CE50B3">
              <w:rPr>
                <w:rFonts w:ascii="宋体" w:eastAsia="宋体" w:hAnsi="宋体" w:hint="eastAsia"/>
                <w:b/>
                <w:sz w:val="24"/>
                <w:szCs w:val="24"/>
              </w:rPr>
              <w:t>人员</w:t>
            </w:r>
          </w:p>
          <w:p w:rsidR="008902B4" w:rsidRPr="00CE50B3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E50B3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378" w:type="dxa"/>
            <w:vAlign w:val="center"/>
          </w:tcPr>
          <w:p w:rsidR="008902B4" w:rsidRPr="00017E56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董事会秘书 孙松涛</w:t>
            </w:r>
          </w:p>
        </w:tc>
      </w:tr>
      <w:tr w:rsidR="008902B4" w:rsidRPr="00E25D0C" w:rsidTr="003156B0">
        <w:tc>
          <w:tcPr>
            <w:tcW w:w="2122" w:type="dxa"/>
          </w:tcPr>
          <w:p w:rsidR="008902B4" w:rsidRPr="00E25D0C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25D0C">
              <w:rPr>
                <w:rFonts w:ascii="宋体" w:eastAsia="宋体" w:hAnsi="宋体" w:hint="eastAsia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6378" w:type="dxa"/>
            <w:vAlign w:val="center"/>
          </w:tcPr>
          <w:p w:rsidR="008902B4" w:rsidRPr="00E25D0C" w:rsidRDefault="008902B4" w:rsidP="003156B0">
            <w:pPr>
              <w:spacing w:beforeLines="50" w:before="156" w:afterLines="50" w:after="156" w:line="360" w:lineRule="auto"/>
              <w:ind w:firstLineChars="200" w:firstLine="482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E25D0C">
              <w:rPr>
                <w:rFonts w:ascii="楷体" w:eastAsia="楷体" w:hAnsi="楷体" w:cs="Times New Roman" w:hint="eastAsia"/>
                <w:b/>
                <w:bCs/>
                <w:sz w:val="24"/>
                <w:szCs w:val="24"/>
              </w:rPr>
              <w:t>1、</w:t>
            </w:r>
            <w:r w:rsidRPr="00E25D0C"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  <w:t>美国对泰国全钢胎发起反倾销，对我们销售的影响有多大？</w:t>
            </w:r>
          </w:p>
          <w:p w:rsidR="008902B4" w:rsidRPr="00E25D0C" w:rsidRDefault="008902B4" w:rsidP="003156B0">
            <w:pPr>
              <w:spacing w:beforeLines="50" w:before="156" w:afterLines="50" w:after="156" w:line="360" w:lineRule="auto"/>
              <w:ind w:firstLineChars="200" w:firstLine="480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答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:北京时间2023年10月17日晚(华盛顿时间10月17日上午)，美国对泰国卡客车轮胎反倾销已经正式立案。本次反倾销的调查期预计为 2022年10月1日到2023年9月30日，</w:t>
            </w:r>
            <w:r w:rsidR="00994A42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按照律师事务所预测时间</w:t>
            </w:r>
            <w:r w:rsidR="00994A42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，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初裁会在明年5月左右。由于泰国全钢胎产能规模为 220 万条，占公司总产能的</w:t>
            </w:r>
            <w:r w:rsidR="00065629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百分之十几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，对公司整体影响较小。而且公司海外目前有双基地优势，塞尔维亚全钢产品的快速放量也将有效应对美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lastRenderedPageBreak/>
              <w:t>国贸易制裁，同时塞尔维亚基地发美东</w:t>
            </w:r>
            <w:r w:rsidR="00FD54F2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地区的</w:t>
            </w:r>
            <w:r w:rsidR="00FD54F2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物流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成本较低</w:t>
            </w:r>
            <w:r w:rsidR="00FD54F2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。</w:t>
            </w:r>
          </w:p>
          <w:p w:rsidR="008902B4" w:rsidRPr="00E25D0C" w:rsidRDefault="008902B4" w:rsidP="003156B0">
            <w:pPr>
              <w:spacing w:beforeLines="50" w:before="156" w:afterLines="50" w:after="156" w:line="360" w:lineRule="auto"/>
              <w:ind w:firstLineChars="200" w:firstLine="482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E25D0C"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  <w:t xml:space="preserve">2、轮胎不同品类的景气度如何?半钢胎的景气度大概能够持续到什么时候? </w:t>
            </w:r>
          </w:p>
          <w:p w:rsidR="008902B4" w:rsidRPr="00E25D0C" w:rsidRDefault="008902B4" w:rsidP="003156B0">
            <w:pPr>
              <w:spacing w:beforeLines="50" w:before="156" w:afterLines="50" w:after="156" w:line="360" w:lineRule="auto"/>
              <w:ind w:firstLineChars="200" w:firstLine="480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答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:</w:t>
            </w:r>
            <w:r w:rsidR="004C0EDC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从公司各个产品的订单情况来看</w:t>
            </w:r>
            <w:r w:rsidR="004C0EDC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，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景气度排名第一的为半钢胎，</w:t>
            </w:r>
            <w:r w:rsidR="00FD54F2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订单爆满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且持续增加</w:t>
            </w:r>
            <w:r w:rsidR="00FD54F2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；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排名第二的为非公路轮胎，目前巨胎和全钢工程胎市场需求</w:t>
            </w:r>
            <w:r w:rsidR="00FD54F2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很好。</w:t>
            </w:r>
            <w:r w:rsidR="00FD54F2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玲珑</w:t>
            </w:r>
            <w:r w:rsidR="00FD54F2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目前巨胎还没有投产，但收到了很多客户询价和预订单。全钢工程胎也是供不应求，但斜交工程胎稍微差一些；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排名最后的为全钢胎，公司 9月</w:t>
            </w:r>
            <w:r w:rsidR="004B62C0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销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量虽然有明显的提升</w:t>
            </w:r>
            <w:r w:rsidR="00261809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转变</w:t>
            </w:r>
            <w:r w:rsidR="00261809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（</w:t>
            </w:r>
            <w:r w:rsidR="00261809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同比增长</w:t>
            </w:r>
            <w:r w:rsidR="00261809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3</w:t>
            </w:r>
            <w:r w:rsidR="00261809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9</w:t>
            </w:r>
            <w:r w:rsidR="00261809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%，</w:t>
            </w:r>
            <w:r w:rsidR="00261809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环比增长</w:t>
            </w:r>
            <w:r w:rsidR="00261809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1</w:t>
            </w:r>
            <w:r w:rsidR="00261809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2</w:t>
            </w:r>
            <w:r w:rsidR="00261809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%）</w:t>
            </w:r>
            <w:r w:rsidR="00261809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，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但订单变化不大。</w:t>
            </w:r>
          </w:p>
          <w:p w:rsidR="008902B4" w:rsidRPr="00E25D0C" w:rsidRDefault="008902B4" w:rsidP="003156B0">
            <w:pPr>
              <w:spacing w:beforeLines="50" w:before="156" w:afterLines="50" w:after="156" w:line="360" w:lineRule="auto"/>
              <w:ind w:firstLineChars="200" w:firstLine="482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E25D0C"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  <w:t>3</w:t>
            </w:r>
            <w:r w:rsidRPr="00E25D0C">
              <w:rPr>
                <w:rFonts w:ascii="楷体" w:eastAsia="楷体" w:hAnsi="楷体" w:cs="Times New Roman" w:hint="eastAsia"/>
                <w:b/>
                <w:bCs/>
                <w:sz w:val="24"/>
                <w:szCs w:val="24"/>
              </w:rPr>
              <w:t>、</w:t>
            </w:r>
            <w:r w:rsidRPr="00E25D0C"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  <w:t>半钢和非公路相比较景气度较好，背后原因是怎么样的</w:t>
            </w:r>
            <w:r w:rsidRPr="00E25D0C">
              <w:rPr>
                <w:rFonts w:ascii="楷体" w:eastAsia="楷体" w:hAnsi="楷体" w:cs="Times New Roman" w:hint="eastAsia"/>
                <w:b/>
                <w:bCs/>
                <w:sz w:val="24"/>
                <w:szCs w:val="24"/>
              </w:rPr>
              <w:t>，</w:t>
            </w:r>
            <w:r w:rsidRPr="00E25D0C"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  <w:t>为什么会比较好？</w:t>
            </w:r>
          </w:p>
          <w:p w:rsidR="008902B4" w:rsidRPr="00E25D0C" w:rsidRDefault="008902B4" w:rsidP="003156B0">
            <w:pPr>
              <w:spacing w:beforeLines="50" w:before="156" w:afterLines="50" w:after="156" w:line="360" w:lineRule="auto"/>
              <w:ind w:firstLineChars="200" w:firstLine="480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第一，半钢配套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恢复较好，1-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9月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，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乘用车产销分别完成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1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816.8万辆和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1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813万辆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，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同比分别增长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5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.6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%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和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6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.7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%。另外新能源汽车异军突起，新能源产销创新高，1-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9月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，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新能源产销分别完成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6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31.3万辆和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6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27.8万辆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，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同比分别增长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3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3.7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%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和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3</w:t>
            </w:r>
            <w:r w:rsidR="00E64D11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7.5</w:t>
            </w:r>
            <w:r w:rsidR="00E64D11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%，</w:t>
            </w:r>
            <w:r w:rsidR="00330858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市场占有率达到</w:t>
            </w:r>
            <w:r w:rsidR="00330858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2</w:t>
            </w:r>
            <w:r w:rsidR="00330858"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9.8</w:t>
            </w:r>
            <w:r w:rsidR="00330858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%。</w:t>
            </w:r>
            <w:r w:rsidR="00FD54F2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随着汽车</w:t>
            </w:r>
            <w:r w:rsidR="00DF29F8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工业竞争加剧，主机厂</w:t>
            </w:r>
            <w:r w:rsidR="00FD54F2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对高性价比产品的需求越来越旺盛，国产替代加速！</w:t>
            </w:r>
          </w:p>
          <w:p w:rsidR="008902B4" w:rsidRPr="00E25D0C" w:rsidRDefault="008902B4" w:rsidP="003156B0">
            <w:pPr>
              <w:spacing w:beforeLines="50" w:before="156" w:afterLines="50" w:after="156" w:line="360" w:lineRule="auto"/>
              <w:ind w:firstLineChars="200" w:firstLine="480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第二，中国轮胎在研发领域、制造端提升速度非常快，</w:t>
            </w:r>
            <w:r w:rsidR="00FD54F2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中国轮胎</w:t>
            </w: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的产品性能、智能制造等已经在全球处于先进水平。现在全钢胎近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80%的份额是国产轮胎的天下，而乘用车领域70%依然是外资品牌，尤其是在中高端配套领域近85%是合资品牌或外资品牌。玲珑整车配套的表现，尤其是在高端配套、国际化配套的突破，可以满足全球任何</w:t>
            </w:r>
            <w:r w:rsidR="00125378">
              <w:rPr>
                <w:rFonts w:ascii="楷体" w:eastAsia="楷体" w:hAnsi="楷体" w:cs="Times New Roman"/>
                <w:bCs/>
                <w:sz w:val="24"/>
                <w:szCs w:val="24"/>
              </w:rPr>
              <w:t>一个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派系的供应商评</w:t>
            </w: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审，也能够给其他汽车厂形成很好的示范作用。所</w:t>
            </w:r>
            <w:r w:rsidR="00665808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以，玲珑未来在配套领域的成长空间依然非常巨大，配套拉</w:t>
            </w:r>
            <w:r w:rsidR="00665808"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lastRenderedPageBreak/>
              <w:t>动替换的作用也在加速兑现。</w:t>
            </w:r>
          </w:p>
          <w:p w:rsidR="008902B4" w:rsidRPr="00E25D0C" w:rsidRDefault="008902B4" w:rsidP="003156B0">
            <w:pPr>
              <w:spacing w:beforeLines="50" w:before="156" w:afterLines="50" w:after="156" w:line="360" w:lineRule="auto"/>
              <w:ind w:firstLineChars="200" w:firstLine="480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综上，公司依靠产品力、研发力、配套优势、高性价比优势结合国产替代的大趋势下，认为半钢未来依然可以保持乐观状态。</w:t>
            </w:r>
          </w:p>
          <w:p w:rsidR="008902B4" w:rsidRPr="00E25D0C" w:rsidRDefault="008902B4" w:rsidP="003156B0">
            <w:pPr>
              <w:spacing w:beforeLines="50" w:before="156" w:afterLines="50" w:after="156" w:line="360" w:lineRule="auto"/>
              <w:ind w:firstLineChars="200" w:firstLine="482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E25D0C"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  <w:t>4</w:t>
            </w:r>
            <w:r w:rsidRPr="00E25D0C">
              <w:rPr>
                <w:rFonts w:ascii="楷体" w:eastAsia="楷体" w:hAnsi="楷体" w:cs="Times New Roman" w:hint="eastAsia"/>
                <w:b/>
                <w:bCs/>
                <w:sz w:val="24"/>
                <w:szCs w:val="24"/>
              </w:rPr>
              <w:t>、</w:t>
            </w:r>
            <w:r w:rsidRPr="00E25D0C"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  <w:t>请问我们现在整个产能的分布情况是怎样的？</w:t>
            </w:r>
          </w:p>
          <w:p w:rsidR="008902B4" w:rsidRPr="00E25D0C" w:rsidRDefault="008902B4" w:rsidP="003156B0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答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:公司在稳步推进“7+5”全球战略，目前已经形成“5+2”产能布局 (包含有国内 5个基地，海外2个基地)，各基地的产能分布大致如下: ①招远基地半钢产能3,000 万条，全钢胎 585 万条；② 德州基地预计到今年年底能够具备1,000万条半钢产能，全钢胎220万条; ③柳州基地1,000 万条半钢产能，200 万条全钢产能；④湖北基地半钢胎在完成扩产之后能够达到 1,000 万条产能，全钢胎产能有200 万条；⑤</w:t>
            </w:r>
            <w:r w:rsidR="00E81193">
              <w:rPr>
                <w:rFonts w:ascii="楷体" w:eastAsia="楷体" w:hAnsi="楷体" w:cs="Times New Roman"/>
                <w:bCs/>
                <w:sz w:val="24"/>
                <w:szCs w:val="24"/>
              </w:rPr>
              <w:t>长春基地</w:t>
            </w:r>
            <w:r w:rsidR="00910A05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一期的</w:t>
            </w:r>
            <w:r w:rsidR="00E81193">
              <w:rPr>
                <w:rFonts w:ascii="楷体" w:eastAsia="楷体" w:hAnsi="楷体" w:cs="Times New Roman"/>
                <w:bCs/>
                <w:sz w:val="24"/>
                <w:szCs w:val="24"/>
              </w:rPr>
              <w:t>3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00 万条半钢胎产能和1</w:t>
            </w:r>
            <w:r w:rsidR="00E81193">
              <w:rPr>
                <w:rFonts w:ascii="楷体" w:eastAsia="楷体" w:hAnsi="楷体" w:cs="Times New Roman"/>
                <w:bCs/>
                <w:sz w:val="24"/>
                <w:szCs w:val="24"/>
              </w:rPr>
              <w:t>2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0</w:t>
            </w: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万条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全钢胎产能</w:t>
            </w:r>
            <w:r w:rsidR="00910A05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已</w:t>
            </w:r>
            <w:r w:rsidR="00910A05">
              <w:rPr>
                <w:rFonts w:ascii="楷体" w:eastAsia="楷体" w:hAnsi="楷体" w:cs="Times New Roman"/>
                <w:bCs/>
                <w:sz w:val="24"/>
                <w:szCs w:val="24"/>
              </w:rPr>
              <w:t>投产</w:t>
            </w: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，</w:t>
            </w:r>
            <w:r w:rsidR="00910A05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目前</w:t>
            </w:r>
            <w:r w:rsidR="00E81193">
              <w:rPr>
                <w:rFonts w:ascii="楷体" w:eastAsia="楷体" w:hAnsi="楷体" w:cs="Times New Roman"/>
                <w:bCs/>
                <w:sz w:val="24"/>
                <w:szCs w:val="24"/>
              </w:rPr>
              <w:t>产能</w:t>
            </w:r>
            <w:r w:rsidR="00910A05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处于</w:t>
            </w:r>
            <w:r w:rsidR="00E81193">
              <w:rPr>
                <w:rFonts w:ascii="楷体" w:eastAsia="楷体" w:hAnsi="楷体" w:cs="Times New Roman"/>
                <w:bCs/>
                <w:sz w:val="24"/>
                <w:szCs w:val="24"/>
              </w:rPr>
              <w:t>爬坡阶段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。⑥海外泰国基地目前半钢规划产能是 1,500</w:t>
            </w:r>
            <w:r w:rsidR="002B1018">
              <w:rPr>
                <w:rFonts w:ascii="楷体" w:eastAsia="楷体" w:hAnsi="楷体" w:cs="Times New Roman"/>
                <w:bCs/>
                <w:sz w:val="24"/>
                <w:szCs w:val="24"/>
              </w:rPr>
              <w:t>万条</w:t>
            </w:r>
            <w:bookmarkStart w:id="0" w:name="_GoBack"/>
            <w:bookmarkEnd w:id="0"/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，全钢胎产能有220万条。⑦塞尔维亚基地目前具备全钢胎120万条产能规模，</w:t>
            </w: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2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4</w:t>
            </w: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年达到设计产能；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半钢胎争取尽快拿到试用许可，量产后形成销售，按照现有规划，预计明年上半年将达到一期600 万条产能规模。</w:t>
            </w:r>
          </w:p>
          <w:p w:rsidR="008902B4" w:rsidRPr="00E25D0C" w:rsidRDefault="008902B4" w:rsidP="003156B0">
            <w:pPr>
              <w:spacing w:beforeLines="50" w:before="156" w:afterLines="50" w:after="156" w:line="360" w:lineRule="auto"/>
              <w:ind w:firstLineChars="200" w:firstLine="482"/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</w:pPr>
            <w:r w:rsidRPr="00E25D0C"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  <w:t>5</w:t>
            </w:r>
            <w:r w:rsidRPr="00E25D0C">
              <w:rPr>
                <w:rFonts w:ascii="楷体" w:eastAsia="楷体" w:hAnsi="楷体" w:cs="Times New Roman" w:hint="eastAsia"/>
                <w:b/>
                <w:bCs/>
                <w:sz w:val="24"/>
                <w:szCs w:val="24"/>
              </w:rPr>
              <w:t>、</w:t>
            </w:r>
            <w:r w:rsidRPr="00E25D0C"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  <w:t>请问公司对于下半年</w:t>
            </w:r>
            <w:r w:rsidRPr="00E25D0C">
              <w:rPr>
                <w:rFonts w:ascii="楷体" w:eastAsia="楷体" w:hAnsi="楷体" w:cs="Times New Roman" w:hint="eastAsia"/>
                <w:b/>
                <w:bCs/>
                <w:sz w:val="24"/>
                <w:szCs w:val="24"/>
              </w:rPr>
              <w:t>以及</w:t>
            </w:r>
            <w:r w:rsidRPr="00E25D0C">
              <w:rPr>
                <w:rFonts w:ascii="楷体" w:eastAsia="楷体" w:hAnsi="楷体" w:cs="Times New Roman"/>
                <w:b/>
                <w:bCs/>
                <w:sz w:val="24"/>
                <w:szCs w:val="24"/>
              </w:rPr>
              <w:t>明年利润展望</w:t>
            </w:r>
            <w:r w:rsidRPr="00E25D0C">
              <w:rPr>
                <w:rFonts w:ascii="楷体" w:eastAsia="楷体" w:hAnsi="楷体" w:cs="Times New Roman" w:hint="eastAsia"/>
                <w:b/>
                <w:bCs/>
                <w:sz w:val="24"/>
                <w:szCs w:val="24"/>
              </w:rPr>
              <w:t>？</w:t>
            </w:r>
          </w:p>
          <w:p w:rsidR="008902B4" w:rsidRPr="00E25D0C" w:rsidRDefault="008902B4" w:rsidP="003156B0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rFonts w:ascii="楷体" w:eastAsia="楷体" w:hAnsi="楷体" w:cs="Times New Roman"/>
                <w:bCs/>
                <w:sz w:val="24"/>
                <w:szCs w:val="24"/>
              </w:rPr>
            </w:pP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答：</w:t>
            </w: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今年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将公司定义为</w:t>
            </w: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“困境反转”，明年将是持续修复状态，争取达到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疫情前水平</w:t>
            </w: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。为了保证信息披露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的合规性</w:t>
            </w: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，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目前</w:t>
            </w: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2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4年的盈利目标暂不方便透露</w:t>
            </w:r>
            <w:r w:rsidRPr="00E25D0C">
              <w:rPr>
                <w:rFonts w:ascii="楷体" w:eastAsia="楷体" w:hAnsi="楷体" w:cs="Times New Roman" w:hint="eastAsia"/>
                <w:bCs/>
                <w:sz w:val="24"/>
                <w:szCs w:val="24"/>
              </w:rPr>
              <w:t>，</w:t>
            </w:r>
            <w:r w:rsidRPr="00E25D0C">
              <w:rPr>
                <w:rFonts w:ascii="楷体" w:eastAsia="楷体" w:hAnsi="楷体" w:cs="Times New Roman"/>
                <w:bCs/>
                <w:sz w:val="24"/>
                <w:szCs w:val="24"/>
              </w:rPr>
              <w:t>敬请大家关注公司后续公告。</w:t>
            </w:r>
          </w:p>
        </w:tc>
      </w:tr>
      <w:tr w:rsidR="008902B4" w:rsidRPr="00E25D0C" w:rsidTr="003156B0">
        <w:tc>
          <w:tcPr>
            <w:tcW w:w="2122" w:type="dxa"/>
          </w:tcPr>
          <w:p w:rsidR="008902B4" w:rsidRPr="00E25D0C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25D0C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6378" w:type="dxa"/>
            <w:vAlign w:val="center"/>
          </w:tcPr>
          <w:p w:rsidR="008902B4" w:rsidRPr="00E25D0C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5D0C"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8902B4" w:rsidTr="003156B0">
        <w:tc>
          <w:tcPr>
            <w:tcW w:w="2122" w:type="dxa"/>
          </w:tcPr>
          <w:p w:rsidR="008902B4" w:rsidRPr="00E25D0C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25D0C">
              <w:rPr>
                <w:rFonts w:ascii="宋体" w:eastAsia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6378" w:type="dxa"/>
            <w:vAlign w:val="center"/>
          </w:tcPr>
          <w:p w:rsidR="008902B4" w:rsidRPr="00CD481B" w:rsidRDefault="008902B4" w:rsidP="003156B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5D0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E25D0C">
              <w:rPr>
                <w:rFonts w:ascii="宋体" w:eastAsia="宋体" w:hAnsi="宋体"/>
                <w:sz w:val="24"/>
                <w:szCs w:val="24"/>
              </w:rPr>
              <w:t>023</w:t>
            </w:r>
            <w:r w:rsidRPr="00E25D0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E25D0C">
              <w:rPr>
                <w:rFonts w:ascii="宋体" w:eastAsia="宋体" w:hAnsi="宋体"/>
                <w:sz w:val="24"/>
                <w:szCs w:val="24"/>
              </w:rPr>
              <w:t>10</w:t>
            </w:r>
            <w:r w:rsidRPr="00E25D0C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E25D0C">
              <w:rPr>
                <w:rFonts w:ascii="宋体" w:eastAsia="宋体" w:hAnsi="宋体"/>
                <w:sz w:val="24"/>
                <w:szCs w:val="24"/>
              </w:rPr>
              <w:t xml:space="preserve">24 </w:t>
            </w:r>
            <w:r w:rsidRPr="00E25D0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716CE8" w:rsidRDefault="00716CE8"/>
    <w:sectPr w:rsidR="00716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6C" w:rsidRDefault="00F0096C" w:rsidP="00055B26">
      <w:r>
        <w:separator/>
      </w:r>
    </w:p>
  </w:endnote>
  <w:endnote w:type="continuationSeparator" w:id="0">
    <w:p w:rsidR="00F0096C" w:rsidRDefault="00F0096C" w:rsidP="0005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6C" w:rsidRDefault="00F0096C" w:rsidP="00055B26">
      <w:r>
        <w:separator/>
      </w:r>
    </w:p>
  </w:footnote>
  <w:footnote w:type="continuationSeparator" w:id="0">
    <w:p w:rsidR="00F0096C" w:rsidRDefault="00F0096C" w:rsidP="0005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65"/>
    <w:rsid w:val="00001F3C"/>
    <w:rsid w:val="00055B26"/>
    <w:rsid w:val="00065629"/>
    <w:rsid w:val="00125378"/>
    <w:rsid w:val="00174039"/>
    <w:rsid w:val="001D43C4"/>
    <w:rsid w:val="001E1C4B"/>
    <w:rsid w:val="0023490A"/>
    <w:rsid w:val="002377FC"/>
    <w:rsid w:val="00261809"/>
    <w:rsid w:val="0029648B"/>
    <w:rsid w:val="002B1018"/>
    <w:rsid w:val="002D6E7D"/>
    <w:rsid w:val="00303E17"/>
    <w:rsid w:val="00330858"/>
    <w:rsid w:val="00371BF8"/>
    <w:rsid w:val="00386B3B"/>
    <w:rsid w:val="004542CD"/>
    <w:rsid w:val="004B62C0"/>
    <w:rsid w:val="004C0EDC"/>
    <w:rsid w:val="004D1234"/>
    <w:rsid w:val="005C2310"/>
    <w:rsid w:val="00625270"/>
    <w:rsid w:val="00663FA0"/>
    <w:rsid w:val="00665808"/>
    <w:rsid w:val="00716CE8"/>
    <w:rsid w:val="007361EC"/>
    <w:rsid w:val="0078276A"/>
    <w:rsid w:val="008809CF"/>
    <w:rsid w:val="008902B4"/>
    <w:rsid w:val="008F2C0F"/>
    <w:rsid w:val="00910A05"/>
    <w:rsid w:val="00965C7C"/>
    <w:rsid w:val="00985E93"/>
    <w:rsid w:val="00994A42"/>
    <w:rsid w:val="00A57185"/>
    <w:rsid w:val="00AC68C8"/>
    <w:rsid w:val="00AF408E"/>
    <w:rsid w:val="00B728C7"/>
    <w:rsid w:val="00CC2930"/>
    <w:rsid w:val="00D15507"/>
    <w:rsid w:val="00D27253"/>
    <w:rsid w:val="00D33669"/>
    <w:rsid w:val="00D65A8E"/>
    <w:rsid w:val="00DF29F8"/>
    <w:rsid w:val="00DF5BD9"/>
    <w:rsid w:val="00E25D0C"/>
    <w:rsid w:val="00E63037"/>
    <w:rsid w:val="00E64D11"/>
    <w:rsid w:val="00E80BB1"/>
    <w:rsid w:val="00E81193"/>
    <w:rsid w:val="00EA1E10"/>
    <w:rsid w:val="00EA6DF7"/>
    <w:rsid w:val="00EC7865"/>
    <w:rsid w:val="00F0096C"/>
    <w:rsid w:val="00F1374D"/>
    <w:rsid w:val="00F475B0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CD74F"/>
  <w15:chartTrackingRefBased/>
  <w15:docId w15:val="{F87D7948-4ABE-483A-9B9F-3AEFAE3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02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0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02B4"/>
    <w:rPr>
      <w:sz w:val="18"/>
      <w:szCs w:val="18"/>
    </w:rPr>
  </w:style>
  <w:style w:type="table" w:styleId="a7">
    <w:name w:val="Table Grid"/>
    <w:basedOn w:val="a1"/>
    <w:uiPriority w:val="39"/>
    <w:rsid w:val="0089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郝丽媛(liyuan_hao)</dc:creator>
  <cp:keywords/>
  <dc:description/>
  <cp:lastModifiedBy>李建慧(jianhui_li)</cp:lastModifiedBy>
  <cp:revision>19</cp:revision>
  <dcterms:created xsi:type="dcterms:W3CDTF">2023-10-24T11:11:00Z</dcterms:created>
  <dcterms:modified xsi:type="dcterms:W3CDTF">2023-10-25T06:03:00Z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f553174">
    <vt:lpwstr>f245455d_mFV3wT85Iik0O8pOlXv9rbKjpjw=_5iwLtV5HXENdbYQi5RKPs2HvQW8w3ZVkNQUcra4fmO5Jt7LDUAN1ooL/Sru+OlcbRv4NKulv55ZIUrJNIBCb10Hv5hmUNBrpOX4i321aw+9j8b5EYfbzUwcGWOE9CYmGSaDQVv09Wl0=_b56f0cbf</vt:lpwstr>
  </property>
</Properties>
</file>