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EE" w:rsidRDefault="009E3790" w:rsidP="00220B8F">
      <w:pPr>
        <w:spacing w:beforeLines="50" w:afterLines="50" w:line="400" w:lineRule="exact"/>
        <w:rPr>
          <w:bCs/>
          <w:iCs/>
          <w:color w:val="000000"/>
          <w:sz w:val="24"/>
        </w:rPr>
      </w:pPr>
      <w:r>
        <w:rPr>
          <w:rFonts w:hAnsi="宋体"/>
          <w:bCs/>
          <w:iCs/>
          <w:color w:val="000000"/>
          <w:sz w:val="24"/>
        </w:rPr>
        <w:t>证券代码：</w:t>
      </w:r>
      <w:r>
        <w:rPr>
          <w:color w:val="000000"/>
          <w:sz w:val="24"/>
        </w:rPr>
        <w:t>603393</w:t>
      </w:r>
      <w:r w:rsidR="00BF08D9">
        <w:rPr>
          <w:rFonts w:hint="eastAsia"/>
          <w:color w:val="000000"/>
          <w:sz w:val="24"/>
        </w:rPr>
        <w:t xml:space="preserve">                                  </w:t>
      </w:r>
      <w:r>
        <w:rPr>
          <w:rFonts w:hAnsi="宋体"/>
          <w:bCs/>
          <w:iCs/>
          <w:color w:val="000000"/>
          <w:sz w:val="24"/>
        </w:rPr>
        <w:t>证券简称：</w:t>
      </w:r>
      <w:r>
        <w:rPr>
          <w:color w:val="000000"/>
          <w:sz w:val="24"/>
        </w:rPr>
        <w:t>新天然气</w:t>
      </w:r>
    </w:p>
    <w:p w:rsidR="00BA25EE" w:rsidRDefault="009E3790" w:rsidP="00220B8F">
      <w:pPr>
        <w:spacing w:beforeLines="50" w:afterLines="50" w:line="400" w:lineRule="exact"/>
        <w:jc w:val="center"/>
        <w:rPr>
          <w:rFonts w:ascii="宋体" w:hAnsi="宋体"/>
          <w:b/>
          <w:bCs/>
          <w:iCs/>
          <w:color w:val="000000"/>
          <w:sz w:val="32"/>
          <w:szCs w:val="32"/>
        </w:rPr>
      </w:pPr>
      <w:r>
        <w:rPr>
          <w:rFonts w:ascii="宋体" w:hAnsi="宋体"/>
          <w:b/>
          <w:bCs/>
          <w:iCs/>
          <w:color w:val="000000"/>
          <w:sz w:val="32"/>
          <w:szCs w:val="32"/>
        </w:rPr>
        <w:t>新疆鑫泰天然气股份有限公司</w:t>
      </w:r>
      <w:r>
        <w:rPr>
          <w:rFonts w:ascii="宋体" w:hAnsi="宋体" w:hint="eastAsia"/>
          <w:b/>
          <w:bCs/>
          <w:iCs/>
          <w:color w:val="000000"/>
          <w:sz w:val="32"/>
          <w:szCs w:val="32"/>
        </w:rPr>
        <w:t>投资者关系活动记录表</w:t>
      </w:r>
    </w:p>
    <w:p w:rsidR="00BA25EE" w:rsidRDefault="00BA25EE">
      <w:pPr>
        <w:spacing w:line="400" w:lineRule="exact"/>
        <w:rPr>
          <w:bCs/>
          <w:iCs/>
          <w:color w:val="000000"/>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6847"/>
      </w:tblGrid>
      <w:tr w:rsidR="00BA25EE">
        <w:tc>
          <w:tcPr>
            <w:tcW w:w="1908" w:type="dxa"/>
            <w:tcBorders>
              <w:top w:val="single" w:sz="4" w:space="0" w:color="auto"/>
              <w:left w:val="single" w:sz="4" w:space="0" w:color="auto"/>
              <w:bottom w:val="single" w:sz="4" w:space="0" w:color="auto"/>
              <w:right w:val="single" w:sz="4" w:space="0" w:color="auto"/>
            </w:tcBorders>
            <w:noWrap/>
          </w:tcPr>
          <w:p w:rsidR="00BA25EE" w:rsidRPr="001C54BE" w:rsidRDefault="009E3790">
            <w:pPr>
              <w:spacing w:line="420" w:lineRule="exact"/>
              <w:rPr>
                <w:rFonts w:ascii="宋体" w:hAnsi="宋体"/>
                <w:bCs/>
                <w:iCs/>
                <w:color w:val="000000"/>
                <w:kern w:val="0"/>
                <w:szCs w:val="21"/>
              </w:rPr>
            </w:pPr>
            <w:r w:rsidRPr="001C54BE">
              <w:rPr>
                <w:rFonts w:ascii="宋体" w:hAnsi="宋体"/>
                <w:bCs/>
                <w:iCs/>
                <w:color w:val="000000"/>
                <w:kern w:val="0"/>
                <w:szCs w:val="21"/>
              </w:rPr>
              <w:t>投资者关系活动类别</w:t>
            </w:r>
          </w:p>
          <w:p w:rsidR="00BA25EE" w:rsidRPr="001C54BE" w:rsidRDefault="00BA25EE">
            <w:pPr>
              <w:spacing w:line="420" w:lineRule="exact"/>
              <w:rPr>
                <w:rFonts w:ascii="宋体" w:hAnsi="宋体"/>
                <w:bCs/>
                <w:iCs/>
                <w:color w:val="000000"/>
                <w:szCs w:val="21"/>
              </w:rPr>
            </w:pPr>
          </w:p>
        </w:tc>
        <w:tc>
          <w:tcPr>
            <w:tcW w:w="6847" w:type="dxa"/>
            <w:tcBorders>
              <w:top w:val="single" w:sz="4" w:space="0" w:color="auto"/>
              <w:left w:val="single" w:sz="4" w:space="0" w:color="auto"/>
              <w:bottom w:val="single" w:sz="4" w:space="0" w:color="auto"/>
              <w:right w:val="single" w:sz="4" w:space="0" w:color="auto"/>
            </w:tcBorders>
            <w:noWrap/>
          </w:tcPr>
          <w:p w:rsidR="00BA25EE" w:rsidRPr="001C54BE" w:rsidRDefault="00BF08D9">
            <w:pPr>
              <w:spacing w:line="420" w:lineRule="exact"/>
              <w:rPr>
                <w:rFonts w:ascii="宋体" w:hAnsi="宋体"/>
                <w:bCs/>
                <w:iCs/>
                <w:color w:val="000000"/>
                <w:szCs w:val="21"/>
              </w:rPr>
            </w:pPr>
            <w:r w:rsidRPr="00BF08D9">
              <w:rPr>
                <w:rFonts w:ascii="宋体" w:hAnsi="宋体" w:hint="eastAsia"/>
                <w:kern w:val="0"/>
                <w:szCs w:val="21"/>
              </w:rPr>
              <w:t>√</w:t>
            </w:r>
            <w:r w:rsidR="009E3790" w:rsidRPr="001C54BE">
              <w:rPr>
                <w:rFonts w:ascii="宋体" w:hAnsi="宋体"/>
                <w:kern w:val="0"/>
                <w:szCs w:val="21"/>
              </w:rPr>
              <w:t>特定对象调研</w:t>
            </w:r>
            <w:r w:rsidR="009E3790" w:rsidRPr="001C54BE">
              <w:rPr>
                <w:rFonts w:ascii="宋体" w:hAnsi="宋体"/>
                <w:bCs/>
                <w:iCs/>
                <w:color w:val="000000"/>
                <w:kern w:val="0"/>
                <w:szCs w:val="21"/>
              </w:rPr>
              <w:t>□</w:t>
            </w:r>
            <w:r w:rsidR="009E3790" w:rsidRPr="001C54BE">
              <w:rPr>
                <w:rFonts w:ascii="宋体" w:hAnsi="宋体"/>
                <w:kern w:val="0"/>
                <w:szCs w:val="21"/>
              </w:rPr>
              <w:t>分析师会议</w:t>
            </w:r>
          </w:p>
          <w:p w:rsidR="00BA25EE" w:rsidRPr="001C54BE" w:rsidRDefault="009E3790">
            <w:pPr>
              <w:spacing w:line="420" w:lineRule="exact"/>
              <w:rPr>
                <w:rFonts w:ascii="宋体" w:hAnsi="宋体"/>
                <w:bCs/>
                <w:iCs/>
                <w:color w:val="000000"/>
                <w:kern w:val="0"/>
                <w:szCs w:val="21"/>
              </w:rPr>
            </w:pPr>
            <w:r w:rsidRPr="001C54BE">
              <w:rPr>
                <w:rFonts w:ascii="宋体" w:hAnsi="宋体"/>
                <w:bCs/>
                <w:iCs/>
                <w:color w:val="000000"/>
                <w:kern w:val="0"/>
                <w:szCs w:val="21"/>
              </w:rPr>
              <w:t>□</w:t>
            </w:r>
            <w:r w:rsidRPr="001C54BE">
              <w:rPr>
                <w:rFonts w:ascii="宋体" w:hAnsi="宋体"/>
                <w:kern w:val="0"/>
                <w:szCs w:val="21"/>
              </w:rPr>
              <w:t>媒体采访</w:t>
            </w:r>
            <w:r w:rsidR="0031706B" w:rsidRPr="001C54BE">
              <w:rPr>
                <w:rFonts w:ascii="宋体" w:hAnsi="宋体"/>
                <w:bCs/>
                <w:iCs/>
                <w:color w:val="000000"/>
                <w:kern w:val="0"/>
                <w:szCs w:val="21"/>
              </w:rPr>
              <w:t>□</w:t>
            </w:r>
            <w:r w:rsidRPr="001C54BE">
              <w:rPr>
                <w:rFonts w:ascii="宋体" w:hAnsi="宋体"/>
                <w:kern w:val="0"/>
                <w:szCs w:val="21"/>
              </w:rPr>
              <w:t>业绩说明会</w:t>
            </w:r>
          </w:p>
          <w:p w:rsidR="00BA25EE" w:rsidRPr="001C54BE" w:rsidRDefault="009E3790">
            <w:pPr>
              <w:spacing w:line="420" w:lineRule="exact"/>
              <w:rPr>
                <w:rFonts w:ascii="宋体" w:hAnsi="宋体"/>
                <w:bCs/>
                <w:iCs/>
                <w:color w:val="000000"/>
                <w:kern w:val="0"/>
                <w:szCs w:val="21"/>
              </w:rPr>
            </w:pPr>
            <w:r w:rsidRPr="001C54BE">
              <w:rPr>
                <w:rFonts w:ascii="宋体" w:hAnsi="宋体"/>
                <w:bCs/>
                <w:iCs/>
                <w:color w:val="000000"/>
                <w:kern w:val="0"/>
                <w:szCs w:val="21"/>
              </w:rPr>
              <w:t>□</w:t>
            </w:r>
            <w:r w:rsidRPr="001C54BE">
              <w:rPr>
                <w:rFonts w:ascii="宋体" w:hAnsi="宋体"/>
                <w:kern w:val="0"/>
                <w:szCs w:val="21"/>
              </w:rPr>
              <w:t>新闻发布会</w:t>
            </w:r>
            <w:r w:rsidRPr="001C54BE">
              <w:rPr>
                <w:rFonts w:ascii="宋体" w:hAnsi="宋体"/>
                <w:bCs/>
                <w:iCs/>
                <w:color w:val="000000"/>
                <w:kern w:val="0"/>
                <w:szCs w:val="21"/>
              </w:rPr>
              <w:t>□</w:t>
            </w:r>
            <w:r w:rsidRPr="001C54BE">
              <w:rPr>
                <w:rFonts w:ascii="宋体" w:hAnsi="宋体"/>
                <w:kern w:val="0"/>
                <w:szCs w:val="21"/>
              </w:rPr>
              <w:t>路演活动</w:t>
            </w:r>
          </w:p>
          <w:p w:rsidR="00BA25EE" w:rsidRPr="001C54BE" w:rsidRDefault="009E3790">
            <w:pPr>
              <w:tabs>
                <w:tab w:val="left" w:pos="3045"/>
                <w:tab w:val="center" w:pos="3199"/>
              </w:tabs>
              <w:spacing w:line="420" w:lineRule="exact"/>
              <w:rPr>
                <w:rFonts w:ascii="宋体" w:hAnsi="宋体"/>
                <w:bCs/>
                <w:iCs/>
                <w:color w:val="000000"/>
                <w:kern w:val="0"/>
                <w:szCs w:val="21"/>
              </w:rPr>
            </w:pPr>
            <w:r w:rsidRPr="001C54BE">
              <w:rPr>
                <w:rFonts w:ascii="宋体" w:hAnsi="宋体"/>
                <w:bCs/>
                <w:iCs/>
                <w:color w:val="000000"/>
                <w:kern w:val="0"/>
                <w:szCs w:val="21"/>
              </w:rPr>
              <w:t>□</w:t>
            </w:r>
            <w:r w:rsidRPr="001C54BE">
              <w:rPr>
                <w:rFonts w:ascii="宋体" w:hAnsi="宋体"/>
                <w:kern w:val="0"/>
                <w:szCs w:val="21"/>
              </w:rPr>
              <w:t>现场参观</w:t>
            </w:r>
            <w:r w:rsidRPr="001C54BE">
              <w:rPr>
                <w:rFonts w:ascii="宋体" w:hAnsi="宋体"/>
                <w:bCs/>
                <w:iCs/>
                <w:color w:val="000000"/>
                <w:kern w:val="0"/>
                <w:szCs w:val="21"/>
              </w:rPr>
              <w:tab/>
            </w:r>
          </w:p>
          <w:p w:rsidR="00BA25EE" w:rsidRPr="001C54BE" w:rsidRDefault="009E3790">
            <w:pPr>
              <w:tabs>
                <w:tab w:val="center" w:pos="3199"/>
              </w:tabs>
              <w:spacing w:line="420" w:lineRule="exact"/>
              <w:rPr>
                <w:rFonts w:ascii="宋体" w:hAnsi="宋体"/>
                <w:bCs/>
                <w:iCs/>
                <w:color w:val="000000"/>
                <w:szCs w:val="21"/>
              </w:rPr>
            </w:pPr>
            <w:r w:rsidRPr="001C54BE">
              <w:rPr>
                <w:rFonts w:ascii="宋体" w:hAnsi="宋体"/>
                <w:bCs/>
                <w:iCs/>
                <w:color w:val="000000"/>
                <w:kern w:val="0"/>
                <w:szCs w:val="21"/>
              </w:rPr>
              <w:t>□</w:t>
            </w:r>
            <w:r w:rsidRPr="001C54BE">
              <w:rPr>
                <w:rFonts w:ascii="宋体" w:hAnsi="宋体"/>
                <w:kern w:val="0"/>
                <w:szCs w:val="21"/>
              </w:rPr>
              <w:t>其他（</w:t>
            </w:r>
            <w:r w:rsidRPr="001C54BE">
              <w:rPr>
                <w:rFonts w:ascii="宋体" w:hAnsi="宋体"/>
                <w:kern w:val="0"/>
                <w:szCs w:val="21"/>
                <w:u w:val="single"/>
              </w:rPr>
              <w:t>请文字说明其他活动内容）</w:t>
            </w:r>
          </w:p>
        </w:tc>
      </w:tr>
      <w:tr w:rsidR="00BA25EE">
        <w:tc>
          <w:tcPr>
            <w:tcW w:w="1908" w:type="dxa"/>
            <w:tcBorders>
              <w:top w:val="single" w:sz="4" w:space="0" w:color="auto"/>
              <w:left w:val="single" w:sz="4" w:space="0" w:color="auto"/>
              <w:bottom w:val="single" w:sz="4" w:space="0" w:color="auto"/>
              <w:right w:val="single" w:sz="4" w:space="0" w:color="auto"/>
            </w:tcBorders>
            <w:noWrap/>
          </w:tcPr>
          <w:p w:rsidR="00BA25EE" w:rsidRPr="001C54BE" w:rsidRDefault="009E3790" w:rsidP="00452D83">
            <w:pPr>
              <w:spacing w:line="420" w:lineRule="exact"/>
              <w:rPr>
                <w:rFonts w:ascii="宋体" w:hAnsi="宋体"/>
                <w:bCs/>
                <w:iCs/>
                <w:color w:val="000000"/>
                <w:kern w:val="0"/>
                <w:szCs w:val="21"/>
              </w:rPr>
            </w:pPr>
            <w:r w:rsidRPr="001C54BE">
              <w:rPr>
                <w:rFonts w:ascii="宋体" w:hAnsi="宋体"/>
                <w:bCs/>
                <w:iCs/>
                <w:color w:val="000000"/>
                <w:kern w:val="0"/>
                <w:szCs w:val="21"/>
              </w:rPr>
              <w:t>参与单位名称</w:t>
            </w:r>
          </w:p>
        </w:tc>
        <w:tc>
          <w:tcPr>
            <w:tcW w:w="6847" w:type="dxa"/>
            <w:tcBorders>
              <w:top w:val="single" w:sz="4" w:space="0" w:color="auto"/>
              <w:left w:val="single" w:sz="4" w:space="0" w:color="auto"/>
              <w:bottom w:val="single" w:sz="4" w:space="0" w:color="auto"/>
              <w:right w:val="single" w:sz="4" w:space="0" w:color="auto"/>
            </w:tcBorders>
            <w:noWrap/>
          </w:tcPr>
          <w:p w:rsidR="00BA25EE" w:rsidRPr="001C54BE" w:rsidRDefault="00BF08D9" w:rsidP="002E797A">
            <w:pPr>
              <w:spacing w:line="420" w:lineRule="exact"/>
              <w:rPr>
                <w:rFonts w:ascii="宋体" w:hAnsi="宋体"/>
                <w:bCs/>
                <w:iCs/>
                <w:color w:val="000000"/>
                <w:szCs w:val="21"/>
                <w:lang w:val="en-GB"/>
              </w:rPr>
            </w:pPr>
            <w:r>
              <w:rPr>
                <w:rFonts w:ascii="宋体" w:hAnsi="宋体" w:hint="eastAsia"/>
                <w:bCs/>
                <w:iCs/>
                <w:color w:val="000000"/>
                <w:szCs w:val="21"/>
                <w:lang w:val="en-GB"/>
              </w:rPr>
              <w:t>参会投资者名称（排名不分先后）：</w:t>
            </w:r>
            <w:r w:rsidR="002A4A94" w:rsidRPr="002A4A94">
              <w:rPr>
                <w:rFonts w:ascii="宋体" w:hAnsi="宋体" w:hint="eastAsia"/>
                <w:bCs/>
                <w:iCs/>
                <w:color w:val="000000"/>
                <w:szCs w:val="21"/>
                <w:lang w:val="en-GB"/>
              </w:rPr>
              <w:t>宏利基金</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华安基金</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恒越基金</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浙商资管</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嘉实基金</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海富通基金</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万家基金</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汇华理财</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招商基金</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精砚投资</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常春藤投资</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蓝墨投资</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勤辰私募</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杭州俊腾投资</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七曜投资</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贤盛投资</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高毅资产</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江苏瑞华</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运舟投资</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农银理财</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中信资管</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国新投资</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天山铝业</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融通基金</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交银施罗德</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平安养老</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人保养老</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阳光保险</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兴证资管</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华泰资管</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恒越基金</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建信基金</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华商基金</w:t>
            </w:r>
            <w:r w:rsidR="002A4A94">
              <w:rPr>
                <w:rFonts w:ascii="宋体" w:hAnsi="宋体" w:hint="eastAsia"/>
                <w:bCs/>
                <w:iCs/>
                <w:color w:val="000000"/>
                <w:szCs w:val="21"/>
                <w:lang w:val="en-GB"/>
              </w:rPr>
              <w:t>、</w:t>
            </w:r>
            <w:r w:rsidR="002A4A94" w:rsidRPr="002A4A94">
              <w:rPr>
                <w:rFonts w:ascii="宋体" w:hAnsi="宋体" w:hint="eastAsia"/>
                <w:bCs/>
                <w:iCs/>
                <w:color w:val="000000"/>
                <w:szCs w:val="21"/>
                <w:lang w:val="en-GB"/>
              </w:rPr>
              <w:t>宝盈基金</w:t>
            </w:r>
          </w:p>
        </w:tc>
      </w:tr>
      <w:tr w:rsidR="00BA25EE">
        <w:tc>
          <w:tcPr>
            <w:tcW w:w="1908" w:type="dxa"/>
            <w:tcBorders>
              <w:top w:val="single" w:sz="4" w:space="0" w:color="auto"/>
              <w:left w:val="single" w:sz="4" w:space="0" w:color="auto"/>
              <w:bottom w:val="single" w:sz="4" w:space="0" w:color="auto"/>
              <w:right w:val="single" w:sz="4" w:space="0" w:color="auto"/>
            </w:tcBorders>
            <w:noWrap/>
          </w:tcPr>
          <w:p w:rsidR="00BA25EE" w:rsidRPr="001C54BE" w:rsidRDefault="009E3790">
            <w:pPr>
              <w:spacing w:line="420" w:lineRule="exact"/>
              <w:rPr>
                <w:rFonts w:ascii="宋体" w:hAnsi="宋体"/>
                <w:bCs/>
                <w:iCs/>
                <w:color w:val="000000"/>
                <w:kern w:val="0"/>
                <w:szCs w:val="21"/>
              </w:rPr>
            </w:pPr>
            <w:r w:rsidRPr="001C54BE">
              <w:rPr>
                <w:rFonts w:ascii="宋体" w:hAnsi="宋体"/>
                <w:bCs/>
                <w:iCs/>
                <w:color w:val="000000"/>
                <w:kern w:val="0"/>
                <w:szCs w:val="21"/>
              </w:rPr>
              <w:t>时间</w:t>
            </w:r>
          </w:p>
        </w:tc>
        <w:tc>
          <w:tcPr>
            <w:tcW w:w="6847" w:type="dxa"/>
            <w:tcBorders>
              <w:top w:val="single" w:sz="4" w:space="0" w:color="auto"/>
              <w:left w:val="single" w:sz="4" w:space="0" w:color="auto"/>
              <w:bottom w:val="single" w:sz="4" w:space="0" w:color="auto"/>
              <w:right w:val="single" w:sz="4" w:space="0" w:color="auto"/>
            </w:tcBorders>
            <w:noWrap/>
          </w:tcPr>
          <w:p w:rsidR="00BA25EE" w:rsidRPr="001C54BE" w:rsidRDefault="00F9630D" w:rsidP="00BF08D9">
            <w:pPr>
              <w:spacing w:line="420" w:lineRule="exact"/>
              <w:rPr>
                <w:rFonts w:ascii="宋体" w:hAnsi="宋体"/>
                <w:bCs/>
                <w:iCs/>
                <w:color w:val="000000"/>
                <w:szCs w:val="21"/>
              </w:rPr>
            </w:pPr>
            <w:r w:rsidRPr="001C54BE">
              <w:rPr>
                <w:rFonts w:ascii="宋体" w:hAnsi="宋体"/>
                <w:bCs/>
                <w:iCs/>
                <w:color w:val="000000"/>
                <w:szCs w:val="21"/>
              </w:rPr>
              <w:t>2023年10月31日</w:t>
            </w:r>
          </w:p>
        </w:tc>
      </w:tr>
      <w:tr w:rsidR="00BA25EE">
        <w:tc>
          <w:tcPr>
            <w:tcW w:w="1908" w:type="dxa"/>
            <w:tcBorders>
              <w:top w:val="single" w:sz="4" w:space="0" w:color="auto"/>
              <w:left w:val="single" w:sz="4" w:space="0" w:color="auto"/>
              <w:bottom w:val="single" w:sz="4" w:space="0" w:color="auto"/>
              <w:right w:val="single" w:sz="4" w:space="0" w:color="auto"/>
            </w:tcBorders>
            <w:noWrap/>
          </w:tcPr>
          <w:p w:rsidR="00BA25EE" w:rsidRPr="001C54BE" w:rsidRDefault="009E3790">
            <w:pPr>
              <w:spacing w:line="420" w:lineRule="exact"/>
              <w:rPr>
                <w:rFonts w:ascii="宋体" w:hAnsi="宋体"/>
                <w:bCs/>
                <w:iCs/>
                <w:color w:val="000000"/>
                <w:kern w:val="0"/>
                <w:szCs w:val="21"/>
              </w:rPr>
            </w:pPr>
            <w:r w:rsidRPr="001C54BE">
              <w:rPr>
                <w:rFonts w:ascii="宋体" w:hAnsi="宋体"/>
                <w:bCs/>
                <w:iCs/>
                <w:color w:val="000000"/>
                <w:kern w:val="0"/>
                <w:szCs w:val="21"/>
              </w:rPr>
              <w:t>地点</w:t>
            </w:r>
          </w:p>
        </w:tc>
        <w:tc>
          <w:tcPr>
            <w:tcW w:w="6847" w:type="dxa"/>
            <w:tcBorders>
              <w:top w:val="single" w:sz="4" w:space="0" w:color="auto"/>
              <w:left w:val="single" w:sz="4" w:space="0" w:color="auto"/>
              <w:bottom w:val="single" w:sz="4" w:space="0" w:color="auto"/>
              <w:right w:val="single" w:sz="4" w:space="0" w:color="auto"/>
            </w:tcBorders>
            <w:noWrap/>
          </w:tcPr>
          <w:p w:rsidR="00BA25EE" w:rsidRPr="001C54BE" w:rsidRDefault="00F9630D">
            <w:pPr>
              <w:spacing w:line="420" w:lineRule="exact"/>
              <w:rPr>
                <w:rFonts w:ascii="宋体" w:hAnsi="宋体"/>
                <w:bCs/>
                <w:iCs/>
                <w:color w:val="000000"/>
                <w:szCs w:val="21"/>
              </w:rPr>
            </w:pPr>
            <w:r w:rsidRPr="001C54BE">
              <w:rPr>
                <w:rFonts w:ascii="宋体" w:hAnsi="宋体" w:hint="eastAsia"/>
                <w:bCs/>
                <w:iCs/>
                <w:color w:val="000000"/>
                <w:szCs w:val="21"/>
              </w:rPr>
              <w:t>电话会议</w:t>
            </w:r>
          </w:p>
        </w:tc>
      </w:tr>
      <w:tr w:rsidR="00BA25EE">
        <w:tc>
          <w:tcPr>
            <w:tcW w:w="1908" w:type="dxa"/>
            <w:tcBorders>
              <w:top w:val="single" w:sz="4" w:space="0" w:color="auto"/>
              <w:left w:val="single" w:sz="4" w:space="0" w:color="auto"/>
              <w:bottom w:val="single" w:sz="4" w:space="0" w:color="auto"/>
              <w:right w:val="single" w:sz="4" w:space="0" w:color="auto"/>
            </w:tcBorders>
            <w:noWrap/>
          </w:tcPr>
          <w:p w:rsidR="00BA25EE" w:rsidRPr="001C54BE" w:rsidRDefault="009E3790" w:rsidP="007A486B">
            <w:pPr>
              <w:spacing w:line="420" w:lineRule="exact"/>
              <w:rPr>
                <w:rFonts w:ascii="宋体" w:hAnsi="宋体"/>
                <w:bCs/>
                <w:iCs/>
                <w:color w:val="000000"/>
                <w:kern w:val="0"/>
                <w:szCs w:val="21"/>
              </w:rPr>
            </w:pPr>
            <w:r w:rsidRPr="001C54BE">
              <w:rPr>
                <w:rFonts w:ascii="宋体" w:hAnsi="宋体"/>
                <w:bCs/>
                <w:iCs/>
                <w:color w:val="000000"/>
                <w:kern w:val="0"/>
                <w:szCs w:val="21"/>
              </w:rPr>
              <w:t>上市公司</w:t>
            </w:r>
            <w:r w:rsidR="007A486B" w:rsidRPr="001C54BE">
              <w:rPr>
                <w:rFonts w:ascii="宋体" w:hAnsi="宋体" w:hint="eastAsia"/>
                <w:bCs/>
                <w:iCs/>
                <w:color w:val="000000"/>
                <w:kern w:val="0"/>
                <w:szCs w:val="21"/>
              </w:rPr>
              <w:t>参与</w:t>
            </w:r>
            <w:r w:rsidRPr="001C54BE">
              <w:rPr>
                <w:rFonts w:ascii="宋体" w:hAnsi="宋体"/>
                <w:bCs/>
                <w:iCs/>
                <w:color w:val="000000"/>
                <w:kern w:val="0"/>
                <w:szCs w:val="21"/>
              </w:rPr>
              <w:t>人员姓名</w:t>
            </w:r>
          </w:p>
        </w:tc>
        <w:tc>
          <w:tcPr>
            <w:tcW w:w="6847" w:type="dxa"/>
            <w:tcBorders>
              <w:top w:val="single" w:sz="4" w:space="0" w:color="auto"/>
              <w:left w:val="single" w:sz="4" w:space="0" w:color="auto"/>
              <w:bottom w:val="single" w:sz="4" w:space="0" w:color="auto"/>
              <w:right w:val="single" w:sz="4" w:space="0" w:color="auto"/>
            </w:tcBorders>
            <w:noWrap/>
            <w:vAlign w:val="center"/>
          </w:tcPr>
          <w:p w:rsidR="00BA25EE" w:rsidRPr="001C54BE" w:rsidRDefault="009E3790">
            <w:pPr>
              <w:spacing w:line="420" w:lineRule="exact"/>
              <w:rPr>
                <w:rFonts w:ascii="宋体" w:hAnsi="宋体"/>
                <w:bCs/>
                <w:szCs w:val="21"/>
              </w:rPr>
            </w:pPr>
            <w:r w:rsidRPr="001C54BE">
              <w:rPr>
                <w:rFonts w:ascii="宋体" w:hAnsi="宋体"/>
                <w:bCs/>
                <w:szCs w:val="21"/>
              </w:rPr>
              <w:t>刘</w:t>
            </w:r>
            <w:r w:rsidR="00BF08D9">
              <w:rPr>
                <w:rFonts w:ascii="宋体" w:hAnsi="宋体"/>
                <w:bCs/>
                <w:szCs w:val="21"/>
              </w:rPr>
              <w:t xml:space="preserve"> </w:t>
            </w:r>
            <w:r w:rsidRPr="001C54BE">
              <w:rPr>
                <w:rFonts w:ascii="宋体" w:hAnsi="宋体"/>
                <w:bCs/>
                <w:szCs w:val="21"/>
              </w:rPr>
              <w:t>东</w:t>
            </w:r>
            <w:r w:rsidR="00BF08D9">
              <w:rPr>
                <w:rFonts w:ascii="宋体" w:hAnsi="宋体" w:hint="eastAsia"/>
                <w:bCs/>
                <w:szCs w:val="21"/>
              </w:rPr>
              <w:t>、张 莉、吴佳奕、白广朋</w:t>
            </w:r>
          </w:p>
        </w:tc>
      </w:tr>
      <w:tr w:rsidR="00BA25EE">
        <w:tc>
          <w:tcPr>
            <w:tcW w:w="1908" w:type="dxa"/>
            <w:tcBorders>
              <w:top w:val="single" w:sz="4" w:space="0" w:color="auto"/>
              <w:left w:val="single" w:sz="4" w:space="0" w:color="auto"/>
              <w:bottom w:val="single" w:sz="4" w:space="0" w:color="auto"/>
              <w:right w:val="single" w:sz="4" w:space="0" w:color="auto"/>
            </w:tcBorders>
            <w:noWrap/>
            <w:vAlign w:val="center"/>
          </w:tcPr>
          <w:p w:rsidR="00BA25EE" w:rsidRPr="001C54BE" w:rsidRDefault="009E3790">
            <w:pPr>
              <w:spacing w:line="420" w:lineRule="exact"/>
              <w:rPr>
                <w:rFonts w:ascii="宋体" w:hAnsi="宋体"/>
                <w:bCs/>
                <w:iCs/>
                <w:color w:val="000000"/>
                <w:kern w:val="0"/>
                <w:szCs w:val="21"/>
              </w:rPr>
            </w:pPr>
            <w:r w:rsidRPr="001C54BE">
              <w:rPr>
                <w:rFonts w:ascii="宋体" w:hAnsi="宋体"/>
                <w:bCs/>
                <w:iCs/>
                <w:color w:val="000000"/>
                <w:kern w:val="0"/>
                <w:szCs w:val="21"/>
              </w:rPr>
              <w:t>投资者关系活动主要内容介绍</w:t>
            </w:r>
          </w:p>
          <w:p w:rsidR="00BA25EE" w:rsidRPr="001C54BE" w:rsidRDefault="00BA25EE">
            <w:pPr>
              <w:spacing w:line="420" w:lineRule="exact"/>
              <w:rPr>
                <w:rFonts w:ascii="宋体" w:hAnsi="宋体"/>
                <w:bCs/>
                <w:iCs/>
                <w:color w:val="000000"/>
                <w:szCs w:val="21"/>
              </w:rPr>
            </w:pPr>
          </w:p>
        </w:tc>
        <w:tc>
          <w:tcPr>
            <w:tcW w:w="6847" w:type="dxa"/>
            <w:tcBorders>
              <w:top w:val="single" w:sz="4" w:space="0" w:color="auto"/>
              <w:left w:val="single" w:sz="4" w:space="0" w:color="auto"/>
              <w:bottom w:val="single" w:sz="4" w:space="0" w:color="auto"/>
              <w:right w:val="single" w:sz="4" w:space="0" w:color="auto"/>
            </w:tcBorders>
            <w:noWrap/>
          </w:tcPr>
          <w:p w:rsidR="00FE0939" w:rsidRPr="00346E25" w:rsidRDefault="00FE0939" w:rsidP="00220B8F">
            <w:pPr>
              <w:spacing w:beforeLines="50" w:line="440" w:lineRule="exact"/>
              <w:rPr>
                <w:rFonts w:asciiTheme="minorEastAsia" w:eastAsiaTheme="minorEastAsia" w:hAnsiTheme="minorEastAsia"/>
                <w:b/>
                <w:szCs w:val="21"/>
              </w:rPr>
            </w:pPr>
            <w:r w:rsidRPr="00346E25">
              <w:rPr>
                <w:rFonts w:asciiTheme="minorEastAsia" w:eastAsiaTheme="minorEastAsia" w:hAnsiTheme="minorEastAsia"/>
                <w:b/>
                <w:szCs w:val="21"/>
              </w:rPr>
              <w:t>投资者提出的问题及公司回复情况</w:t>
            </w:r>
            <w:r w:rsidRPr="00346E25">
              <w:rPr>
                <w:rFonts w:asciiTheme="minorEastAsia" w:eastAsiaTheme="minorEastAsia" w:hAnsiTheme="minorEastAsia" w:hint="eastAsia"/>
                <w:b/>
                <w:szCs w:val="21"/>
              </w:rPr>
              <w:t>:</w:t>
            </w:r>
          </w:p>
          <w:p w:rsidR="00220B8F" w:rsidRPr="00220B8F" w:rsidRDefault="00220B8F" w:rsidP="00220B8F">
            <w:pPr>
              <w:spacing w:line="440" w:lineRule="exact"/>
              <w:rPr>
                <w:rFonts w:asciiTheme="minorEastAsia" w:eastAsiaTheme="minorEastAsia" w:hAnsiTheme="minorEastAsia"/>
                <w:szCs w:val="21"/>
              </w:rPr>
            </w:pPr>
            <w:r w:rsidRPr="00220B8F">
              <w:rPr>
                <w:rFonts w:asciiTheme="minorEastAsia" w:eastAsiaTheme="minorEastAsia" w:hAnsiTheme="minorEastAsia" w:hint="eastAsia"/>
                <w:szCs w:val="21"/>
              </w:rPr>
              <w:t>公司董事会秘书刘东首先就公司三季度生产经营情况向各位参会人员做了简要介绍。具体如下：</w:t>
            </w:r>
          </w:p>
          <w:p w:rsidR="00220B8F" w:rsidRPr="00220B8F" w:rsidRDefault="00220B8F" w:rsidP="00220B8F">
            <w:pPr>
              <w:pStyle w:val="a6"/>
              <w:numPr>
                <w:ilvl w:val="0"/>
                <w:numId w:val="1"/>
              </w:numPr>
              <w:spacing w:line="440" w:lineRule="exact"/>
              <w:ind w:left="0" w:firstLineChars="0" w:firstLine="0"/>
              <w:rPr>
                <w:rFonts w:asciiTheme="minorEastAsia" w:eastAsiaTheme="minorEastAsia" w:hAnsiTheme="minorEastAsia"/>
                <w:b/>
                <w:szCs w:val="21"/>
              </w:rPr>
            </w:pPr>
            <w:r w:rsidRPr="00220B8F">
              <w:rPr>
                <w:rFonts w:asciiTheme="minorEastAsia" w:eastAsiaTheme="minorEastAsia" w:hAnsiTheme="minorEastAsia" w:hint="eastAsia"/>
                <w:b/>
                <w:szCs w:val="21"/>
              </w:rPr>
              <w:t>公司整体生产经营情况的介绍：</w:t>
            </w:r>
          </w:p>
          <w:p w:rsidR="00220B8F" w:rsidRPr="00220B8F" w:rsidRDefault="00220B8F" w:rsidP="00220B8F">
            <w:pPr>
              <w:pStyle w:val="a6"/>
              <w:spacing w:line="440" w:lineRule="exact"/>
              <w:ind w:firstLineChars="0" w:firstLine="0"/>
              <w:rPr>
                <w:rFonts w:asciiTheme="minorEastAsia" w:eastAsiaTheme="minorEastAsia" w:hAnsiTheme="minorEastAsia"/>
                <w:szCs w:val="21"/>
              </w:rPr>
            </w:pPr>
            <w:r w:rsidRPr="00220B8F">
              <w:rPr>
                <w:rFonts w:asciiTheme="minorEastAsia" w:eastAsiaTheme="minorEastAsia" w:hAnsiTheme="minorEastAsia" w:hint="eastAsia"/>
                <w:szCs w:val="21"/>
              </w:rPr>
              <w:t>答：在经历了2022年的天然气价格飙涨后， 2023年以来，受国际天然气供需环境影响，国内天然气市场迎来复苏，但与去年同期价格对比有较大幅度下降。天然气行业在国家政策的推动下，今年国内市场消费量又恢复了近些年的上涨态势。</w:t>
            </w:r>
          </w:p>
          <w:p w:rsidR="00220B8F" w:rsidRPr="00220B8F" w:rsidRDefault="00220B8F" w:rsidP="00220B8F">
            <w:pPr>
              <w:pStyle w:val="a6"/>
              <w:spacing w:line="440" w:lineRule="exact"/>
              <w:ind w:firstLineChars="0" w:firstLine="0"/>
              <w:rPr>
                <w:rFonts w:asciiTheme="minorEastAsia" w:eastAsiaTheme="minorEastAsia" w:hAnsiTheme="minorEastAsia"/>
                <w:szCs w:val="21"/>
              </w:rPr>
            </w:pPr>
            <w:r w:rsidRPr="00220B8F">
              <w:rPr>
                <w:rFonts w:asciiTheme="minorEastAsia" w:eastAsiaTheme="minorEastAsia" w:hAnsiTheme="minorEastAsia" w:hint="eastAsia"/>
                <w:szCs w:val="21"/>
              </w:rPr>
              <w:t xml:space="preserve">    报告期内，公司紧紧围绕“天然气能源全产业链化”发展战略，和“增产量、促销量”的经营目标，不断加强新资源、新项目的获取，不断以科技创新为导向构建新发展格局。1-9月，公司累计实现营业收入25.40亿元，实现净利润10.42亿元，归母净利润6.77亿元。 </w:t>
            </w:r>
          </w:p>
          <w:p w:rsidR="00220B8F" w:rsidRPr="00220B8F" w:rsidRDefault="00220B8F" w:rsidP="00220B8F">
            <w:pPr>
              <w:pStyle w:val="a6"/>
              <w:spacing w:line="440" w:lineRule="exact"/>
              <w:ind w:firstLineChars="0" w:firstLine="0"/>
              <w:rPr>
                <w:rFonts w:asciiTheme="minorEastAsia" w:eastAsiaTheme="minorEastAsia" w:hAnsiTheme="minorEastAsia"/>
                <w:szCs w:val="21"/>
              </w:rPr>
            </w:pPr>
            <w:r w:rsidRPr="00220B8F">
              <w:rPr>
                <w:rFonts w:asciiTheme="minorEastAsia" w:eastAsiaTheme="minorEastAsia" w:hAnsiTheme="minorEastAsia" w:hint="eastAsia"/>
                <w:b/>
                <w:szCs w:val="21"/>
              </w:rPr>
              <w:t>产量方面：</w:t>
            </w:r>
            <w:r w:rsidRPr="00220B8F">
              <w:rPr>
                <w:rFonts w:asciiTheme="minorEastAsia" w:eastAsiaTheme="minorEastAsia" w:hAnsiTheme="minorEastAsia" w:hint="eastAsia"/>
                <w:szCs w:val="21"/>
              </w:rPr>
              <w:t>1-9月，公司煤层气总产量12.30亿立方米（其中：一季度4.16</w:t>
            </w:r>
            <w:r w:rsidRPr="00220B8F">
              <w:rPr>
                <w:rFonts w:asciiTheme="minorEastAsia" w:eastAsiaTheme="minorEastAsia" w:hAnsiTheme="minorEastAsia" w:hint="eastAsia"/>
                <w:szCs w:val="21"/>
              </w:rPr>
              <w:lastRenderedPageBreak/>
              <w:t>亿立方米、二季度4.19亿立方米、三季度3.95亿立方米），累计同比增长约15.6%，单三季度同比增长</w:t>
            </w:r>
            <w:r w:rsidRPr="00220B8F">
              <w:rPr>
                <w:rFonts w:asciiTheme="minorEastAsia" w:eastAsiaTheme="minorEastAsia" w:hAnsiTheme="minorEastAsia"/>
                <w:szCs w:val="21"/>
              </w:rPr>
              <w:t>12</w:t>
            </w:r>
            <w:r w:rsidRPr="00220B8F">
              <w:rPr>
                <w:rFonts w:asciiTheme="minorEastAsia" w:eastAsiaTheme="minorEastAsia" w:hAnsiTheme="minorEastAsia" w:hint="eastAsia"/>
                <w:szCs w:val="21"/>
              </w:rPr>
              <w:t>.</w:t>
            </w:r>
            <w:r w:rsidRPr="00220B8F">
              <w:rPr>
                <w:rFonts w:asciiTheme="minorEastAsia" w:eastAsiaTheme="minorEastAsia" w:hAnsiTheme="minorEastAsia"/>
                <w:szCs w:val="21"/>
              </w:rPr>
              <w:t>0</w:t>
            </w:r>
            <w:r w:rsidRPr="00220B8F">
              <w:rPr>
                <w:rFonts w:asciiTheme="minorEastAsia" w:eastAsiaTheme="minorEastAsia" w:hAnsiTheme="minorEastAsia" w:hint="eastAsia"/>
                <w:szCs w:val="21"/>
              </w:rPr>
              <w:t>%。</w:t>
            </w:r>
          </w:p>
          <w:p w:rsidR="00220B8F" w:rsidRPr="00220B8F" w:rsidRDefault="00220B8F" w:rsidP="00220B8F">
            <w:pPr>
              <w:pStyle w:val="a6"/>
              <w:spacing w:line="440" w:lineRule="exact"/>
              <w:ind w:firstLineChars="0" w:firstLine="0"/>
              <w:rPr>
                <w:rFonts w:asciiTheme="minorEastAsia" w:eastAsiaTheme="minorEastAsia" w:hAnsiTheme="minorEastAsia" w:cs="Arial"/>
                <w:color w:val="191919"/>
                <w:szCs w:val="21"/>
                <w:shd w:val="clear" w:color="auto" w:fill="FFFFFF"/>
              </w:rPr>
            </w:pPr>
            <w:r w:rsidRPr="00220B8F">
              <w:rPr>
                <w:rFonts w:asciiTheme="minorEastAsia" w:eastAsiaTheme="minorEastAsia" w:hAnsiTheme="minorEastAsia" w:cs="Arial" w:hint="eastAsia"/>
                <w:color w:val="191919"/>
                <w:szCs w:val="21"/>
                <w:shd w:val="clear" w:color="auto" w:fill="FFFFFF"/>
              </w:rPr>
              <w:t>具体来看：潘庄区块1-9月累计实现产量8</w:t>
            </w:r>
            <w:r w:rsidRPr="00220B8F">
              <w:rPr>
                <w:rFonts w:asciiTheme="minorEastAsia" w:eastAsiaTheme="minorEastAsia" w:hAnsiTheme="minorEastAsia" w:cs="Arial"/>
                <w:color w:val="191919"/>
                <w:szCs w:val="21"/>
                <w:shd w:val="clear" w:color="auto" w:fill="FFFFFF"/>
              </w:rPr>
              <w:t>.37</w:t>
            </w:r>
            <w:r w:rsidRPr="00220B8F">
              <w:rPr>
                <w:rFonts w:asciiTheme="minorEastAsia" w:eastAsiaTheme="minorEastAsia" w:hAnsiTheme="minorEastAsia" w:cs="Arial" w:hint="eastAsia"/>
                <w:color w:val="191919"/>
                <w:szCs w:val="21"/>
                <w:shd w:val="clear" w:color="auto" w:fill="FFFFFF"/>
              </w:rPr>
              <w:t>亿立方米，同比减少4</w:t>
            </w:r>
            <w:r w:rsidRPr="00220B8F">
              <w:rPr>
                <w:rFonts w:asciiTheme="minorEastAsia" w:eastAsiaTheme="minorEastAsia" w:hAnsiTheme="minorEastAsia" w:cs="Arial"/>
                <w:color w:val="191919"/>
                <w:szCs w:val="21"/>
                <w:shd w:val="clear" w:color="auto" w:fill="FFFFFF"/>
              </w:rPr>
              <w:t>.3%</w:t>
            </w:r>
            <w:r w:rsidRPr="00220B8F">
              <w:rPr>
                <w:rFonts w:asciiTheme="minorEastAsia" w:eastAsiaTheme="minorEastAsia" w:hAnsiTheme="minorEastAsia" w:cs="Arial" w:hint="eastAsia"/>
                <w:color w:val="191919"/>
                <w:szCs w:val="21"/>
                <w:shd w:val="clear" w:color="auto" w:fill="FFFFFF"/>
              </w:rPr>
              <w:t>，三季度单季实现产量2</w:t>
            </w:r>
            <w:r w:rsidRPr="00220B8F">
              <w:rPr>
                <w:rFonts w:asciiTheme="minorEastAsia" w:eastAsiaTheme="minorEastAsia" w:hAnsiTheme="minorEastAsia" w:cs="Arial"/>
                <w:color w:val="191919"/>
                <w:szCs w:val="21"/>
                <w:shd w:val="clear" w:color="auto" w:fill="FFFFFF"/>
              </w:rPr>
              <w:t>.59</w:t>
            </w:r>
            <w:r w:rsidRPr="00220B8F">
              <w:rPr>
                <w:rFonts w:asciiTheme="minorEastAsia" w:eastAsiaTheme="minorEastAsia" w:hAnsiTheme="minorEastAsia" w:cs="Arial" w:hint="eastAsia"/>
                <w:color w:val="191919"/>
                <w:szCs w:val="21"/>
                <w:shd w:val="clear" w:color="auto" w:fill="FFFFFF"/>
              </w:rPr>
              <w:t>亿立方米，同比减少6</w:t>
            </w:r>
            <w:r w:rsidRPr="00220B8F">
              <w:rPr>
                <w:rFonts w:asciiTheme="minorEastAsia" w:eastAsiaTheme="minorEastAsia" w:hAnsiTheme="minorEastAsia" w:cs="Arial"/>
                <w:color w:val="191919"/>
                <w:szCs w:val="21"/>
                <w:shd w:val="clear" w:color="auto" w:fill="FFFFFF"/>
              </w:rPr>
              <w:t>.7%</w:t>
            </w:r>
            <w:r w:rsidRPr="00220B8F">
              <w:rPr>
                <w:rFonts w:asciiTheme="minorEastAsia" w:eastAsiaTheme="minorEastAsia" w:hAnsiTheme="minorEastAsia" w:cs="Arial" w:hint="eastAsia"/>
                <w:color w:val="191919"/>
                <w:szCs w:val="21"/>
                <w:shd w:val="clear" w:color="auto" w:fill="FFFFFF"/>
              </w:rPr>
              <w:t>；马必区块1-9月累计实现产量3</w:t>
            </w:r>
            <w:r w:rsidRPr="00220B8F">
              <w:rPr>
                <w:rFonts w:asciiTheme="minorEastAsia" w:eastAsiaTheme="minorEastAsia" w:hAnsiTheme="minorEastAsia" w:cs="Arial"/>
                <w:color w:val="191919"/>
                <w:szCs w:val="21"/>
                <w:shd w:val="clear" w:color="auto" w:fill="FFFFFF"/>
              </w:rPr>
              <w:t>.93</w:t>
            </w:r>
            <w:r w:rsidRPr="00220B8F">
              <w:rPr>
                <w:rFonts w:asciiTheme="minorEastAsia" w:eastAsiaTheme="minorEastAsia" w:hAnsiTheme="minorEastAsia" w:cs="Arial" w:hint="eastAsia"/>
                <w:color w:val="191919"/>
                <w:szCs w:val="21"/>
                <w:shd w:val="clear" w:color="auto" w:fill="FFFFFF"/>
              </w:rPr>
              <w:t>亿方，同比增长约1</w:t>
            </w:r>
            <w:r w:rsidRPr="00220B8F">
              <w:rPr>
                <w:rFonts w:asciiTheme="minorEastAsia" w:eastAsiaTheme="minorEastAsia" w:hAnsiTheme="minorEastAsia" w:cs="Arial"/>
                <w:color w:val="191919"/>
                <w:szCs w:val="21"/>
                <w:shd w:val="clear" w:color="auto" w:fill="FFFFFF"/>
              </w:rPr>
              <w:t>07%</w:t>
            </w:r>
            <w:r w:rsidRPr="00220B8F">
              <w:rPr>
                <w:rFonts w:asciiTheme="minorEastAsia" w:eastAsiaTheme="minorEastAsia" w:hAnsiTheme="minorEastAsia" w:cs="Arial" w:hint="eastAsia"/>
                <w:color w:val="191919"/>
                <w:szCs w:val="21"/>
                <w:shd w:val="clear" w:color="auto" w:fill="FFFFFF"/>
              </w:rPr>
              <w:t>，三季度单季实现产量1</w:t>
            </w:r>
            <w:r w:rsidRPr="00220B8F">
              <w:rPr>
                <w:rFonts w:asciiTheme="minorEastAsia" w:eastAsiaTheme="minorEastAsia" w:hAnsiTheme="minorEastAsia" w:cs="Arial"/>
                <w:color w:val="191919"/>
                <w:szCs w:val="21"/>
                <w:shd w:val="clear" w:color="auto" w:fill="FFFFFF"/>
              </w:rPr>
              <w:t>.36</w:t>
            </w:r>
            <w:r w:rsidRPr="00220B8F">
              <w:rPr>
                <w:rFonts w:asciiTheme="minorEastAsia" w:eastAsiaTheme="minorEastAsia" w:hAnsiTheme="minorEastAsia" w:cs="Arial" w:hint="eastAsia"/>
                <w:color w:val="191919"/>
                <w:szCs w:val="21"/>
                <w:shd w:val="clear" w:color="auto" w:fill="FFFFFF"/>
              </w:rPr>
              <w:t>亿方，同比增长8</w:t>
            </w:r>
            <w:r w:rsidRPr="00220B8F">
              <w:rPr>
                <w:rFonts w:asciiTheme="minorEastAsia" w:eastAsiaTheme="minorEastAsia" w:hAnsiTheme="minorEastAsia" w:cs="Arial"/>
                <w:color w:val="191919"/>
                <w:szCs w:val="21"/>
                <w:shd w:val="clear" w:color="auto" w:fill="FFFFFF"/>
              </w:rPr>
              <w:t>0%</w:t>
            </w:r>
            <w:r w:rsidRPr="00220B8F">
              <w:rPr>
                <w:rFonts w:asciiTheme="minorEastAsia" w:eastAsiaTheme="minorEastAsia" w:hAnsiTheme="minorEastAsia" w:cs="Arial" w:hint="eastAsia"/>
                <w:color w:val="191919"/>
                <w:szCs w:val="21"/>
                <w:shd w:val="clear" w:color="auto" w:fill="FFFFFF"/>
              </w:rPr>
              <w:t>。</w:t>
            </w:r>
          </w:p>
          <w:p w:rsidR="00220B8F" w:rsidRPr="00220B8F" w:rsidRDefault="00220B8F" w:rsidP="00220B8F">
            <w:pPr>
              <w:pStyle w:val="a6"/>
              <w:spacing w:line="440" w:lineRule="exact"/>
              <w:ind w:firstLineChars="0" w:firstLine="0"/>
              <w:rPr>
                <w:rFonts w:asciiTheme="minorEastAsia" w:eastAsiaTheme="minorEastAsia" w:hAnsiTheme="minorEastAsia"/>
                <w:szCs w:val="21"/>
              </w:rPr>
            </w:pPr>
            <w:r w:rsidRPr="00220B8F">
              <w:rPr>
                <w:rFonts w:asciiTheme="minorEastAsia" w:eastAsiaTheme="minorEastAsia" w:hAnsiTheme="minorEastAsia" w:hint="eastAsia"/>
                <w:b/>
                <w:szCs w:val="21"/>
              </w:rPr>
              <w:t>销量方面：</w:t>
            </w:r>
            <w:r w:rsidRPr="00220B8F">
              <w:rPr>
                <w:rFonts w:asciiTheme="minorEastAsia" w:eastAsiaTheme="minorEastAsia" w:hAnsiTheme="minorEastAsia" w:hint="eastAsia"/>
                <w:szCs w:val="21"/>
              </w:rPr>
              <w:t>1-9月，累计实现煤层气销售量11.6亿立方米（其中：一季度4.05亿立方米、二季度4.02亿立方米、三季度3.53亿立方米），累计同比增长13.3%，三季度单季同比增长4.8%。</w:t>
            </w:r>
          </w:p>
          <w:p w:rsidR="00220B8F" w:rsidRPr="00220B8F" w:rsidRDefault="00220B8F" w:rsidP="00220B8F">
            <w:pPr>
              <w:pStyle w:val="a6"/>
              <w:spacing w:line="440" w:lineRule="exact"/>
              <w:ind w:firstLineChars="0" w:firstLine="0"/>
              <w:rPr>
                <w:rFonts w:asciiTheme="minorEastAsia" w:eastAsiaTheme="minorEastAsia" w:hAnsiTheme="minorEastAsia"/>
                <w:szCs w:val="21"/>
              </w:rPr>
            </w:pPr>
            <w:r w:rsidRPr="00220B8F">
              <w:rPr>
                <w:rFonts w:asciiTheme="minorEastAsia" w:eastAsiaTheme="minorEastAsia" w:hAnsiTheme="minorEastAsia" w:hint="eastAsia"/>
                <w:b/>
                <w:szCs w:val="21"/>
              </w:rPr>
              <w:t>价格方面：</w:t>
            </w:r>
            <w:r w:rsidRPr="00220B8F">
              <w:rPr>
                <w:rFonts w:asciiTheme="minorEastAsia" w:eastAsiaTheme="minorEastAsia" w:hAnsiTheme="minorEastAsia" w:hint="eastAsia"/>
                <w:szCs w:val="21"/>
              </w:rPr>
              <w:t>1-9月，煤层气平均每立方米实现销售价格2.06元，去年同期每立方米2.22元，同比降低0.16元，降幅7%。</w:t>
            </w:r>
          </w:p>
          <w:p w:rsidR="00220B8F" w:rsidRPr="00220B8F" w:rsidRDefault="00220B8F" w:rsidP="00220B8F">
            <w:pPr>
              <w:pStyle w:val="a6"/>
              <w:spacing w:line="440" w:lineRule="exact"/>
              <w:ind w:firstLineChars="0" w:firstLine="0"/>
              <w:rPr>
                <w:rFonts w:asciiTheme="minorEastAsia" w:eastAsiaTheme="minorEastAsia" w:hAnsiTheme="minorEastAsia" w:cs="Arial"/>
                <w:color w:val="191919"/>
                <w:szCs w:val="21"/>
                <w:shd w:val="clear" w:color="auto" w:fill="FFFFFF"/>
              </w:rPr>
            </w:pPr>
            <w:r w:rsidRPr="00220B8F">
              <w:rPr>
                <w:rFonts w:asciiTheme="minorEastAsia" w:eastAsiaTheme="minorEastAsia" w:hAnsiTheme="minorEastAsia" w:cs="Arial" w:hint="eastAsia"/>
                <w:color w:val="191919"/>
                <w:szCs w:val="21"/>
                <w:shd w:val="clear" w:color="auto" w:fill="FFFFFF"/>
              </w:rPr>
              <w:t>三季度单季，煤层气平均每立方米实现销售价格1</w:t>
            </w:r>
            <w:r w:rsidRPr="00220B8F">
              <w:rPr>
                <w:rFonts w:asciiTheme="minorEastAsia" w:eastAsiaTheme="minorEastAsia" w:hAnsiTheme="minorEastAsia" w:cs="Arial"/>
                <w:color w:val="191919"/>
                <w:szCs w:val="21"/>
                <w:shd w:val="clear" w:color="auto" w:fill="FFFFFF"/>
              </w:rPr>
              <w:t>.</w:t>
            </w:r>
            <w:r w:rsidRPr="00220B8F">
              <w:rPr>
                <w:rFonts w:asciiTheme="minorEastAsia" w:eastAsiaTheme="minorEastAsia" w:hAnsiTheme="minorEastAsia" w:cs="Arial" w:hint="eastAsia"/>
                <w:color w:val="191919"/>
                <w:szCs w:val="21"/>
                <w:shd w:val="clear" w:color="auto" w:fill="FFFFFF"/>
              </w:rPr>
              <w:t>9</w:t>
            </w:r>
            <w:r w:rsidRPr="00220B8F">
              <w:rPr>
                <w:rFonts w:asciiTheme="minorEastAsia" w:eastAsiaTheme="minorEastAsia" w:hAnsiTheme="minorEastAsia" w:cs="Arial"/>
                <w:color w:val="191919"/>
                <w:szCs w:val="21"/>
                <w:shd w:val="clear" w:color="auto" w:fill="FFFFFF"/>
              </w:rPr>
              <w:t>1</w:t>
            </w:r>
            <w:r w:rsidRPr="00220B8F">
              <w:rPr>
                <w:rFonts w:asciiTheme="minorEastAsia" w:eastAsiaTheme="minorEastAsia" w:hAnsiTheme="minorEastAsia" w:cs="Arial" w:hint="eastAsia"/>
                <w:color w:val="191919"/>
                <w:szCs w:val="21"/>
                <w:shd w:val="clear" w:color="auto" w:fill="FFFFFF"/>
              </w:rPr>
              <w:t>元，去年同期每立方米2.</w:t>
            </w:r>
            <w:r w:rsidRPr="00220B8F">
              <w:rPr>
                <w:rFonts w:asciiTheme="minorEastAsia" w:eastAsiaTheme="minorEastAsia" w:hAnsiTheme="minorEastAsia" w:cs="Arial"/>
                <w:color w:val="191919"/>
                <w:szCs w:val="21"/>
                <w:shd w:val="clear" w:color="auto" w:fill="FFFFFF"/>
              </w:rPr>
              <w:t>19</w:t>
            </w:r>
            <w:r w:rsidRPr="00220B8F">
              <w:rPr>
                <w:rFonts w:asciiTheme="minorEastAsia" w:eastAsiaTheme="minorEastAsia" w:hAnsiTheme="minorEastAsia" w:cs="Arial" w:hint="eastAsia"/>
                <w:color w:val="191919"/>
                <w:szCs w:val="21"/>
                <w:shd w:val="clear" w:color="auto" w:fill="FFFFFF"/>
              </w:rPr>
              <w:t>元，同比降低0.2</w:t>
            </w:r>
            <w:r w:rsidRPr="00220B8F">
              <w:rPr>
                <w:rFonts w:asciiTheme="minorEastAsia" w:eastAsiaTheme="minorEastAsia" w:hAnsiTheme="minorEastAsia" w:cs="Arial"/>
                <w:color w:val="191919"/>
                <w:szCs w:val="21"/>
                <w:shd w:val="clear" w:color="auto" w:fill="FFFFFF"/>
              </w:rPr>
              <w:t>8</w:t>
            </w:r>
            <w:r w:rsidRPr="00220B8F">
              <w:rPr>
                <w:rFonts w:asciiTheme="minorEastAsia" w:eastAsiaTheme="minorEastAsia" w:hAnsiTheme="minorEastAsia" w:cs="Arial" w:hint="eastAsia"/>
                <w:color w:val="191919"/>
                <w:szCs w:val="21"/>
                <w:shd w:val="clear" w:color="auto" w:fill="FFFFFF"/>
              </w:rPr>
              <w:t>元，降幅1</w:t>
            </w:r>
            <w:r w:rsidRPr="00220B8F">
              <w:rPr>
                <w:rFonts w:asciiTheme="minorEastAsia" w:eastAsiaTheme="minorEastAsia" w:hAnsiTheme="minorEastAsia" w:cs="Arial"/>
                <w:color w:val="191919"/>
                <w:szCs w:val="21"/>
                <w:shd w:val="clear" w:color="auto" w:fill="FFFFFF"/>
              </w:rPr>
              <w:t>3</w:t>
            </w:r>
            <w:r w:rsidRPr="00220B8F">
              <w:rPr>
                <w:rFonts w:asciiTheme="minorEastAsia" w:eastAsiaTheme="minorEastAsia" w:hAnsiTheme="minorEastAsia" w:cs="Arial" w:hint="eastAsia"/>
                <w:color w:val="191919"/>
                <w:szCs w:val="21"/>
                <w:shd w:val="clear" w:color="auto" w:fill="FFFFFF"/>
              </w:rPr>
              <w:t>%。</w:t>
            </w:r>
            <w:r w:rsidRPr="00220B8F">
              <w:rPr>
                <w:rFonts w:asciiTheme="minorEastAsia" w:eastAsiaTheme="minorEastAsia" w:hAnsiTheme="minorEastAsia" w:hint="eastAsia"/>
                <w:szCs w:val="21"/>
              </w:rPr>
              <w:t>数据显示，1</w:t>
            </w:r>
            <w:r w:rsidRPr="00220B8F">
              <w:rPr>
                <w:rFonts w:asciiTheme="minorEastAsia" w:eastAsiaTheme="minorEastAsia" w:hAnsiTheme="minorEastAsia"/>
                <w:szCs w:val="21"/>
              </w:rPr>
              <w:t>-9</w:t>
            </w:r>
            <w:r w:rsidRPr="00220B8F">
              <w:rPr>
                <w:rFonts w:asciiTheme="minorEastAsia" w:eastAsiaTheme="minorEastAsia" w:hAnsiTheme="minorEastAsia" w:hint="eastAsia"/>
                <w:szCs w:val="21"/>
              </w:rPr>
              <w:t>月与上年同期比较，在气价下跌的背景下，公司主营业务收入依然保持了良好的增长，特别是总产量表现出良好的增长势头。</w:t>
            </w:r>
          </w:p>
          <w:p w:rsidR="00220B8F" w:rsidRPr="00220B8F" w:rsidRDefault="00220B8F" w:rsidP="00220B8F">
            <w:pPr>
              <w:pStyle w:val="a6"/>
              <w:numPr>
                <w:ilvl w:val="0"/>
                <w:numId w:val="1"/>
              </w:numPr>
              <w:spacing w:line="440" w:lineRule="exact"/>
              <w:ind w:left="0" w:firstLineChars="0" w:firstLine="0"/>
              <w:rPr>
                <w:rFonts w:asciiTheme="minorEastAsia" w:eastAsiaTheme="minorEastAsia" w:hAnsiTheme="minorEastAsia"/>
                <w:b/>
                <w:szCs w:val="21"/>
              </w:rPr>
            </w:pPr>
            <w:r w:rsidRPr="00220B8F">
              <w:rPr>
                <w:rFonts w:asciiTheme="minorEastAsia" w:eastAsiaTheme="minorEastAsia" w:hAnsiTheme="minorEastAsia" w:hint="eastAsia"/>
                <w:b/>
                <w:szCs w:val="21"/>
              </w:rPr>
              <w:t>公司净利润和归母净利润同比下降的主要原因？</w:t>
            </w:r>
          </w:p>
          <w:p w:rsidR="00220B8F" w:rsidRPr="00220B8F" w:rsidRDefault="00220B8F" w:rsidP="00220B8F">
            <w:pPr>
              <w:pStyle w:val="a6"/>
              <w:spacing w:line="440" w:lineRule="exact"/>
              <w:ind w:firstLineChars="0" w:firstLine="0"/>
              <w:rPr>
                <w:rFonts w:asciiTheme="minorEastAsia" w:eastAsiaTheme="minorEastAsia" w:hAnsiTheme="minorEastAsia" w:cs="Arial"/>
                <w:color w:val="191919"/>
                <w:szCs w:val="21"/>
                <w:shd w:val="clear" w:color="auto" w:fill="FFFFFF"/>
              </w:rPr>
            </w:pPr>
            <w:r w:rsidRPr="00220B8F">
              <w:rPr>
                <w:rFonts w:asciiTheme="minorEastAsia" w:eastAsiaTheme="minorEastAsia" w:hAnsiTheme="minorEastAsia" w:hint="eastAsia"/>
                <w:szCs w:val="21"/>
              </w:rPr>
              <w:t>答：</w:t>
            </w:r>
            <w:r w:rsidRPr="00220B8F">
              <w:rPr>
                <w:rFonts w:asciiTheme="minorEastAsia" w:eastAsiaTheme="minorEastAsia" w:hAnsiTheme="minorEastAsia" w:cs="Arial" w:hint="eastAsia"/>
                <w:b/>
                <w:color w:val="191919"/>
                <w:szCs w:val="21"/>
                <w:shd w:val="clear" w:color="auto" w:fill="FFFFFF"/>
              </w:rPr>
              <w:t>一是市场价格下跌的因素：</w:t>
            </w:r>
            <w:r w:rsidRPr="00220B8F">
              <w:rPr>
                <w:rFonts w:asciiTheme="minorEastAsia" w:eastAsiaTheme="minorEastAsia" w:hAnsiTheme="minorEastAsia" w:cs="Arial" w:hint="eastAsia"/>
                <w:color w:val="191919"/>
                <w:szCs w:val="21"/>
                <w:shd w:val="clear" w:color="auto" w:fill="FFFFFF"/>
              </w:rPr>
              <w:t>三季度，在气价下滑的背景下，潘庄区块实现销量2.35亿立方米，较上年同期2.6</w:t>
            </w:r>
            <w:r w:rsidRPr="00220B8F">
              <w:rPr>
                <w:rFonts w:asciiTheme="minorEastAsia" w:eastAsiaTheme="minorEastAsia" w:hAnsiTheme="minorEastAsia" w:cs="Arial"/>
                <w:color w:val="191919"/>
                <w:szCs w:val="21"/>
                <w:shd w:val="clear" w:color="auto" w:fill="FFFFFF"/>
              </w:rPr>
              <w:t>6</w:t>
            </w:r>
            <w:r w:rsidRPr="00220B8F">
              <w:rPr>
                <w:rFonts w:asciiTheme="minorEastAsia" w:eastAsiaTheme="minorEastAsia" w:hAnsiTheme="minorEastAsia" w:cs="Arial" w:hint="eastAsia"/>
                <w:color w:val="191919"/>
                <w:szCs w:val="21"/>
                <w:shd w:val="clear" w:color="auto" w:fill="FFFFFF"/>
              </w:rPr>
              <w:t>亿立方米，减少</w:t>
            </w:r>
            <w:r w:rsidRPr="00220B8F">
              <w:rPr>
                <w:rFonts w:asciiTheme="minorEastAsia" w:eastAsiaTheme="minorEastAsia" w:hAnsiTheme="minorEastAsia" w:cs="Arial"/>
                <w:color w:val="191919"/>
                <w:szCs w:val="21"/>
                <w:shd w:val="clear" w:color="auto" w:fill="FFFFFF"/>
              </w:rPr>
              <w:t>3115</w:t>
            </w:r>
            <w:r w:rsidRPr="00220B8F">
              <w:rPr>
                <w:rFonts w:asciiTheme="minorEastAsia" w:eastAsiaTheme="minorEastAsia" w:hAnsiTheme="minorEastAsia" w:cs="Arial" w:hint="eastAsia"/>
                <w:color w:val="191919"/>
                <w:szCs w:val="21"/>
                <w:shd w:val="clear" w:color="auto" w:fill="FFFFFF"/>
              </w:rPr>
              <w:t>万立方米，同比降低12%，销售价格平均每立方米仅为1.88元，较上年同期每立方米2.23元同比降低0.35元，同比降低16%；</w:t>
            </w:r>
            <w:r w:rsidRPr="00220B8F">
              <w:rPr>
                <w:rFonts w:asciiTheme="minorEastAsia" w:eastAsiaTheme="minorEastAsia" w:hAnsiTheme="minorEastAsia" w:cs="Arial" w:hint="eastAsia"/>
                <w:b/>
                <w:color w:val="191919"/>
                <w:szCs w:val="21"/>
                <w:shd w:val="clear" w:color="auto" w:fill="FFFFFF"/>
              </w:rPr>
              <w:t>二是汇率波动的因素：</w:t>
            </w:r>
            <w:r w:rsidRPr="00220B8F">
              <w:rPr>
                <w:rFonts w:asciiTheme="minorEastAsia" w:eastAsiaTheme="minorEastAsia" w:hAnsiTheme="minorEastAsia" w:cs="Arial" w:hint="eastAsia"/>
                <w:color w:val="191919"/>
                <w:szCs w:val="21"/>
                <w:shd w:val="clear" w:color="auto" w:fill="FFFFFF"/>
              </w:rPr>
              <w:t>受汇率波动影响，公司境内外成员单位记账本位币不同，导致汇兑收益同比减少、导致增加了财务费用，但不影响公司现金流；</w:t>
            </w:r>
            <w:r w:rsidRPr="00220B8F">
              <w:rPr>
                <w:rFonts w:asciiTheme="minorEastAsia" w:eastAsiaTheme="minorEastAsia" w:hAnsiTheme="minorEastAsia" w:cs="Arial" w:hint="eastAsia"/>
                <w:b/>
                <w:color w:val="191919"/>
                <w:szCs w:val="21"/>
                <w:shd w:val="clear" w:color="auto" w:fill="FFFFFF"/>
              </w:rPr>
              <w:t>三是外输管道不畅的因素：</w:t>
            </w:r>
            <w:r w:rsidRPr="00220B8F">
              <w:rPr>
                <w:rFonts w:asciiTheme="minorEastAsia" w:eastAsiaTheme="minorEastAsia" w:hAnsiTheme="minorEastAsia" w:cs="Arial" w:hint="eastAsia"/>
                <w:color w:val="191919"/>
                <w:szCs w:val="21"/>
                <w:shd w:val="clear" w:color="auto" w:fill="FFFFFF"/>
              </w:rPr>
              <w:t>管道阶段性不畅对量价均有一定的影响。</w:t>
            </w:r>
          </w:p>
          <w:p w:rsidR="00220B8F" w:rsidRPr="00220B8F" w:rsidRDefault="00220B8F" w:rsidP="00220B8F">
            <w:pPr>
              <w:pStyle w:val="a6"/>
              <w:spacing w:line="440" w:lineRule="exact"/>
              <w:ind w:firstLineChars="0" w:firstLine="0"/>
              <w:rPr>
                <w:rFonts w:asciiTheme="minorEastAsia" w:eastAsiaTheme="minorEastAsia" w:hAnsiTheme="minorEastAsia" w:cs="Arial"/>
                <w:color w:val="191919"/>
                <w:szCs w:val="21"/>
                <w:shd w:val="clear" w:color="auto" w:fill="FFFFFF"/>
              </w:rPr>
            </w:pPr>
            <w:r w:rsidRPr="00220B8F">
              <w:rPr>
                <w:rFonts w:asciiTheme="minorEastAsia" w:eastAsiaTheme="minorEastAsia" w:hAnsiTheme="minorEastAsia" w:cs="Arial" w:hint="eastAsia"/>
                <w:color w:val="191919"/>
                <w:szCs w:val="21"/>
                <w:shd w:val="clear" w:color="auto" w:fill="FFFFFF"/>
              </w:rPr>
              <w:t xml:space="preserve">    尽管个别指标有所下降，但应该看到，一方面自九月份以来，产销处于平衡状态，产销量和价格稳步增长，预示着四季度生产旺季的来临；另一方面，亚美能源私有化完成后，意味着公司归母净利润将进一步得到提升，公司基本面将持续向好。</w:t>
            </w:r>
          </w:p>
          <w:p w:rsidR="00220B8F" w:rsidRPr="00220B8F" w:rsidRDefault="00220B8F" w:rsidP="00220B8F">
            <w:pPr>
              <w:pStyle w:val="a6"/>
              <w:numPr>
                <w:ilvl w:val="0"/>
                <w:numId w:val="1"/>
              </w:numPr>
              <w:spacing w:line="440" w:lineRule="exact"/>
              <w:ind w:left="0" w:firstLineChars="0" w:firstLine="0"/>
              <w:rPr>
                <w:rFonts w:asciiTheme="minorEastAsia" w:eastAsiaTheme="minorEastAsia" w:hAnsiTheme="minorEastAsia"/>
                <w:b/>
                <w:szCs w:val="21"/>
              </w:rPr>
            </w:pPr>
            <w:r w:rsidRPr="00220B8F">
              <w:rPr>
                <w:rFonts w:asciiTheme="minorEastAsia" w:eastAsiaTheme="minorEastAsia" w:hAnsiTheme="minorEastAsia" w:hint="eastAsia"/>
                <w:b/>
                <w:szCs w:val="21"/>
              </w:rPr>
              <w:t>通豫管道5</w:t>
            </w:r>
            <w:r w:rsidRPr="00220B8F">
              <w:rPr>
                <w:rFonts w:asciiTheme="minorEastAsia" w:eastAsiaTheme="minorEastAsia" w:hAnsiTheme="minorEastAsia"/>
                <w:b/>
                <w:szCs w:val="21"/>
              </w:rPr>
              <w:t>30</w:t>
            </w:r>
            <w:r w:rsidRPr="00220B8F">
              <w:rPr>
                <w:rFonts w:asciiTheme="minorEastAsia" w:eastAsiaTheme="minorEastAsia" w:hAnsiTheme="minorEastAsia" w:hint="eastAsia"/>
                <w:b/>
                <w:szCs w:val="21"/>
              </w:rPr>
              <w:t>事件发生后，目前是什么状况，及大概什么时间投入？</w:t>
            </w:r>
          </w:p>
          <w:p w:rsidR="00220B8F" w:rsidRPr="00220B8F" w:rsidRDefault="00220B8F" w:rsidP="00220B8F">
            <w:pPr>
              <w:pStyle w:val="a6"/>
              <w:spacing w:line="440" w:lineRule="exact"/>
              <w:ind w:firstLineChars="0" w:firstLine="0"/>
              <w:rPr>
                <w:rFonts w:asciiTheme="minorEastAsia" w:eastAsiaTheme="minorEastAsia" w:hAnsiTheme="minorEastAsia"/>
                <w:szCs w:val="21"/>
              </w:rPr>
            </w:pPr>
            <w:r w:rsidRPr="00220B8F">
              <w:rPr>
                <w:rFonts w:asciiTheme="minorEastAsia" w:eastAsiaTheme="minorEastAsia" w:hAnsiTheme="minorEastAsia" w:hint="eastAsia"/>
                <w:szCs w:val="21"/>
              </w:rPr>
              <w:t>答：按照政府的相关要求和规定积极的整改，企业包括从加强管理等各个方面，做了大量的、扎实的整改工作,后续需要相关的主管部门按照相关的程序推进。经过一年多的时间，我们理解基本上进入了尾声，如果复工</w:t>
            </w:r>
            <w:r w:rsidRPr="00220B8F">
              <w:rPr>
                <w:rFonts w:asciiTheme="minorEastAsia" w:eastAsiaTheme="minorEastAsia" w:hAnsiTheme="minorEastAsia" w:hint="eastAsia"/>
                <w:szCs w:val="21"/>
              </w:rPr>
              <w:lastRenderedPageBreak/>
              <w:t>复产一旦获政府通过，这条管道会很快投入到运营,目前复工复产的工作正在有序推进中</w:t>
            </w:r>
            <w:r w:rsidRPr="00220B8F">
              <w:rPr>
                <w:rFonts w:asciiTheme="minorEastAsia" w:eastAsiaTheme="minorEastAsia" w:hAnsiTheme="minorEastAsia"/>
                <w:szCs w:val="21"/>
              </w:rPr>
              <w:t>。</w:t>
            </w:r>
          </w:p>
          <w:p w:rsidR="00220B8F" w:rsidRPr="00220B8F" w:rsidRDefault="00220B8F" w:rsidP="00220B8F">
            <w:pPr>
              <w:pStyle w:val="a6"/>
              <w:numPr>
                <w:ilvl w:val="0"/>
                <w:numId w:val="1"/>
              </w:numPr>
              <w:spacing w:line="440" w:lineRule="exact"/>
              <w:ind w:left="0" w:firstLineChars="0" w:firstLine="0"/>
              <w:rPr>
                <w:rFonts w:asciiTheme="minorEastAsia" w:eastAsiaTheme="minorEastAsia" w:hAnsiTheme="minorEastAsia"/>
                <w:b/>
                <w:szCs w:val="21"/>
              </w:rPr>
            </w:pPr>
            <w:r w:rsidRPr="00220B8F">
              <w:rPr>
                <w:rFonts w:asciiTheme="minorEastAsia" w:eastAsiaTheme="minorEastAsia" w:hAnsiTheme="minorEastAsia" w:hint="eastAsia"/>
                <w:b/>
                <w:szCs w:val="21"/>
              </w:rPr>
              <w:t>通豫管道恢复运营后，对公司销量、销价的影响？</w:t>
            </w:r>
          </w:p>
          <w:p w:rsidR="00220B8F" w:rsidRPr="00220B8F" w:rsidRDefault="00220B8F" w:rsidP="00220B8F">
            <w:pPr>
              <w:pStyle w:val="a6"/>
              <w:spacing w:line="440" w:lineRule="exact"/>
              <w:ind w:firstLineChars="0" w:firstLine="0"/>
              <w:rPr>
                <w:rFonts w:asciiTheme="minorEastAsia" w:eastAsiaTheme="minorEastAsia" w:hAnsiTheme="minorEastAsia"/>
                <w:szCs w:val="21"/>
              </w:rPr>
            </w:pPr>
            <w:r w:rsidRPr="00220B8F">
              <w:rPr>
                <w:rFonts w:asciiTheme="minorEastAsia" w:eastAsiaTheme="minorEastAsia" w:hAnsiTheme="minorEastAsia" w:hint="eastAsia"/>
                <w:szCs w:val="21"/>
              </w:rPr>
              <w:t>答：作为山西通往河南的关键路由之一，对公司“上有资源、中有管道、下有市场”全产业链的推进和实施具有重要作用。河南地区天然气市场容量大、价格相对好，对公司实现“全产全销”，调整及优化客户结构，在更大的市场中获取更大价值奠定基础。同时，作为衔接通豫管道末端的</w:t>
            </w:r>
            <w:r w:rsidRPr="00220B8F">
              <w:rPr>
                <w:rFonts w:asciiTheme="minorEastAsia" w:eastAsiaTheme="minorEastAsia" w:hAnsiTheme="minorEastAsia"/>
                <w:szCs w:val="21"/>
              </w:rPr>
              <w:t>LNG项目</w:t>
            </w:r>
            <w:r w:rsidRPr="00220B8F">
              <w:rPr>
                <w:rFonts w:asciiTheme="minorEastAsia" w:eastAsiaTheme="minorEastAsia" w:hAnsiTheme="minorEastAsia" w:hint="eastAsia"/>
                <w:szCs w:val="21"/>
              </w:rPr>
              <w:t>将为公司调整产品结构提供更大的可能，比如L</w:t>
            </w:r>
            <w:r w:rsidRPr="00220B8F">
              <w:rPr>
                <w:rFonts w:asciiTheme="minorEastAsia" w:eastAsiaTheme="minorEastAsia" w:hAnsiTheme="minorEastAsia"/>
                <w:szCs w:val="21"/>
              </w:rPr>
              <w:t>NG在四季度或者明年一季度会有更好的表现的时候，</w:t>
            </w:r>
            <w:r w:rsidRPr="00220B8F">
              <w:rPr>
                <w:rFonts w:asciiTheme="minorEastAsia" w:eastAsiaTheme="minorEastAsia" w:hAnsiTheme="minorEastAsia" w:hint="eastAsia"/>
                <w:szCs w:val="21"/>
              </w:rPr>
              <w:t>我们就会运用自身的L</w:t>
            </w:r>
            <w:r w:rsidRPr="00220B8F">
              <w:rPr>
                <w:rFonts w:asciiTheme="minorEastAsia" w:eastAsiaTheme="minorEastAsia" w:hAnsiTheme="minorEastAsia"/>
                <w:szCs w:val="21"/>
              </w:rPr>
              <w:t>NG</w:t>
            </w:r>
            <w:r w:rsidRPr="00220B8F">
              <w:rPr>
                <w:rFonts w:asciiTheme="minorEastAsia" w:eastAsiaTheme="minorEastAsia" w:hAnsiTheme="minorEastAsia" w:hint="eastAsia"/>
                <w:szCs w:val="21"/>
              </w:rPr>
              <w:t>项目加工、销售以获取更大的利差。</w:t>
            </w:r>
          </w:p>
          <w:p w:rsidR="00220B8F" w:rsidRPr="00220B8F" w:rsidRDefault="00220B8F" w:rsidP="00220B8F">
            <w:pPr>
              <w:pStyle w:val="a6"/>
              <w:numPr>
                <w:ilvl w:val="0"/>
                <w:numId w:val="1"/>
              </w:numPr>
              <w:spacing w:line="440" w:lineRule="exact"/>
              <w:ind w:left="0" w:firstLineChars="0" w:firstLine="0"/>
              <w:rPr>
                <w:rFonts w:asciiTheme="minorEastAsia" w:eastAsiaTheme="minorEastAsia" w:hAnsiTheme="minorEastAsia"/>
                <w:b/>
                <w:szCs w:val="21"/>
              </w:rPr>
            </w:pPr>
            <w:r w:rsidRPr="00220B8F">
              <w:rPr>
                <w:rFonts w:asciiTheme="minorEastAsia" w:eastAsiaTheme="minorEastAsia" w:hAnsiTheme="minorEastAsia" w:hint="eastAsia"/>
                <w:b/>
                <w:szCs w:val="21"/>
              </w:rPr>
              <w:t>公司销售予L</w:t>
            </w:r>
            <w:r w:rsidRPr="00220B8F">
              <w:rPr>
                <w:rFonts w:asciiTheme="minorEastAsia" w:eastAsiaTheme="minorEastAsia" w:hAnsiTheme="minorEastAsia"/>
                <w:b/>
                <w:szCs w:val="21"/>
              </w:rPr>
              <w:t>NG</w:t>
            </w:r>
            <w:r w:rsidRPr="00220B8F">
              <w:rPr>
                <w:rFonts w:asciiTheme="minorEastAsia" w:eastAsiaTheme="minorEastAsia" w:hAnsiTheme="minorEastAsia" w:hint="eastAsia"/>
                <w:b/>
                <w:szCs w:val="21"/>
              </w:rPr>
              <w:t>液厂的占比多少？</w:t>
            </w:r>
          </w:p>
          <w:p w:rsidR="00220B8F" w:rsidRPr="00220B8F" w:rsidRDefault="00220B8F" w:rsidP="00220B8F">
            <w:pPr>
              <w:pStyle w:val="a6"/>
              <w:spacing w:line="440" w:lineRule="exact"/>
              <w:ind w:firstLineChars="0" w:firstLine="0"/>
              <w:rPr>
                <w:rFonts w:asciiTheme="minorEastAsia" w:eastAsiaTheme="minorEastAsia" w:hAnsiTheme="minorEastAsia"/>
                <w:szCs w:val="21"/>
              </w:rPr>
            </w:pPr>
            <w:r w:rsidRPr="00220B8F">
              <w:rPr>
                <w:rFonts w:asciiTheme="minorEastAsia" w:eastAsiaTheme="minorEastAsia" w:hAnsiTheme="minorEastAsia" w:hint="eastAsia"/>
                <w:szCs w:val="21"/>
              </w:rPr>
              <w:t>答：销售予L</w:t>
            </w:r>
            <w:r w:rsidRPr="00220B8F">
              <w:rPr>
                <w:rFonts w:asciiTheme="minorEastAsia" w:eastAsiaTheme="minorEastAsia" w:hAnsiTheme="minorEastAsia"/>
                <w:szCs w:val="21"/>
              </w:rPr>
              <w:t>NG</w:t>
            </w:r>
            <w:r w:rsidRPr="00220B8F">
              <w:rPr>
                <w:rFonts w:asciiTheme="minorEastAsia" w:eastAsiaTheme="minorEastAsia" w:hAnsiTheme="minorEastAsia" w:hint="eastAsia"/>
                <w:szCs w:val="21"/>
              </w:rPr>
              <w:t>液厂的比例是结合市场价格动态调整的，今年潘庄区块在路由不畅的情况下，通过</w:t>
            </w:r>
            <w:r w:rsidRPr="00220B8F">
              <w:rPr>
                <w:rFonts w:asciiTheme="minorEastAsia" w:eastAsiaTheme="minorEastAsia" w:hAnsiTheme="minorEastAsia"/>
                <w:szCs w:val="21"/>
              </w:rPr>
              <w:t>LNG的销售比例约在50%-55%之间</w:t>
            </w:r>
            <w:r w:rsidRPr="00220B8F">
              <w:rPr>
                <w:rFonts w:asciiTheme="minorEastAsia" w:eastAsiaTheme="minorEastAsia" w:hAnsiTheme="minorEastAsia" w:hint="eastAsia"/>
                <w:szCs w:val="21"/>
              </w:rPr>
              <w:t>。当然，后续如果管道畅通的话，一方面可以通过通豫管道销往河南地区市场，另一方面可以通过自己的L</w:t>
            </w:r>
            <w:r w:rsidRPr="00220B8F">
              <w:rPr>
                <w:rFonts w:asciiTheme="minorEastAsia" w:eastAsiaTheme="minorEastAsia" w:hAnsiTheme="minorEastAsia"/>
                <w:szCs w:val="21"/>
              </w:rPr>
              <w:t>NG</w:t>
            </w:r>
            <w:r w:rsidRPr="00220B8F">
              <w:rPr>
                <w:rFonts w:asciiTheme="minorEastAsia" w:eastAsiaTheme="minorEastAsia" w:hAnsiTheme="minorEastAsia" w:hint="eastAsia"/>
                <w:szCs w:val="21"/>
              </w:rPr>
              <w:t>项目加工、销售以获取更大的利差。</w:t>
            </w:r>
          </w:p>
          <w:p w:rsidR="00220B8F" w:rsidRPr="00220B8F" w:rsidRDefault="00220B8F" w:rsidP="00220B8F">
            <w:pPr>
              <w:pStyle w:val="a6"/>
              <w:numPr>
                <w:ilvl w:val="0"/>
                <w:numId w:val="1"/>
              </w:numPr>
              <w:spacing w:line="440" w:lineRule="exact"/>
              <w:ind w:left="0" w:firstLineChars="0" w:firstLine="0"/>
              <w:rPr>
                <w:rFonts w:asciiTheme="minorEastAsia" w:eastAsiaTheme="minorEastAsia" w:hAnsiTheme="minorEastAsia"/>
                <w:b/>
                <w:szCs w:val="21"/>
              </w:rPr>
            </w:pPr>
            <w:r w:rsidRPr="00220B8F">
              <w:rPr>
                <w:rFonts w:asciiTheme="minorEastAsia" w:eastAsiaTheme="minorEastAsia" w:hAnsiTheme="minorEastAsia" w:hint="eastAsia"/>
                <w:b/>
                <w:szCs w:val="21"/>
              </w:rPr>
              <w:t>公司目前持有的几个区块都是和中石油、中海油合作开发，为何公司不单独开发？</w:t>
            </w:r>
          </w:p>
          <w:p w:rsidR="00220B8F" w:rsidRPr="00220B8F" w:rsidRDefault="00220B8F" w:rsidP="00220B8F">
            <w:pPr>
              <w:pStyle w:val="a6"/>
              <w:spacing w:line="440" w:lineRule="exact"/>
              <w:ind w:firstLineChars="0" w:firstLine="0"/>
              <w:rPr>
                <w:rFonts w:asciiTheme="minorEastAsia" w:eastAsiaTheme="minorEastAsia" w:hAnsiTheme="minorEastAsia"/>
                <w:szCs w:val="21"/>
              </w:rPr>
            </w:pPr>
            <w:r w:rsidRPr="00220B8F">
              <w:rPr>
                <w:rFonts w:asciiTheme="minorEastAsia" w:eastAsiaTheme="minorEastAsia" w:hAnsiTheme="minorEastAsia" w:hint="eastAsia"/>
                <w:szCs w:val="21"/>
              </w:rPr>
              <w:t>答：</w:t>
            </w:r>
            <w:r w:rsidRPr="00220B8F">
              <w:rPr>
                <w:rFonts w:asciiTheme="minorEastAsia" w:eastAsiaTheme="minorEastAsia" w:hAnsiTheme="minorEastAsia"/>
                <w:szCs w:val="21"/>
              </w:rPr>
              <w:t>2010年以前，根据当时的情况，国内非常规天然气开发有很多的限制，包括资金和技术方面。为了更好的开发非常规天然气资源，国家通过政策引导以 “三桶油”为主体与外资方合作以引入国外的技术、资金和团队。在这个期间有很多以外资身份的公司或企业基本上都是按照外商投资法，包括国家能源局的一些规定和指引，以产品分成合同的模式在国内进行一些煤层气区块的合作。</w:t>
            </w:r>
            <w:r w:rsidRPr="00220B8F">
              <w:rPr>
                <w:rFonts w:asciiTheme="minorEastAsia" w:eastAsiaTheme="minorEastAsia" w:hAnsiTheme="minorEastAsia" w:hint="eastAsia"/>
                <w:szCs w:val="21"/>
              </w:rPr>
              <w:t>煤层气技术最早是从美国页岩气的技术引进来的，及像公司之下属公司亚美能源</w:t>
            </w:r>
            <w:r w:rsidRPr="00220B8F">
              <w:rPr>
                <w:rFonts w:asciiTheme="minorEastAsia" w:eastAsiaTheme="minorEastAsia" w:hAnsiTheme="minorEastAsia"/>
                <w:szCs w:val="21"/>
              </w:rPr>
              <w:t>2000年初进入中国的时候，带来的亦是美国的技术、团队和资金。根据PSC合同，在风险勘探期，一般情况下是由外方来投入，</w:t>
            </w:r>
            <w:r w:rsidRPr="00220B8F">
              <w:rPr>
                <w:rFonts w:asciiTheme="minorEastAsia" w:eastAsiaTheme="minorEastAsia" w:hAnsiTheme="minorEastAsia" w:hint="eastAsia"/>
                <w:szCs w:val="21"/>
              </w:rPr>
              <w:t>进入开发期后外方分年回收勘探期的投资。</w:t>
            </w:r>
          </w:p>
          <w:p w:rsidR="00220B8F" w:rsidRPr="00220B8F" w:rsidRDefault="00220B8F" w:rsidP="00220B8F">
            <w:pPr>
              <w:pStyle w:val="a6"/>
              <w:numPr>
                <w:ilvl w:val="0"/>
                <w:numId w:val="1"/>
              </w:numPr>
              <w:spacing w:line="440" w:lineRule="exact"/>
              <w:ind w:left="0" w:firstLineChars="0" w:firstLine="0"/>
              <w:rPr>
                <w:rFonts w:asciiTheme="minorEastAsia" w:eastAsiaTheme="minorEastAsia" w:hAnsiTheme="minorEastAsia"/>
                <w:b/>
                <w:szCs w:val="21"/>
              </w:rPr>
            </w:pPr>
            <w:r w:rsidRPr="00220B8F">
              <w:rPr>
                <w:rFonts w:asciiTheme="minorEastAsia" w:eastAsiaTheme="minorEastAsia" w:hAnsiTheme="minorEastAsia" w:hint="eastAsia"/>
                <w:b/>
                <w:szCs w:val="21"/>
              </w:rPr>
              <w:t>中石油、中海油为何不自己干，要和公司合作？</w:t>
            </w:r>
          </w:p>
          <w:p w:rsidR="00220B8F" w:rsidRDefault="00220B8F" w:rsidP="00220B8F">
            <w:pPr>
              <w:pStyle w:val="a6"/>
              <w:spacing w:line="440" w:lineRule="exact"/>
              <w:ind w:firstLineChars="0" w:firstLine="0"/>
              <w:rPr>
                <w:rFonts w:asciiTheme="minorEastAsia" w:eastAsiaTheme="minorEastAsia" w:hAnsiTheme="minorEastAsia" w:hint="eastAsia"/>
                <w:szCs w:val="21"/>
              </w:rPr>
            </w:pPr>
            <w:r w:rsidRPr="00220B8F">
              <w:rPr>
                <w:rFonts w:asciiTheme="minorEastAsia" w:eastAsiaTheme="minorEastAsia" w:hAnsiTheme="minorEastAsia" w:hint="eastAsia"/>
                <w:szCs w:val="21"/>
              </w:rPr>
              <w:t>答：一方面，P</w:t>
            </w:r>
            <w:r w:rsidRPr="00220B8F">
              <w:rPr>
                <w:rFonts w:asciiTheme="minorEastAsia" w:eastAsiaTheme="minorEastAsia" w:hAnsiTheme="minorEastAsia"/>
                <w:szCs w:val="21"/>
              </w:rPr>
              <w:t>SC</w:t>
            </w:r>
            <w:r w:rsidRPr="00220B8F">
              <w:rPr>
                <w:rFonts w:asciiTheme="minorEastAsia" w:eastAsiaTheme="minorEastAsia" w:hAnsiTheme="minorEastAsia" w:hint="eastAsia"/>
                <w:szCs w:val="21"/>
              </w:rPr>
              <w:t>合同期限一般比较长，大部分还处于合作期限内。另一方面，非常规天然气的技术壁垒非常大，不是说有资金或者有一定的技术就能很好的开发，尤其是前期的勘探风险比较大。目前是有些区块由中石油、中海油自己开发，有些是地方政府采取各种创新模式比如和具有技术</w:t>
            </w:r>
            <w:r w:rsidRPr="00220B8F">
              <w:rPr>
                <w:rFonts w:asciiTheme="minorEastAsia" w:eastAsiaTheme="minorEastAsia" w:hAnsiTheme="minorEastAsia" w:hint="eastAsia"/>
                <w:szCs w:val="21"/>
              </w:rPr>
              <w:lastRenderedPageBreak/>
              <w:t>优势的民企进行合作开发。</w:t>
            </w:r>
          </w:p>
          <w:p w:rsidR="00220B8F" w:rsidRPr="00220B8F" w:rsidRDefault="00220B8F" w:rsidP="00220B8F">
            <w:pPr>
              <w:pStyle w:val="a6"/>
              <w:numPr>
                <w:ilvl w:val="0"/>
                <w:numId w:val="1"/>
              </w:numPr>
              <w:spacing w:line="440" w:lineRule="exact"/>
              <w:ind w:left="0" w:firstLineChars="0" w:firstLine="0"/>
              <w:rPr>
                <w:rFonts w:asciiTheme="minorEastAsia" w:eastAsiaTheme="minorEastAsia" w:hAnsiTheme="minorEastAsia" w:cs="Arial"/>
                <w:b/>
                <w:bCs/>
                <w:color w:val="191919"/>
                <w:szCs w:val="21"/>
                <w:shd w:val="clear" w:color="auto" w:fill="FFFFFF"/>
              </w:rPr>
            </w:pPr>
            <w:r w:rsidRPr="00220B8F">
              <w:rPr>
                <w:rFonts w:asciiTheme="minorEastAsia" w:eastAsiaTheme="minorEastAsia" w:hAnsiTheme="minorEastAsia" w:cs="Arial" w:hint="eastAsia"/>
                <w:b/>
                <w:bCs/>
                <w:color w:val="191919"/>
                <w:szCs w:val="21"/>
                <w:shd w:val="clear" w:color="auto" w:fill="FFFFFF"/>
              </w:rPr>
              <w:t>私有化完成后，亚美能源2023年1-6月少数股东的净利润为何没有并入归母净利润中？</w:t>
            </w:r>
          </w:p>
          <w:p w:rsidR="00220B8F" w:rsidRPr="00220B8F" w:rsidRDefault="00220B8F" w:rsidP="00220B8F">
            <w:pPr>
              <w:pStyle w:val="a6"/>
              <w:spacing w:line="440" w:lineRule="exact"/>
              <w:ind w:firstLineChars="0" w:firstLine="0"/>
              <w:rPr>
                <w:rFonts w:asciiTheme="minorEastAsia" w:eastAsiaTheme="minorEastAsia" w:hAnsiTheme="minorEastAsia"/>
                <w:b/>
                <w:szCs w:val="21"/>
              </w:rPr>
            </w:pPr>
            <w:r w:rsidRPr="00220B8F">
              <w:rPr>
                <w:rFonts w:asciiTheme="minorEastAsia" w:eastAsiaTheme="minorEastAsia" w:hAnsiTheme="minorEastAsia" w:cs="Arial" w:hint="eastAsia"/>
                <w:color w:val="191919"/>
                <w:szCs w:val="21"/>
                <w:shd w:val="clear" w:color="auto" w:fill="FFFFFF"/>
              </w:rPr>
              <w:t>答：公司购买重要子公司亚美能源43.05%股权，本质上属于“收购少数股权”即权益性交易，不属于“同一控制下企业合并”业务。因此，收购完成前，亚美能源净利润中仍有43.05%归属于少数股东，收购后亚美能源净利润100%归属于新天然气，即新天然气合并利润表中，亚美能源利润应当分段合并(购买日前56.95%、购买日后100%)；另外，收购43.05%股权时新增的长期股权投资与亚美能源持续计算的净资产的43.05%部分之间的差额，已增加合并财务报表资本公积。</w:t>
            </w:r>
          </w:p>
          <w:p w:rsidR="00220B8F" w:rsidRPr="00220B8F" w:rsidRDefault="00220B8F" w:rsidP="00220B8F">
            <w:pPr>
              <w:pStyle w:val="a6"/>
              <w:numPr>
                <w:ilvl w:val="0"/>
                <w:numId w:val="1"/>
              </w:numPr>
              <w:spacing w:line="440" w:lineRule="exact"/>
              <w:ind w:left="0" w:firstLineChars="0" w:firstLine="0"/>
              <w:rPr>
                <w:rFonts w:asciiTheme="minorEastAsia" w:eastAsiaTheme="minorEastAsia" w:hAnsiTheme="minorEastAsia"/>
                <w:b/>
                <w:szCs w:val="21"/>
              </w:rPr>
            </w:pPr>
            <w:r w:rsidRPr="00220B8F">
              <w:rPr>
                <w:rFonts w:asciiTheme="minorEastAsia" w:eastAsiaTheme="minorEastAsia" w:hAnsiTheme="minorEastAsia" w:hint="eastAsia"/>
                <w:b/>
                <w:szCs w:val="21"/>
              </w:rPr>
              <w:t>伴随着马必区块的大规模开发和紫金石区块的勘探，公司的资本开支是否越来越大，及现金流是否有压力？</w:t>
            </w:r>
          </w:p>
          <w:p w:rsidR="00220B8F" w:rsidRPr="00220B8F" w:rsidRDefault="00220B8F" w:rsidP="00220B8F">
            <w:pPr>
              <w:pStyle w:val="a6"/>
              <w:spacing w:line="440" w:lineRule="exact"/>
              <w:ind w:firstLineChars="0" w:firstLine="0"/>
              <w:rPr>
                <w:rFonts w:asciiTheme="minorEastAsia" w:eastAsiaTheme="minorEastAsia" w:hAnsiTheme="minorEastAsia"/>
                <w:szCs w:val="21"/>
              </w:rPr>
            </w:pPr>
            <w:r w:rsidRPr="00220B8F">
              <w:rPr>
                <w:rFonts w:asciiTheme="minorEastAsia" w:eastAsiaTheme="minorEastAsia" w:hAnsiTheme="minorEastAsia" w:hint="eastAsia"/>
                <w:szCs w:val="21"/>
              </w:rPr>
              <w:t>答：无论是马必区块也好，还是新获得紫金山区块也好，公司都会遵循循序渐进的策略进行勘探开发。马必区块近年产量得到了非常好的释放，这得益于资源评价方法、工程工艺技术的创新，目前马必区块进入了商业生产期，当年的投入在下一年度会有一定比例的回收，所以实际上仅占用了公司部分的现金流。</w:t>
            </w:r>
          </w:p>
          <w:p w:rsidR="00220B8F" w:rsidRPr="00220B8F" w:rsidRDefault="00220B8F" w:rsidP="00220B8F">
            <w:pPr>
              <w:pStyle w:val="a6"/>
              <w:spacing w:line="440" w:lineRule="exact"/>
              <w:ind w:firstLineChars="0" w:firstLine="0"/>
              <w:rPr>
                <w:rFonts w:asciiTheme="minorEastAsia" w:eastAsiaTheme="minorEastAsia" w:hAnsiTheme="minorEastAsia"/>
                <w:szCs w:val="21"/>
              </w:rPr>
            </w:pPr>
            <w:r w:rsidRPr="00220B8F">
              <w:rPr>
                <w:rFonts w:asciiTheme="minorEastAsia" w:eastAsiaTheme="minorEastAsia" w:hAnsiTheme="minorEastAsia" w:hint="eastAsia"/>
                <w:szCs w:val="21"/>
              </w:rPr>
              <w:t>紫金山区块目前处在勘探期，今年的投入并不大。相对来说，紫金山区块在未来的几年会做大规模的投入，届时马必、潘庄区块产生的现金流是能够支援该区块的投入的。退一步讲，公司尚有很多的融资工具没有使用，公司可根据实际资本需求，通过发行可转债等一些融资工具做一些资金的筹措。</w:t>
            </w:r>
          </w:p>
          <w:p w:rsidR="00220B8F" w:rsidRPr="00220B8F" w:rsidRDefault="00220B8F" w:rsidP="00220B8F">
            <w:pPr>
              <w:pStyle w:val="a6"/>
              <w:numPr>
                <w:ilvl w:val="0"/>
                <w:numId w:val="1"/>
              </w:numPr>
              <w:spacing w:line="440" w:lineRule="exact"/>
              <w:ind w:left="0" w:firstLineChars="0" w:firstLine="0"/>
              <w:rPr>
                <w:rFonts w:asciiTheme="minorEastAsia" w:eastAsiaTheme="minorEastAsia" w:hAnsiTheme="minorEastAsia"/>
                <w:b/>
                <w:szCs w:val="21"/>
              </w:rPr>
            </w:pPr>
            <w:r w:rsidRPr="00220B8F">
              <w:rPr>
                <w:rFonts w:asciiTheme="minorEastAsia" w:eastAsiaTheme="minorEastAsia" w:hAnsiTheme="minorEastAsia" w:hint="eastAsia"/>
                <w:b/>
                <w:szCs w:val="21"/>
              </w:rPr>
              <w:t>潘庄区块是否有计划加大管网销售？</w:t>
            </w:r>
          </w:p>
          <w:p w:rsidR="00220B8F" w:rsidRPr="00220B8F" w:rsidRDefault="00220B8F" w:rsidP="00220B8F">
            <w:pPr>
              <w:pStyle w:val="a6"/>
              <w:spacing w:line="440" w:lineRule="exact"/>
              <w:ind w:firstLineChars="0" w:firstLine="0"/>
              <w:rPr>
                <w:rFonts w:asciiTheme="minorEastAsia" w:eastAsiaTheme="minorEastAsia" w:hAnsiTheme="minorEastAsia"/>
                <w:szCs w:val="21"/>
              </w:rPr>
            </w:pPr>
            <w:r w:rsidRPr="00220B8F">
              <w:rPr>
                <w:rFonts w:asciiTheme="minorEastAsia" w:eastAsiaTheme="minorEastAsia" w:hAnsiTheme="minorEastAsia" w:hint="eastAsia"/>
                <w:szCs w:val="21"/>
              </w:rPr>
              <w:t>答：通过管道气和</w:t>
            </w:r>
            <w:r w:rsidRPr="00220B8F">
              <w:rPr>
                <w:rFonts w:asciiTheme="minorEastAsia" w:eastAsiaTheme="minorEastAsia" w:hAnsiTheme="minorEastAsia"/>
                <w:szCs w:val="21"/>
              </w:rPr>
              <w:t>LNG销售的占比是结合市场价格动态调整的。今年潘庄区块在路由不畅的情况下，通过LNG的销售比例约在50%-55%之间，主要销售给省内一些大的燃气公司、LNG液厂及下游的一些工业用户。</w:t>
            </w:r>
            <w:r w:rsidRPr="00220B8F">
              <w:rPr>
                <w:rFonts w:asciiTheme="minorEastAsia" w:eastAsiaTheme="minorEastAsia" w:hAnsiTheme="minorEastAsia" w:hint="eastAsia"/>
                <w:szCs w:val="21"/>
              </w:rPr>
              <w:t>如果管道通畅的情况下，公司将会有更大的空间和灵活度实现“全产全销”，调整及优化客户结构，在更大的市场中获取更大价值。</w:t>
            </w:r>
          </w:p>
          <w:p w:rsidR="00220B8F" w:rsidRPr="00220B8F" w:rsidRDefault="00220B8F" w:rsidP="00220B8F">
            <w:pPr>
              <w:pStyle w:val="a6"/>
              <w:numPr>
                <w:ilvl w:val="0"/>
                <w:numId w:val="1"/>
              </w:numPr>
              <w:spacing w:line="440" w:lineRule="exact"/>
              <w:ind w:left="0" w:firstLineChars="0" w:firstLine="0"/>
              <w:rPr>
                <w:rFonts w:asciiTheme="minorEastAsia" w:eastAsiaTheme="minorEastAsia" w:hAnsiTheme="minorEastAsia"/>
                <w:b/>
                <w:szCs w:val="21"/>
              </w:rPr>
            </w:pPr>
            <w:r w:rsidRPr="00220B8F">
              <w:rPr>
                <w:rFonts w:asciiTheme="minorEastAsia" w:eastAsiaTheme="minorEastAsia" w:hAnsiTheme="minorEastAsia" w:hint="eastAsia"/>
                <w:b/>
                <w:szCs w:val="21"/>
              </w:rPr>
              <w:t>马必、潘庄四季度预计？</w:t>
            </w:r>
          </w:p>
          <w:p w:rsidR="00220B8F" w:rsidRPr="00220B8F" w:rsidRDefault="00220B8F" w:rsidP="00220B8F">
            <w:pPr>
              <w:pStyle w:val="a6"/>
              <w:spacing w:line="440" w:lineRule="exact"/>
              <w:ind w:firstLineChars="0" w:firstLine="0"/>
              <w:rPr>
                <w:rFonts w:asciiTheme="minorEastAsia" w:eastAsiaTheme="minorEastAsia" w:hAnsiTheme="minorEastAsia"/>
                <w:szCs w:val="21"/>
              </w:rPr>
            </w:pPr>
            <w:r w:rsidRPr="00220B8F">
              <w:rPr>
                <w:rFonts w:asciiTheme="minorEastAsia" w:eastAsiaTheme="minorEastAsia" w:hAnsiTheme="minorEastAsia" w:hint="eastAsia"/>
                <w:szCs w:val="21"/>
              </w:rPr>
              <w:t>答：经济恢复将支撑天然气市场持续复苏。四季度为天然气的销售旺季，但从目前来看，</w:t>
            </w:r>
            <w:r w:rsidRPr="00220B8F">
              <w:rPr>
                <w:rFonts w:asciiTheme="minorEastAsia" w:eastAsiaTheme="minorEastAsia" w:hAnsiTheme="minorEastAsia"/>
                <w:szCs w:val="21"/>
              </w:rPr>
              <w:t xml:space="preserve"> 9月份天然气的销售价格已经有了触底向上的态势，相</w:t>
            </w:r>
            <w:r w:rsidRPr="00220B8F">
              <w:rPr>
                <w:rFonts w:asciiTheme="minorEastAsia" w:eastAsiaTheme="minorEastAsia" w:hAnsiTheme="minorEastAsia"/>
                <w:szCs w:val="21"/>
              </w:rPr>
              <w:lastRenderedPageBreak/>
              <w:t>信四季度会保持在比较好的价格范围。</w:t>
            </w:r>
            <w:r w:rsidRPr="00220B8F">
              <w:rPr>
                <w:rFonts w:asciiTheme="minorEastAsia" w:eastAsiaTheme="minorEastAsia" w:hAnsiTheme="minorEastAsia" w:hint="eastAsia"/>
                <w:szCs w:val="21"/>
              </w:rPr>
              <w:t>马必区块近年产量得到了非常好的释放，潘庄区块高效运营，相信四季度会有一个较好的表现。如果管道能够畅通，衔接管道末端的L</w:t>
            </w:r>
            <w:r w:rsidRPr="00220B8F">
              <w:rPr>
                <w:rFonts w:asciiTheme="minorEastAsia" w:eastAsiaTheme="minorEastAsia" w:hAnsiTheme="minorEastAsia"/>
                <w:szCs w:val="21"/>
              </w:rPr>
              <w:t>NG</w:t>
            </w:r>
            <w:r w:rsidRPr="00220B8F">
              <w:rPr>
                <w:rFonts w:asciiTheme="minorEastAsia" w:eastAsiaTheme="minorEastAsia" w:hAnsiTheme="minorEastAsia" w:hint="eastAsia"/>
                <w:szCs w:val="21"/>
              </w:rPr>
              <w:t>项目能够运营，则公司将会有更大的空间在更大的市场中获取更大的价值。</w:t>
            </w:r>
          </w:p>
          <w:p w:rsidR="00220B8F" w:rsidRPr="00220B8F" w:rsidRDefault="00220B8F" w:rsidP="00220B8F">
            <w:pPr>
              <w:pStyle w:val="a6"/>
              <w:numPr>
                <w:ilvl w:val="0"/>
                <w:numId w:val="1"/>
              </w:numPr>
              <w:spacing w:line="440" w:lineRule="exact"/>
              <w:ind w:left="0" w:firstLineChars="0" w:firstLine="0"/>
              <w:rPr>
                <w:rFonts w:asciiTheme="minorEastAsia" w:eastAsiaTheme="minorEastAsia" w:hAnsiTheme="minorEastAsia"/>
                <w:b/>
                <w:szCs w:val="21"/>
              </w:rPr>
            </w:pPr>
            <w:r w:rsidRPr="00220B8F">
              <w:rPr>
                <w:rFonts w:asciiTheme="minorEastAsia" w:eastAsiaTheme="minorEastAsia" w:hAnsiTheme="minorEastAsia"/>
                <w:b/>
                <w:szCs w:val="21"/>
              </w:rPr>
              <w:t>关于公司未来产量规划？未来几年存量区块的展望？</w:t>
            </w:r>
          </w:p>
          <w:p w:rsidR="00220B8F" w:rsidRPr="00220B8F" w:rsidRDefault="00220B8F" w:rsidP="00220B8F">
            <w:pPr>
              <w:pStyle w:val="a6"/>
              <w:spacing w:line="440" w:lineRule="exact"/>
              <w:ind w:firstLineChars="0" w:firstLine="0"/>
              <w:rPr>
                <w:rFonts w:asciiTheme="minorEastAsia" w:eastAsiaTheme="minorEastAsia" w:hAnsiTheme="minorEastAsia"/>
                <w:szCs w:val="21"/>
              </w:rPr>
            </w:pPr>
            <w:r w:rsidRPr="00220B8F">
              <w:rPr>
                <w:rFonts w:asciiTheme="minorEastAsia" w:eastAsiaTheme="minorEastAsia" w:hAnsiTheme="minorEastAsia" w:hint="eastAsia"/>
                <w:szCs w:val="21"/>
              </w:rPr>
              <w:t>答：按照天然气能源全产业链战略，公司一贯重视产量规划，主要分为两块，一个是存量资源，一个是增量资源。存量资源主要涉及潘庄、马必区块，潘庄区块主要是保持高效运营，推进薄煤层产能释放，拓展开发边际资源，维护好当前的产量；马必区块主要是加快产能建设速度，持续提升马必区块的产量。马必区块资源储量很大，在今年计划新钻井1</w:t>
            </w:r>
            <w:r w:rsidRPr="00220B8F">
              <w:rPr>
                <w:rFonts w:asciiTheme="minorEastAsia" w:eastAsiaTheme="minorEastAsia" w:hAnsiTheme="minorEastAsia"/>
                <w:szCs w:val="21"/>
              </w:rPr>
              <w:t>70</w:t>
            </w:r>
            <w:r w:rsidRPr="00220B8F">
              <w:rPr>
                <w:rFonts w:asciiTheme="minorEastAsia" w:eastAsiaTheme="minorEastAsia" w:hAnsiTheme="minorEastAsia" w:hint="eastAsia"/>
                <w:szCs w:val="21"/>
              </w:rPr>
              <w:t>多口井的情况下，必将为明年的增产奠定坚实的基础。紫金山区块的可开发总面积也很大，公司今年投了大量资金主要在做勘探方面的工作，为总体开发方案的编制提供资料，如果进展顺利，预计明年下半年可能会进入一个加速开发的过程。</w:t>
            </w:r>
          </w:p>
          <w:p w:rsidR="00220B8F" w:rsidRPr="00220B8F" w:rsidRDefault="00220B8F" w:rsidP="00220B8F">
            <w:pPr>
              <w:pStyle w:val="a6"/>
              <w:numPr>
                <w:ilvl w:val="0"/>
                <w:numId w:val="1"/>
              </w:numPr>
              <w:spacing w:line="440" w:lineRule="exact"/>
              <w:ind w:left="0" w:firstLineChars="0" w:firstLine="0"/>
              <w:rPr>
                <w:rFonts w:asciiTheme="minorEastAsia" w:eastAsiaTheme="minorEastAsia" w:hAnsiTheme="minorEastAsia"/>
                <w:b/>
                <w:szCs w:val="21"/>
              </w:rPr>
            </w:pPr>
            <w:r w:rsidRPr="00220B8F">
              <w:rPr>
                <w:rFonts w:asciiTheme="minorEastAsia" w:eastAsiaTheme="minorEastAsia" w:hAnsiTheme="minorEastAsia" w:hint="eastAsia"/>
                <w:b/>
                <w:szCs w:val="21"/>
              </w:rPr>
              <w:t>紫金山项目大概什么时候释放产能？</w:t>
            </w:r>
          </w:p>
          <w:p w:rsidR="00220B8F" w:rsidRPr="00220B8F" w:rsidRDefault="00220B8F" w:rsidP="00220B8F">
            <w:pPr>
              <w:pStyle w:val="a6"/>
              <w:spacing w:line="440" w:lineRule="exact"/>
              <w:ind w:firstLineChars="0" w:firstLine="0"/>
              <w:rPr>
                <w:rFonts w:asciiTheme="minorEastAsia" w:eastAsiaTheme="minorEastAsia" w:hAnsiTheme="minorEastAsia"/>
                <w:szCs w:val="21"/>
              </w:rPr>
            </w:pPr>
            <w:r w:rsidRPr="00220B8F">
              <w:rPr>
                <w:rFonts w:asciiTheme="minorEastAsia" w:eastAsiaTheme="minorEastAsia" w:hAnsiTheme="minorEastAsia" w:hint="eastAsia"/>
                <w:szCs w:val="21"/>
              </w:rPr>
              <w:t>答：紫金山区块可开发总面积很大，公司今年投了相关资金主要在做勘探方面的工作，为总体开发方案的编制提供资料，如果进展顺利，预计明年下半年可能会进入一个加速开发的过程。</w:t>
            </w:r>
          </w:p>
          <w:p w:rsidR="00220B8F" w:rsidRPr="00220B8F" w:rsidRDefault="00220B8F" w:rsidP="00220B8F">
            <w:pPr>
              <w:pStyle w:val="a6"/>
              <w:numPr>
                <w:ilvl w:val="0"/>
                <w:numId w:val="1"/>
              </w:numPr>
              <w:spacing w:line="440" w:lineRule="exact"/>
              <w:ind w:left="0" w:firstLineChars="0" w:firstLine="0"/>
              <w:rPr>
                <w:rFonts w:asciiTheme="minorEastAsia" w:eastAsiaTheme="minorEastAsia" w:hAnsiTheme="minorEastAsia"/>
                <w:b/>
                <w:szCs w:val="21"/>
              </w:rPr>
            </w:pPr>
            <w:r w:rsidRPr="00220B8F">
              <w:rPr>
                <w:rFonts w:asciiTheme="minorEastAsia" w:eastAsiaTheme="minorEastAsia" w:hAnsiTheme="minorEastAsia" w:hint="eastAsia"/>
                <w:b/>
                <w:szCs w:val="21"/>
              </w:rPr>
              <w:t>马必北区</w:t>
            </w:r>
            <w:r w:rsidRPr="00220B8F">
              <w:rPr>
                <w:rFonts w:asciiTheme="minorEastAsia" w:eastAsiaTheme="minorEastAsia" w:hAnsiTheme="minorEastAsia"/>
                <w:b/>
                <w:szCs w:val="21"/>
              </w:rPr>
              <w:t>ODP设计产能没有出来，预计马必区块总设计产量有多少？</w:t>
            </w:r>
          </w:p>
          <w:p w:rsidR="00220B8F" w:rsidRPr="00220B8F" w:rsidRDefault="00220B8F" w:rsidP="00220B8F">
            <w:pPr>
              <w:pStyle w:val="a6"/>
              <w:spacing w:line="440" w:lineRule="exact"/>
              <w:ind w:firstLineChars="0" w:firstLine="0"/>
              <w:rPr>
                <w:rFonts w:asciiTheme="minorEastAsia" w:eastAsiaTheme="minorEastAsia" w:hAnsiTheme="minorEastAsia"/>
                <w:szCs w:val="21"/>
              </w:rPr>
            </w:pPr>
            <w:r w:rsidRPr="00220B8F">
              <w:rPr>
                <w:rFonts w:asciiTheme="minorEastAsia" w:eastAsiaTheme="minorEastAsia" w:hAnsiTheme="minorEastAsia" w:hint="eastAsia"/>
                <w:szCs w:val="21"/>
              </w:rPr>
              <w:t>答：马必区块资源储量很大，可开发总面积相当于</w:t>
            </w:r>
            <w:r w:rsidRPr="00220B8F">
              <w:rPr>
                <w:rFonts w:asciiTheme="minorEastAsia" w:eastAsiaTheme="minorEastAsia" w:hAnsiTheme="minorEastAsia"/>
                <w:szCs w:val="21"/>
              </w:rPr>
              <w:t>10多个潘庄，</w:t>
            </w:r>
            <w:r w:rsidRPr="00220B8F">
              <w:rPr>
                <w:rFonts w:asciiTheme="minorEastAsia" w:eastAsiaTheme="minorEastAsia" w:hAnsiTheme="minorEastAsia" w:hint="eastAsia"/>
                <w:szCs w:val="21"/>
              </w:rPr>
              <w:t>按照目前的开发进度和当前的技术，相信马必区块后续会有更好</w:t>
            </w:r>
            <w:bookmarkStart w:id="0" w:name="_GoBack"/>
            <w:bookmarkEnd w:id="0"/>
            <w:r w:rsidRPr="00220B8F">
              <w:rPr>
                <w:rFonts w:asciiTheme="minorEastAsia" w:eastAsiaTheme="minorEastAsia" w:hAnsiTheme="minorEastAsia" w:hint="eastAsia"/>
                <w:szCs w:val="21"/>
              </w:rPr>
              <w:t>的产量表现。</w:t>
            </w:r>
          </w:p>
          <w:p w:rsidR="00220B8F" w:rsidRPr="00220B8F" w:rsidRDefault="00220B8F" w:rsidP="00220B8F">
            <w:pPr>
              <w:pStyle w:val="a6"/>
              <w:numPr>
                <w:ilvl w:val="0"/>
                <w:numId w:val="1"/>
              </w:numPr>
              <w:spacing w:line="440" w:lineRule="exact"/>
              <w:ind w:left="0" w:firstLineChars="0" w:firstLine="0"/>
              <w:rPr>
                <w:rFonts w:asciiTheme="minorEastAsia" w:eastAsiaTheme="minorEastAsia" w:hAnsiTheme="minorEastAsia"/>
                <w:b/>
                <w:szCs w:val="21"/>
              </w:rPr>
            </w:pPr>
            <w:r w:rsidRPr="00220B8F">
              <w:rPr>
                <w:rFonts w:asciiTheme="minorEastAsia" w:eastAsiaTheme="minorEastAsia" w:hAnsiTheme="minorEastAsia" w:hint="eastAsia"/>
                <w:b/>
                <w:szCs w:val="21"/>
              </w:rPr>
              <w:t>通过公开渠道了解到公司有意向古交项目？</w:t>
            </w:r>
          </w:p>
          <w:p w:rsidR="00220B8F" w:rsidRPr="00220B8F" w:rsidRDefault="00220B8F" w:rsidP="00220B8F">
            <w:pPr>
              <w:pStyle w:val="a6"/>
              <w:spacing w:line="440" w:lineRule="exact"/>
              <w:ind w:firstLineChars="0" w:firstLine="0"/>
              <w:rPr>
                <w:rFonts w:asciiTheme="minorEastAsia" w:eastAsiaTheme="minorEastAsia" w:hAnsiTheme="minorEastAsia"/>
                <w:szCs w:val="21"/>
              </w:rPr>
            </w:pPr>
            <w:r w:rsidRPr="00220B8F">
              <w:rPr>
                <w:rFonts w:asciiTheme="minorEastAsia" w:eastAsiaTheme="minorEastAsia" w:hAnsiTheme="minorEastAsia" w:hint="eastAsia"/>
                <w:szCs w:val="21"/>
              </w:rPr>
              <w:t>答：公司寻找和储备资源的脚步一直没有停止，近年来公司紧紧围绕 “天然气能源全产业链化”发展战略，分别在新疆、河南、山东、内蒙等地区深入开展市场调研工作，为获取新区块、新资源打下基础。</w:t>
            </w:r>
            <w:r w:rsidRPr="00220B8F">
              <w:rPr>
                <w:rFonts w:asciiTheme="minorEastAsia" w:eastAsiaTheme="minorEastAsia" w:hAnsiTheme="minorEastAsia"/>
                <w:szCs w:val="21"/>
              </w:rPr>
              <w:t>基于目前资源的稀缺</w:t>
            </w:r>
            <w:r w:rsidRPr="00220B8F">
              <w:rPr>
                <w:rFonts w:asciiTheme="minorEastAsia" w:eastAsiaTheme="minorEastAsia" w:hAnsiTheme="minorEastAsia" w:hint="eastAsia"/>
                <w:szCs w:val="21"/>
              </w:rPr>
              <w:t>性</w:t>
            </w:r>
            <w:r w:rsidRPr="00220B8F">
              <w:rPr>
                <w:rFonts w:asciiTheme="minorEastAsia" w:eastAsiaTheme="minorEastAsia" w:hAnsiTheme="minorEastAsia"/>
                <w:szCs w:val="21"/>
              </w:rPr>
              <w:t>，公司采取了多种</w:t>
            </w:r>
            <w:r w:rsidRPr="00220B8F">
              <w:rPr>
                <w:rFonts w:asciiTheme="minorEastAsia" w:eastAsiaTheme="minorEastAsia" w:hAnsiTheme="minorEastAsia" w:hint="eastAsia"/>
                <w:szCs w:val="21"/>
              </w:rPr>
              <w:t>创新合作模式</w:t>
            </w:r>
            <w:r w:rsidRPr="00220B8F">
              <w:rPr>
                <w:rFonts w:asciiTheme="minorEastAsia" w:eastAsiaTheme="minorEastAsia" w:hAnsiTheme="minorEastAsia"/>
                <w:szCs w:val="21"/>
              </w:rPr>
              <w:t>以更好的进行一些资源的获取</w:t>
            </w:r>
            <w:r w:rsidRPr="00220B8F">
              <w:rPr>
                <w:rFonts w:asciiTheme="minorEastAsia" w:eastAsiaTheme="minorEastAsia" w:hAnsiTheme="minorEastAsia" w:hint="eastAsia"/>
                <w:szCs w:val="21"/>
              </w:rPr>
              <w:t>或合作</w:t>
            </w:r>
            <w:r w:rsidRPr="00220B8F">
              <w:rPr>
                <w:rFonts w:asciiTheme="minorEastAsia" w:eastAsiaTheme="minorEastAsia" w:hAnsiTheme="minorEastAsia"/>
                <w:szCs w:val="21"/>
              </w:rPr>
              <w:t>。</w:t>
            </w:r>
            <w:r w:rsidRPr="00220B8F">
              <w:rPr>
                <w:rFonts w:asciiTheme="minorEastAsia" w:eastAsiaTheme="minorEastAsia" w:hAnsiTheme="minorEastAsia" w:hint="eastAsia"/>
                <w:szCs w:val="21"/>
              </w:rPr>
              <w:t>有关该项目的进展情况具体详见相关公告。</w:t>
            </w:r>
          </w:p>
          <w:p w:rsidR="00BF08D9" w:rsidRPr="00BF08D9" w:rsidRDefault="00BF08D9" w:rsidP="00BF08D9">
            <w:pPr>
              <w:spacing w:line="440" w:lineRule="exact"/>
              <w:rPr>
                <w:rFonts w:asciiTheme="minorEastAsia" w:eastAsiaTheme="minorEastAsia" w:hAnsiTheme="minorEastAsia"/>
                <w:color w:val="000000"/>
                <w:szCs w:val="21"/>
              </w:rPr>
            </w:pPr>
          </w:p>
        </w:tc>
      </w:tr>
      <w:tr w:rsidR="00BA25EE">
        <w:tc>
          <w:tcPr>
            <w:tcW w:w="1908" w:type="dxa"/>
            <w:tcBorders>
              <w:top w:val="single" w:sz="4" w:space="0" w:color="auto"/>
              <w:left w:val="single" w:sz="4" w:space="0" w:color="auto"/>
              <w:bottom w:val="single" w:sz="4" w:space="0" w:color="auto"/>
              <w:right w:val="single" w:sz="4" w:space="0" w:color="auto"/>
            </w:tcBorders>
            <w:noWrap/>
            <w:vAlign w:val="center"/>
          </w:tcPr>
          <w:p w:rsidR="00BA25EE" w:rsidRDefault="009E3790">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noWrap/>
          </w:tcPr>
          <w:p w:rsidR="00BA25EE" w:rsidRDefault="00F9630D">
            <w:pPr>
              <w:spacing w:line="420" w:lineRule="exact"/>
              <w:rPr>
                <w:bCs/>
                <w:iCs/>
                <w:color w:val="000000"/>
                <w:sz w:val="24"/>
              </w:rPr>
            </w:pPr>
            <w:r>
              <w:rPr>
                <w:rFonts w:hint="eastAsia"/>
                <w:bCs/>
                <w:iCs/>
                <w:color w:val="000000"/>
                <w:sz w:val="24"/>
              </w:rPr>
              <w:t>无</w:t>
            </w:r>
          </w:p>
        </w:tc>
      </w:tr>
      <w:tr w:rsidR="00BA25EE">
        <w:tc>
          <w:tcPr>
            <w:tcW w:w="1908" w:type="dxa"/>
            <w:tcBorders>
              <w:top w:val="single" w:sz="4" w:space="0" w:color="auto"/>
              <w:left w:val="single" w:sz="4" w:space="0" w:color="auto"/>
              <w:bottom w:val="single" w:sz="4" w:space="0" w:color="auto"/>
              <w:right w:val="single" w:sz="4" w:space="0" w:color="auto"/>
            </w:tcBorders>
            <w:noWrap/>
            <w:vAlign w:val="center"/>
          </w:tcPr>
          <w:p w:rsidR="00BA25EE" w:rsidRDefault="009E3790">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noWrap/>
          </w:tcPr>
          <w:p w:rsidR="00BA25EE" w:rsidRDefault="00F9630D" w:rsidP="00CD1984">
            <w:pPr>
              <w:spacing w:line="420" w:lineRule="exact"/>
              <w:rPr>
                <w:bCs/>
                <w:iCs/>
                <w:color w:val="000000"/>
                <w:sz w:val="24"/>
              </w:rPr>
            </w:pPr>
            <w:r>
              <w:rPr>
                <w:rFonts w:hint="eastAsia"/>
                <w:bCs/>
                <w:iCs/>
                <w:color w:val="000000"/>
                <w:sz w:val="24"/>
              </w:rPr>
              <w:t>2023</w:t>
            </w:r>
            <w:r>
              <w:rPr>
                <w:rFonts w:hint="eastAsia"/>
                <w:bCs/>
                <w:iCs/>
                <w:color w:val="000000"/>
                <w:sz w:val="24"/>
              </w:rPr>
              <w:t>年</w:t>
            </w:r>
            <w:r>
              <w:rPr>
                <w:rFonts w:hint="eastAsia"/>
                <w:bCs/>
                <w:iCs/>
                <w:color w:val="000000"/>
                <w:sz w:val="24"/>
              </w:rPr>
              <w:t>10</w:t>
            </w:r>
            <w:r>
              <w:rPr>
                <w:rFonts w:hint="eastAsia"/>
                <w:bCs/>
                <w:iCs/>
                <w:color w:val="000000"/>
                <w:sz w:val="24"/>
              </w:rPr>
              <w:t>月</w:t>
            </w:r>
            <w:r>
              <w:rPr>
                <w:rFonts w:hint="eastAsia"/>
                <w:bCs/>
                <w:iCs/>
                <w:color w:val="000000"/>
                <w:sz w:val="24"/>
              </w:rPr>
              <w:t>31</w:t>
            </w:r>
            <w:r>
              <w:rPr>
                <w:rFonts w:hint="eastAsia"/>
                <w:bCs/>
                <w:iCs/>
                <w:color w:val="000000"/>
                <w:sz w:val="24"/>
              </w:rPr>
              <w:t>日</w:t>
            </w:r>
          </w:p>
        </w:tc>
      </w:tr>
    </w:tbl>
    <w:p w:rsidR="00BA25EE" w:rsidRDefault="00BA25EE"/>
    <w:sectPr w:rsidR="00BA25EE" w:rsidSect="00BA25EE">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C92" w:rsidRDefault="00661C92" w:rsidP="00BA25EE">
      <w:r>
        <w:separator/>
      </w:r>
    </w:p>
  </w:endnote>
  <w:endnote w:type="continuationSeparator" w:id="1">
    <w:p w:rsidR="00661C92" w:rsidRDefault="00661C92" w:rsidP="00BA2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5EE" w:rsidRDefault="00BA25EE">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C92" w:rsidRDefault="00661C92" w:rsidP="00BA25EE">
      <w:r>
        <w:separator/>
      </w:r>
    </w:p>
  </w:footnote>
  <w:footnote w:type="continuationSeparator" w:id="1">
    <w:p w:rsidR="00661C92" w:rsidRDefault="00661C92" w:rsidP="00BA25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5EE" w:rsidRDefault="00BA25EE">
    <w:pPr>
      <w:pStyle w:val="a4"/>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D445F"/>
    <w:multiLevelType w:val="hybridMultilevel"/>
    <w:tmpl w:val="B932326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61C7"/>
    <w:rsid w:val="B7DDD54D"/>
    <w:rsid w:val="E3FFE6ED"/>
    <w:rsid w:val="F5DB8A63"/>
    <w:rsid w:val="F797912E"/>
    <w:rsid w:val="FE7B4896"/>
    <w:rsid w:val="000268C0"/>
    <w:rsid w:val="0003197F"/>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15BC"/>
    <w:rsid w:val="00142A4C"/>
    <w:rsid w:val="00144279"/>
    <w:rsid w:val="001452FF"/>
    <w:rsid w:val="0016617A"/>
    <w:rsid w:val="00167E99"/>
    <w:rsid w:val="001975AB"/>
    <w:rsid w:val="001A00F5"/>
    <w:rsid w:val="001A1F65"/>
    <w:rsid w:val="001A5CE9"/>
    <w:rsid w:val="001C50AD"/>
    <w:rsid w:val="001C54BE"/>
    <w:rsid w:val="001D22EE"/>
    <w:rsid w:val="001D4C89"/>
    <w:rsid w:val="001E1838"/>
    <w:rsid w:val="001E3145"/>
    <w:rsid w:val="001E6509"/>
    <w:rsid w:val="001E7968"/>
    <w:rsid w:val="00220B8F"/>
    <w:rsid w:val="0022180A"/>
    <w:rsid w:val="00223ABC"/>
    <w:rsid w:val="002241B9"/>
    <w:rsid w:val="002274D9"/>
    <w:rsid w:val="0023455A"/>
    <w:rsid w:val="00237994"/>
    <w:rsid w:val="00251D58"/>
    <w:rsid w:val="002530EE"/>
    <w:rsid w:val="002549E6"/>
    <w:rsid w:val="00256602"/>
    <w:rsid w:val="00271C8D"/>
    <w:rsid w:val="00273B53"/>
    <w:rsid w:val="0028080C"/>
    <w:rsid w:val="00284774"/>
    <w:rsid w:val="00295257"/>
    <w:rsid w:val="00297703"/>
    <w:rsid w:val="002A0826"/>
    <w:rsid w:val="002A0984"/>
    <w:rsid w:val="002A4A94"/>
    <w:rsid w:val="002A589B"/>
    <w:rsid w:val="002B1184"/>
    <w:rsid w:val="002B71B8"/>
    <w:rsid w:val="002B7469"/>
    <w:rsid w:val="002C22C6"/>
    <w:rsid w:val="002C6568"/>
    <w:rsid w:val="002C723B"/>
    <w:rsid w:val="002D39BC"/>
    <w:rsid w:val="002E1B15"/>
    <w:rsid w:val="002E1D3A"/>
    <w:rsid w:val="002E797A"/>
    <w:rsid w:val="003005F0"/>
    <w:rsid w:val="003030BF"/>
    <w:rsid w:val="00304F89"/>
    <w:rsid w:val="00306023"/>
    <w:rsid w:val="0031706B"/>
    <w:rsid w:val="00327D5D"/>
    <w:rsid w:val="00344914"/>
    <w:rsid w:val="00346917"/>
    <w:rsid w:val="00354A7B"/>
    <w:rsid w:val="00360FDA"/>
    <w:rsid w:val="00363075"/>
    <w:rsid w:val="00367D18"/>
    <w:rsid w:val="00372A1C"/>
    <w:rsid w:val="0037435A"/>
    <w:rsid w:val="003765AE"/>
    <w:rsid w:val="00377D8F"/>
    <w:rsid w:val="00383679"/>
    <w:rsid w:val="003A1E68"/>
    <w:rsid w:val="003B0122"/>
    <w:rsid w:val="003B0BE5"/>
    <w:rsid w:val="003D18F1"/>
    <w:rsid w:val="003E001E"/>
    <w:rsid w:val="003F7C4D"/>
    <w:rsid w:val="0040075F"/>
    <w:rsid w:val="00403300"/>
    <w:rsid w:val="004118C0"/>
    <w:rsid w:val="00417A31"/>
    <w:rsid w:val="0042004B"/>
    <w:rsid w:val="004265CB"/>
    <w:rsid w:val="00433384"/>
    <w:rsid w:val="0043777D"/>
    <w:rsid w:val="00452D83"/>
    <w:rsid w:val="00456EDA"/>
    <w:rsid w:val="0045767F"/>
    <w:rsid w:val="00463E9B"/>
    <w:rsid w:val="00467414"/>
    <w:rsid w:val="00473904"/>
    <w:rsid w:val="00473F30"/>
    <w:rsid w:val="0048591A"/>
    <w:rsid w:val="00486D86"/>
    <w:rsid w:val="0048721A"/>
    <w:rsid w:val="004A0BD5"/>
    <w:rsid w:val="004A1BBF"/>
    <w:rsid w:val="004A73E5"/>
    <w:rsid w:val="004B2A79"/>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55859"/>
    <w:rsid w:val="006571F2"/>
    <w:rsid w:val="00661C92"/>
    <w:rsid w:val="00662505"/>
    <w:rsid w:val="0066674C"/>
    <w:rsid w:val="006760F7"/>
    <w:rsid w:val="006861C7"/>
    <w:rsid w:val="00686DDF"/>
    <w:rsid w:val="00695FF3"/>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A486B"/>
    <w:rsid w:val="007B2252"/>
    <w:rsid w:val="007B79D9"/>
    <w:rsid w:val="007C67B1"/>
    <w:rsid w:val="007E354A"/>
    <w:rsid w:val="007E69C8"/>
    <w:rsid w:val="008005EF"/>
    <w:rsid w:val="0080525B"/>
    <w:rsid w:val="008062C5"/>
    <w:rsid w:val="0080741A"/>
    <w:rsid w:val="00814B5B"/>
    <w:rsid w:val="00815F4F"/>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3790"/>
    <w:rsid w:val="009E5E6A"/>
    <w:rsid w:val="009F0DD5"/>
    <w:rsid w:val="009F1B95"/>
    <w:rsid w:val="009F6C05"/>
    <w:rsid w:val="00A13CB6"/>
    <w:rsid w:val="00A14A1A"/>
    <w:rsid w:val="00A22CDD"/>
    <w:rsid w:val="00A25AEE"/>
    <w:rsid w:val="00A31EB1"/>
    <w:rsid w:val="00A33AEA"/>
    <w:rsid w:val="00A45657"/>
    <w:rsid w:val="00A461CD"/>
    <w:rsid w:val="00A469C5"/>
    <w:rsid w:val="00A5317D"/>
    <w:rsid w:val="00A6284E"/>
    <w:rsid w:val="00A63E81"/>
    <w:rsid w:val="00A832E2"/>
    <w:rsid w:val="00A8775A"/>
    <w:rsid w:val="00A934C4"/>
    <w:rsid w:val="00AA1B05"/>
    <w:rsid w:val="00AA5998"/>
    <w:rsid w:val="00AB07E7"/>
    <w:rsid w:val="00AC4E85"/>
    <w:rsid w:val="00AD1BA8"/>
    <w:rsid w:val="00B02A29"/>
    <w:rsid w:val="00B03522"/>
    <w:rsid w:val="00B04AD6"/>
    <w:rsid w:val="00B14CAA"/>
    <w:rsid w:val="00B257CE"/>
    <w:rsid w:val="00B30C2D"/>
    <w:rsid w:val="00B4746C"/>
    <w:rsid w:val="00B65354"/>
    <w:rsid w:val="00B71A0E"/>
    <w:rsid w:val="00B81765"/>
    <w:rsid w:val="00B832F5"/>
    <w:rsid w:val="00B930F6"/>
    <w:rsid w:val="00BA25EE"/>
    <w:rsid w:val="00BA2FAB"/>
    <w:rsid w:val="00BB5E28"/>
    <w:rsid w:val="00BD15F3"/>
    <w:rsid w:val="00BD7986"/>
    <w:rsid w:val="00BD79D3"/>
    <w:rsid w:val="00BF08D9"/>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1984"/>
    <w:rsid w:val="00CD25AD"/>
    <w:rsid w:val="00CD3FFC"/>
    <w:rsid w:val="00CF565C"/>
    <w:rsid w:val="00D016A3"/>
    <w:rsid w:val="00D512E3"/>
    <w:rsid w:val="00D572FB"/>
    <w:rsid w:val="00D602C9"/>
    <w:rsid w:val="00DA26A9"/>
    <w:rsid w:val="00DB01FF"/>
    <w:rsid w:val="00DB07E6"/>
    <w:rsid w:val="00DC7778"/>
    <w:rsid w:val="00DE7391"/>
    <w:rsid w:val="00DF2DB5"/>
    <w:rsid w:val="00DF3343"/>
    <w:rsid w:val="00DF6560"/>
    <w:rsid w:val="00E04CC0"/>
    <w:rsid w:val="00E136FF"/>
    <w:rsid w:val="00E32528"/>
    <w:rsid w:val="00E35F26"/>
    <w:rsid w:val="00E4307A"/>
    <w:rsid w:val="00E53165"/>
    <w:rsid w:val="00E55AE8"/>
    <w:rsid w:val="00E61EF7"/>
    <w:rsid w:val="00E663B4"/>
    <w:rsid w:val="00E80CEB"/>
    <w:rsid w:val="00E9131D"/>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574E6"/>
    <w:rsid w:val="00F64E72"/>
    <w:rsid w:val="00F70C7D"/>
    <w:rsid w:val="00F9272E"/>
    <w:rsid w:val="00F9630D"/>
    <w:rsid w:val="00F97743"/>
    <w:rsid w:val="00FA6DAF"/>
    <w:rsid w:val="00FC6884"/>
    <w:rsid w:val="00FE0939"/>
    <w:rsid w:val="00FE4E7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HTML Preformatted"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5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A25EE"/>
    <w:pPr>
      <w:tabs>
        <w:tab w:val="center" w:pos="4153"/>
        <w:tab w:val="right" w:pos="8306"/>
      </w:tabs>
      <w:snapToGrid w:val="0"/>
      <w:jc w:val="left"/>
    </w:pPr>
    <w:rPr>
      <w:sz w:val="18"/>
      <w:szCs w:val="18"/>
    </w:rPr>
  </w:style>
  <w:style w:type="paragraph" w:styleId="a4">
    <w:name w:val="header"/>
    <w:basedOn w:val="a"/>
    <w:link w:val="Char0"/>
    <w:qFormat/>
    <w:rsid w:val="00BA25E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BA2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rsid w:val="00BA25EE"/>
    <w:pPr>
      <w:ind w:firstLineChars="200" w:firstLine="420"/>
    </w:pPr>
    <w:rPr>
      <w:rFonts w:ascii="Calibri" w:hAnsi="Calibri"/>
      <w:szCs w:val="22"/>
    </w:rPr>
  </w:style>
  <w:style w:type="paragraph" w:customStyle="1" w:styleId="CharCharChar">
    <w:name w:val="Char Char Char"/>
    <w:basedOn w:val="a"/>
    <w:qFormat/>
    <w:rsid w:val="00BA25EE"/>
    <w:rPr>
      <w:szCs w:val="21"/>
    </w:rPr>
  </w:style>
  <w:style w:type="paragraph" w:customStyle="1" w:styleId="CharCharCharCharCharCharCharCharCharCharCharCharCharCharCharChar">
    <w:name w:val="Char Char Char Char Char Char Char Char Char Char Char Char Char Char Char Char"/>
    <w:basedOn w:val="a"/>
    <w:qFormat/>
    <w:rsid w:val="00BA25EE"/>
  </w:style>
  <w:style w:type="paragraph" w:customStyle="1" w:styleId="CharCharChar0">
    <w:name w:val="Char Char Char"/>
    <w:basedOn w:val="a"/>
    <w:qFormat/>
    <w:rsid w:val="00BA25EE"/>
  </w:style>
  <w:style w:type="character" w:customStyle="1" w:styleId="Char">
    <w:name w:val="页脚 Char"/>
    <w:link w:val="a3"/>
    <w:qFormat/>
    <w:rsid w:val="00BA25EE"/>
    <w:rPr>
      <w:kern w:val="2"/>
      <w:sz w:val="18"/>
      <w:szCs w:val="18"/>
    </w:rPr>
  </w:style>
  <w:style w:type="character" w:customStyle="1" w:styleId="Char0">
    <w:name w:val="页眉 Char"/>
    <w:link w:val="a4"/>
    <w:qFormat/>
    <w:rsid w:val="00BA25EE"/>
    <w:rPr>
      <w:kern w:val="2"/>
      <w:sz w:val="18"/>
      <w:szCs w:val="18"/>
    </w:rPr>
  </w:style>
  <w:style w:type="paragraph" w:styleId="a5">
    <w:name w:val="Balloon Text"/>
    <w:basedOn w:val="a"/>
    <w:link w:val="Char1"/>
    <w:rsid w:val="00CD1984"/>
    <w:rPr>
      <w:sz w:val="18"/>
      <w:szCs w:val="18"/>
    </w:rPr>
  </w:style>
  <w:style w:type="character" w:customStyle="1" w:styleId="Char1">
    <w:name w:val="批注框文本 Char"/>
    <w:link w:val="a5"/>
    <w:rsid w:val="00CD1984"/>
    <w:rPr>
      <w:kern w:val="2"/>
      <w:sz w:val="18"/>
      <w:szCs w:val="18"/>
    </w:rPr>
  </w:style>
  <w:style w:type="paragraph" w:styleId="a6">
    <w:name w:val="List Paragraph"/>
    <w:basedOn w:val="a"/>
    <w:uiPriority w:val="34"/>
    <w:qFormat/>
    <w:rsid w:val="00F9630D"/>
    <w:pPr>
      <w:ind w:firstLineChars="200" w:firstLine="420"/>
    </w:pPr>
    <w:rPr>
      <w:rFonts w:ascii="等线" w:eastAsia="等线" w:hAnsi="等线"/>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3914</Words>
  <Characters>349</Characters>
  <Application>Microsoft Office Word</Application>
  <DocSecurity>0</DocSecurity>
  <Lines>2</Lines>
  <Paragraphs>8</Paragraphs>
  <ScaleCrop>false</ScaleCrop>
  <Company>微软中国</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cp:revision>
  <cp:lastPrinted>2014-02-21T05:34:00Z</cp:lastPrinted>
  <dcterms:created xsi:type="dcterms:W3CDTF">2023-11-01T09:20:00Z</dcterms:created>
  <dcterms:modified xsi:type="dcterms:W3CDTF">2023-11-01T09:20:00Z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