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7972BAC5"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w:t>
      </w:r>
      <w:r w:rsidR="00000B9F">
        <w:rPr>
          <w:rFonts w:asciiTheme="minorEastAsia" w:hAnsiTheme="minorEastAsia"/>
          <w:sz w:val="24"/>
          <w:szCs w:val="28"/>
        </w:rPr>
        <w:t>23</w:t>
      </w:r>
      <w:r>
        <w:rPr>
          <w:rFonts w:asciiTheme="minorEastAsia" w:hAnsiTheme="minorEastAsia"/>
          <w:sz w:val="24"/>
          <w:szCs w:val="28"/>
        </w:rPr>
        <w:t>年</w:t>
      </w:r>
      <w:r w:rsidR="00321F72">
        <w:rPr>
          <w:rFonts w:asciiTheme="minorEastAsia" w:hAnsiTheme="minorEastAsia"/>
          <w:sz w:val="24"/>
          <w:szCs w:val="28"/>
        </w:rPr>
        <w:t>10</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7128"/>
      </w:tblGrid>
      <w:tr w:rsidR="000C59C0" w14:paraId="3C063E0A" w14:textId="77777777" w:rsidTr="0034001F">
        <w:trPr>
          <w:trHeight w:val="2402"/>
        </w:trPr>
        <w:tc>
          <w:tcPr>
            <w:tcW w:w="1552" w:type="dxa"/>
            <w:vAlign w:val="center"/>
          </w:tcPr>
          <w:p w14:paraId="50C072B8" w14:textId="0EEA3BF7" w:rsidR="000C59C0" w:rsidRDefault="00050F7C" w:rsidP="000F5B5B">
            <w:pPr>
              <w:pStyle w:val="TableParagraph"/>
              <w:ind w:left="113"/>
              <w:rPr>
                <w:rFonts w:asciiTheme="minorEastAsia" w:eastAsiaTheme="minorEastAsia" w:hAnsiTheme="minorEastAsia"/>
                <w:sz w:val="24"/>
                <w:szCs w:val="24"/>
              </w:rPr>
            </w:pPr>
            <w:r>
              <w:rPr>
                <w:rFonts w:asciiTheme="minorEastAsia" w:eastAsiaTheme="minorEastAsia" w:hAnsiTheme="minorEastAsia"/>
                <w:sz w:val="24"/>
                <w:szCs w:val="24"/>
              </w:rPr>
              <w:t>活动类别</w:t>
            </w:r>
          </w:p>
        </w:tc>
        <w:tc>
          <w:tcPr>
            <w:tcW w:w="7128" w:type="dxa"/>
            <w:vAlign w:val="center"/>
          </w:tcPr>
          <w:p w14:paraId="01FDD1AB" w14:textId="77777777" w:rsidR="000C59C0" w:rsidRDefault="00050F7C" w:rsidP="000F5B5B">
            <w:pPr>
              <w:pStyle w:val="TableParagraph"/>
              <w:numPr>
                <w:ilvl w:val="0"/>
                <w:numId w:val="7"/>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1828A228" w14:textId="77777777" w:rsidR="005D522B"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sidR="005D522B">
              <w:rPr>
                <w:rFonts w:asciiTheme="minorEastAsia" w:eastAsiaTheme="minorEastAsia" w:hAnsiTheme="minorEastAsia" w:hint="eastAsia"/>
                <w:sz w:val="24"/>
                <w:szCs w:val="24"/>
                <w:lang w:eastAsia="zh-CN"/>
              </w:rPr>
              <w:t xml:space="preserve"> </w:t>
            </w:r>
          </w:p>
          <w:p w14:paraId="791F3E6D" w14:textId="69E19B84" w:rsidR="000C59C0" w:rsidRDefault="005D522B"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050F7C">
              <w:rPr>
                <w:rFonts w:asciiTheme="minorEastAsia" w:eastAsiaTheme="minorEastAsia" w:hAnsiTheme="minorEastAsia"/>
                <w:sz w:val="24"/>
                <w:szCs w:val="24"/>
                <w:lang w:eastAsia="zh-CN"/>
              </w:rPr>
              <w:t>现场参观</w:t>
            </w:r>
          </w:p>
          <w:p w14:paraId="3EAADDA8" w14:textId="77777777" w:rsidR="000C59C0" w:rsidRDefault="00050F7C" w:rsidP="000F5B5B">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rsidTr="0034001F">
        <w:trPr>
          <w:trHeight w:val="897"/>
        </w:trPr>
        <w:tc>
          <w:tcPr>
            <w:tcW w:w="1552" w:type="dxa"/>
            <w:vAlign w:val="center"/>
          </w:tcPr>
          <w:p w14:paraId="5686CE76" w14:textId="77777777" w:rsidR="000C59C0" w:rsidRDefault="00050F7C" w:rsidP="000F5B5B">
            <w:pPr>
              <w:pStyle w:val="TableParagraph"/>
              <w:spacing w:line="276" w:lineRule="auto"/>
              <w:ind w:left="11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参与单位名称</w:t>
            </w:r>
          </w:p>
        </w:tc>
        <w:tc>
          <w:tcPr>
            <w:tcW w:w="7128" w:type="dxa"/>
            <w:vAlign w:val="center"/>
          </w:tcPr>
          <w:p w14:paraId="0CAB73FD" w14:textId="3557D478" w:rsidR="00974466" w:rsidRPr="004F1485" w:rsidRDefault="00321F72" w:rsidP="001A6EDB">
            <w:pPr>
              <w:widowControl/>
              <w:spacing w:line="276" w:lineRule="auto"/>
              <w:jc w:val="left"/>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0</w:t>
            </w:r>
            <w:r>
              <w:rPr>
                <w:rFonts w:asciiTheme="minorEastAsia" w:hAnsiTheme="minorEastAsia" w:hint="eastAsia"/>
                <w:sz w:val="24"/>
                <w:szCs w:val="24"/>
                <w:lang w:eastAsia="zh-CN"/>
              </w:rPr>
              <w:t>2</w:t>
            </w:r>
            <w:r>
              <w:rPr>
                <w:rFonts w:asciiTheme="minorEastAsia" w:hAnsiTheme="minorEastAsia"/>
                <w:sz w:val="24"/>
                <w:szCs w:val="24"/>
                <w:lang w:eastAsia="zh-CN"/>
              </w:rPr>
              <w:t>3年</w:t>
            </w:r>
            <w:r>
              <w:rPr>
                <w:rFonts w:asciiTheme="minorEastAsia" w:hAnsiTheme="minorEastAsia" w:hint="eastAsia"/>
                <w:sz w:val="24"/>
                <w:szCs w:val="24"/>
                <w:lang w:eastAsia="zh-CN"/>
              </w:rPr>
              <w:t>1</w:t>
            </w:r>
            <w:r>
              <w:rPr>
                <w:rFonts w:asciiTheme="minorEastAsia" w:hAnsiTheme="minorEastAsia"/>
                <w:sz w:val="24"/>
                <w:szCs w:val="24"/>
                <w:lang w:eastAsia="zh-CN"/>
              </w:rPr>
              <w:t>0月</w:t>
            </w:r>
            <w:r>
              <w:rPr>
                <w:rFonts w:asciiTheme="minorEastAsia" w:hAnsiTheme="minorEastAsia" w:hint="eastAsia"/>
                <w:sz w:val="24"/>
                <w:szCs w:val="24"/>
                <w:lang w:eastAsia="zh-CN"/>
              </w:rPr>
              <w:t>1</w:t>
            </w:r>
            <w:r>
              <w:rPr>
                <w:rFonts w:asciiTheme="minorEastAsia" w:hAnsiTheme="minorEastAsia"/>
                <w:sz w:val="24"/>
                <w:szCs w:val="24"/>
                <w:lang w:eastAsia="zh-CN"/>
              </w:rPr>
              <w:t>9日</w:t>
            </w:r>
            <w:r>
              <w:rPr>
                <w:rFonts w:asciiTheme="minorEastAsia" w:hAnsiTheme="minorEastAsia" w:hint="eastAsia"/>
                <w:sz w:val="24"/>
                <w:szCs w:val="24"/>
                <w:lang w:eastAsia="zh-CN"/>
              </w:rPr>
              <w:t>、1</w:t>
            </w:r>
            <w:r>
              <w:rPr>
                <w:rFonts w:asciiTheme="minorEastAsia" w:hAnsiTheme="minorEastAsia"/>
                <w:sz w:val="24"/>
                <w:szCs w:val="24"/>
                <w:lang w:eastAsia="zh-CN"/>
              </w:rPr>
              <w:t>0月</w:t>
            </w:r>
            <w:r>
              <w:rPr>
                <w:rFonts w:asciiTheme="minorEastAsia" w:hAnsiTheme="minorEastAsia" w:hint="eastAsia"/>
                <w:sz w:val="24"/>
                <w:szCs w:val="24"/>
                <w:lang w:eastAsia="zh-CN"/>
              </w:rPr>
              <w:t>2</w:t>
            </w:r>
            <w:r>
              <w:rPr>
                <w:rFonts w:asciiTheme="minorEastAsia" w:hAnsiTheme="minorEastAsia"/>
                <w:sz w:val="24"/>
                <w:szCs w:val="24"/>
                <w:lang w:eastAsia="zh-CN"/>
              </w:rPr>
              <w:t>0日</w:t>
            </w:r>
            <w:r w:rsidR="00D528F2">
              <w:rPr>
                <w:rFonts w:asciiTheme="minorEastAsia" w:hAnsiTheme="minorEastAsia" w:hint="eastAsia"/>
                <w:sz w:val="24"/>
                <w:szCs w:val="24"/>
                <w:lang w:eastAsia="zh-CN"/>
              </w:rPr>
              <w:t>、1</w:t>
            </w:r>
            <w:r w:rsidR="00D528F2">
              <w:rPr>
                <w:rFonts w:asciiTheme="minorEastAsia" w:hAnsiTheme="minorEastAsia"/>
                <w:sz w:val="24"/>
                <w:szCs w:val="24"/>
                <w:lang w:eastAsia="zh-CN"/>
              </w:rPr>
              <w:t>0月</w:t>
            </w:r>
            <w:r w:rsidR="00D528F2">
              <w:rPr>
                <w:rFonts w:asciiTheme="minorEastAsia" w:hAnsiTheme="minorEastAsia" w:hint="eastAsia"/>
                <w:sz w:val="24"/>
                <w:szCs w:val="24"/>
                <w:lang w:eastAsia="zh-CN"/>
              </w:rPr>
              <w:t>2</w:t>
            </w:r>
            <w:r w:rsidR="00D528F2">
              <w:rPr>
                <w:rFonts w:asciiTheme="minorEastAsia" w:hAnsiTheme="minorEastAsia"/>
                <w:sz w:val="24"/>
                <w:szCs w:val="24"/>
                <w:lang w:eastAsia="zh-CN"/>
              </w:rPr>
              <w:t>3日</w:t>
            </w:r>
            <w:r w:rsidR="004D1E8C">
              <w:rPr>
                <w:rFonts w:asciiTheme="minorEastAsia" w:hAnsiTheme="minorEastAsia" w:hint="eastAsia"/>
                <w:sz w:val="24"/>
                <w:szCs w:val="24"/>
                <w:lang w:eastAsia="zh-CN"/>
              </w:rPr>
              <w:t>、1</w:t>
            </w:r>
            <w:r w:rsidR="004D1E8C">
              <w:rPr>
                <w:rFonts w:asciiTheme="minorEastAsia" w:hAnsiTheme="minorEastAsia"/>
                <w:sz w:val="24"/>
                <w:szCs w:val="24"/>
                <w:lang w:eastAsia="zh-CN"/>
              </w:rPr>
              <w:t>0月</w:t>
            </w:r>
            <w:r w:rsidR="004D1E8C">
              <w:rPr>
                <w:rFonts w:asciiTheme="minorEastAsia" w:hAnsiTheme="minorEastAsia" w:hint="eastAsia"/>
                <w:sz w:val="24"/>
                <w:szCs w:val="24"/>
                <w:lang w:eastAsia="zh-CN"/>
              </w:rPr>
              <w:t>2</w:t>
            </w:r>
            <w:r w:rsidR="004D1E8C">
              <w:rPr>
                <w:rFonts w:asciiTheme="minorEastAsia" w:hAnsiTheme="minorEastAsia"/>
                <w:sz w:val="24"/>
                <w:szCs w:val="24"/>
                <w:lang w:eastAsia="zh-CN"/>
              </w:rPr>
              <w:t>4日</w:t>
            </w:r>
            <w:r w:rsidR="001A6EDB">
              <w:rPr>
                <w:rFonts w:asciiTheme="minorEastAsia" w:hAnsiTheme="minorEastAsia" w:hint="eastAsia"/>
                <w:sz w:val="24"/>
                <w:szCs w:val="24"/>
                <w:lang w:eastAsia="zh-CN"/>
              </w:rPr>
              <w:t>、1</w:t>
            </w:r>
            <w:r w:rsidR="001A6EDB">
              <w:rPr>
                <w:rFonts w:asciiTheme="minorEastAsia" w:hAnsiTheme="minorEastAsia"/>
                <w:sz w:val="24"/>
                <w:szCs w:val="24"/>
                <w:lang w:eastAsia="zh-CN"/>
              </w:rPr>
              <w:t>0月</w:t>
            </w:r>
            <w:r w:rsidR="001A6EDB">
              <w:rPr>
                <w:rFonts w:asciiTheme="minorEastAsia" w:hAnsiTheme="minorEastAsia" w:hint="eastAsia"/>
                <w:sz w:val="24"/>
                <w:szCs w:val="24"/>
                <w:lang w:eastAsia="zh-CN"/>
              </w:rPr>
              <w:t>2</w:t>
            </w:r>
            <w:r w:rsidR="001A6EDB">
              <w:rPr>
                <w:rFonts w:asciiTheme="minorEastAsia" w:hAnsiTheme="minorEastAsia"/>
                <w:sz w:val="24"/>
                <w:szCs w:val="24"/>
                <w:lang w:eastAsia="zh-CN"/>
              </w:rPr>
              <w:t>5日</w:t>
            </w:r>
          </w:p>
        </w:tc>
      </w:tr>
      <w:tr w:rsidR="000C59C0" w14:paraId="6EE66042" w14:textId="77777777" w:rsidTr="00B300D5">
        <w:trPr>
          <w:trHeight w:val="1188"/>
        </w:trPr>
        <w:tc>
          <w:tcPr>
            <w:tcW w:w="1552" w:type="dxa"/>
            <w:vAlign w:val="center"/>
          </w:tcPr>
          <w:p w14:paraId="557602EF" w14:textId="77777777" w:rsidR="000C59C0" w:rsidRDefault="00050F7C" w:rsidP="000F5B5B">
            <w:pPr>
              <w:pStyle w:val="TableParagraph"/>
              <w:spacing w:before="4"/>
              <w:ind w:left="112"/>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时间</w:t>
            </w:r>
          </w:p>
        </w:tc>
        <w:tc>
          <w:tcPr>
            <w:tcW w:w="7128" w:type="dxa"/>
            <w:vAlign w:val="center"/>
          </w:tcPr>
          <w:p w14:paraId="2B5B76B9" w14:textId="5C93E4D2" w:rsidR="000C59C0" w:rsidRPr="00D528F2" w:rsidRDefault="00321F72" w:rsidP="00B300D5">
            <w:pPr>
              <w:pStyle w:val="TableParagraph"/>
              <w:spacing w:before="4" w:line="360" w:lineRule="auto"/>
              <w:ind w:left="112"/>
              <w:jc w:val="both"/>
              <w:rPr>
                <w:rFonts w:asciiTheme="minorEastAsia" w:eastAsiaTheme="minorEastAsia" w:hAnsiTheme="minorEastAsia"/>
                <w:sz w:val="24"/>
                <w:szCs w:val="24"/>
                <w:lang w:val="en-US" w:eastAsia="zh-CN"/>
              </w:rPr>
            </w:pPr>
            <w:r w:rsidRPr="00D528F2">
              <w:rPr>
                <w:rFonts w:asciiTheme="minorEastAsia" w:eastAsiaTheme="minorEastAsia" w:hAnsiTheme="minorEastAsia" w:hint="eastAsia"/>
                <w:sz w:val="24"/>
                <w:szCs w:val="30"/>
                <w:lang w:eastAsia="zh-CN"/>
              </w:rPr>
              <w:t>博时基金、</w:t>
            </w:r>
            <w:proofErr w:type="gramStart"/>
            <w:r w:rsidRPr="00D528F2">
              <w:rPr>
                <w:rFonts w:asciiTheme="minorEastAsia" w:eastAsiaTheme="minorEastAsia" w:hAnsiTheme="minorEastAsia"/>
                <w:sz w:val="24"/>
                <w:szCs w:val="30"/>
                <w:lang w:eastAsia="zh-CN"/>
              </w:rPr>
              <w:t>兴证金属</w:t>
            </w:r>
            <w:proofErr w:type="gramEnd"/>
            <w:r w:rsidRPr="00D528F2">
              <w:rPr>
                <w:rFonts w:asciiTheme="minorEastAsia" w:eastAsiaTheme="minorEastAsia" w:hAnsiTheme="minorEastAsia" w:hint="eastAsia"/>
                <w:sz w:val="24"/>
                <w:szCs w:val="30"/>
                <w:lang w:eastAsia="zh-CN"/>
              </w:rPr>
              <w:t>、东</w:t>
            </w:r>
            <w:proofErr w:type="gramStart"/>
            <w:r w:rsidRPr="00D528F2">
              <w:rPr>
                <w:rFonts w:asciiTheme="minorEastAsia" w:eastAsiaTheme="minorEastAsia" w:hAnsiTheme="minorEastAsia" w:hint="eastAsia"/>
                <w:sz w:val="24"/>
                <w:szCs w:val="30"/>
                <w:lang w:eastAsia="zh-CN"/>
              </w:rPr>
              <w:t>证</w:t>
            </w:r>
            <w:r w:rsidRPr="00D528F2">
              <w:rPr>
                <w:rFonts w:asciiTheme="minorEastAsia" w:eastAsiaTheme="minorEastAsia" w:hAnsiTheme="minorEastAsia"/>
                <w:sz w:val="24"/>
                <w:szCs w:val="30"/>
                <w:lang w:eastAsia="zh-CN"/>
              </w:rPr>
              <w:t>资管</w:t>
            </w:r>
            <w:proofErr w:type="gramEnd"/>
            <w:r w:rsidRPr="00D528F2">
              <w:rPr>
                <w:rFonts w:asciiTheme="minorEastAsia" w:eastAsiaTheme="minorEastAsia" w:hAnsiTheme="minorEastAsia" w:hint="eastAsia"/>
                <w:sz w:val="24"/>
                <w:szCs w:val="30"/>
                <w:lang w:eastAsia="zh-CN"/>
              </w:rPr>
              <w:t>、</w:t>
            </w:r>
            <w:r w:rsidR="002228E5" w:rsidRPr="00D528F2">
              <w:rPr>
                <w:rFonts w:asciiTheme="minorEastAsia" w:eastAsiaTheme="minorEastAsia" w:hAnsiTheme="minorEastAsia" w:hint="eastAsia"/>
                <w:sz w:val="24"/>
                <w:szCs w:val="30"/>
                <w:lang w:eastAsia="zh-CN"/>
              </w:rPr>
              <w:t>太平养老、</w:t>
            </w:r>
            <w:r w:rsidRPr="00D528F2">
              <w:rPr>
                <w:rFonts w:asciiTheme="minorEastAsia" w:eastAsiaTheme="minorEastAsia" w:hAnsiTheme="minorEastAsia" w:hint="eastAsia"/>
                <w:sz w:val="24"/>
                <w:szCs w:val="30"/>
                <w:lang w:eastAsia="zh-CN"/>
              </w:rPr>
              <w:t>华泰保兴</w:t>
            </w:r>
            <w:r w:rsidR="00D528F2">
              <w:rPr>
                <w:rFonts w:asciiTheme="minorEastAsia" w:eastAsiaTheme="minorEastAsia" w:hAnsiTheme="minorEastAsia" w:hint="eastAsia"/>
                <w:sz w:val="24"/>
                <w:szCs w:val="30"/>
                <w:lang w:eastAsia="zh-CN"/>
              </w:rPr>
              <w:t>、</w:t>
            </w:r>
            <w:r w:rsidR="003844B6" w:rsidRPr="003844B6">
              <w:rPr>
                <w:rFonts w:asciiTheme="minorEastAsia" w:eastAsiaTheme="minorEastAsia" w:hAnsiTheme="minorEastAsia" w:hint="eastAsia"/>
                <w:sz w:val="24"/>
                <w:szCs w:val="30"/>
                <w:lang w:eastAsia="zh-CN"/>
              </w:rPr>
              <w:t>长城基金</w:t>
            </w:r>
            <w:r w:rsidR="003844B6">
              <w:rPr>
                <w:rFonts w:asciiTheme="minorEastAsia" w:eastAsiaTheme="minorEastAsia" w:hAnsiTheme="minorEastAsia" w:hint="eastAsia"/>
                <w:sz w:val="24"/>
                <w:szCs w:val="30"/>
                <w:lang w:eastAsia="zh-CN"/>
              </w:rPr>
              <w:t>、</w:t>
            </w:r>
            <w:r w:rsidR="00705EF8" w:rsidRPr="00705EF8">
              <w:rPr>
                <w:rFonts w:asciiTheme="minorEastAsia" w:eastAsiaTheme="minorEastAsia" w:hAnsiTheme="minorEastAsia" w:hint="eastAsia"/>
                <w:sz w:val="24"/>
                <w:szCs w:val="30"/>
                <w:lang w:eastAsia="zh-CN"/>
              </w:rPr>
              <w:t>兴全基金</w:t>
            </w:r>
            <w:r w:rsidR="00705EF8">
              <w:rPr>
                <w:rFonts w:asciiTheme="minorEastAsia" w:eastAsiaTheme="minorEastAsia" w:hAnsiTheme="minorEastAsia" w:hint="eastAsia"/>
                <w:sz w:val="24"/>
                <w:szCs w:val="30"/>
                <w:lang w:eastAsia="zh-CN"/>
              </w:rPr>
              <w:t>、</w:t>
            </w:r>
            <w:r w:rsidR="00C058F8">
              <w:rPr>
                <w:rFonts w:asciiTheme="minorEastAsia" w:eastAsiaTheme="minorEastAsia" w:hAnsiTheme="minorEastAsia" w:hint="eastAsia"/>
                <w:sz w:val="24"/>
                <w:szCs w:val="30"/>
                <w:lang w:eastAsia="zh-CN"/>
              </w:rPr>
              <w:t>新华资产</w:t>
            </w:r>
            <w:r w:rsidR="004D1E8C">
              <w:rPr>
                <w:rFonts w:asciiTheme="minorEastAsia" w:eastAsiaTheme="minorEastAsia" w:hAnsiTheme="minorEastAsia" w:hint="eastAsia"/>
                <w:sz w:val="24"/>
                <w:szCs w:val="30"/>
                <w:lang w:eastAsia="zh-CN"/>
              </w:rPr>
              <w:t>、</w:t>
            </w:r>
            <w:r w:rsidR="004D1E8C" w:rsidRPr="004D1E8C">
              <w:rPr>
                <w:rFonts w:asciiTheme="minorEastAsia" w:eastAsiaTheme="minorEastAsia" w:hAnsiTheme="minorEastAsia" w:hint="eastAsia"/>
                <w:sz w:val="24"/>
                <w:szCs w:val="30"/>
                <w:lang w:eastAsia="zh-CN"/>
              </w:rPr>
              <w:t>光大证券</w:t>
            </w:r>
            <w:r w:rsidR="004D1E8C">
              <w:rPr>
                <w:rFonts w:asciiTheme="minorEastAsia" w:eastAsiaTheme="minorEastAsia" w:hAnsiTheme="minorEastAsia" w:hint="eastAsia"/>
                <w:sz w:val="24"/>
                <w:szCs w:val="30"/>
                <w:lang w:eastAsia="zh-CN"/>
              </w:rPr>
              <w:t>、</w:t>
            </w:r>
            <w:r w:rsidR="004D1E8C" w:rsidRPr="004D1E8C">
              <w:rPr>
                <w:rFonts w:asciiTheme="minorEastAsia" w:eastAsiaTheme="minorEastAsia" w:hAnsiTheme="minorEastAsia" w:hint="eastAsia"/>
                <w:sz w:val="24"/>
                <w:szCs w:val="30"/>
                <w:lang w:eastAsia="zh-CN"/>
              </w:rPr>
              <w:t>富国基金</w:t>
            </w:r>
            <w:r w:rsidR="004D1E8C">
              <w:rPr>
                <w:rFonts w:asciiTheme="minorEastAsia" w:eastAsiaTheme="minorEastAsia" w:hAnsiTheme="minorEastAsia" w:hint="eastAsia"/>
                <w:sz w:val="24"/>
                <w:szCs w:val="30"/>
                <w:lang w:eastAsia="zh-CN"/>
              </w:rPr>
              <w:t>、</w:t>
            </w:r>
            <w:r w:rsidR="004D1E8C" w:rsidRPr="004D1E8C">
              <w:rPr>
                <w:rFonts w:asciiTheme="minorEastAsia" w:eastAsiaTheme="minorEastAsia" w:hAnsiTheme="minorEastAsia" w:hint="eastAsia"/>
                <w:sz w:val="24"/>
                <w:szCs w:val="30"/>
                <w:lang w:eastAsia="zh-CN"/>
              </w:rPr>
              <w:t>国海富兰克林</w:t>
            </w:r>
            <w:r w:rsidR="001A6EDB">
              <w:rPr>
                <w:rFonts w:asciiTheme="minorEastAsia" w:eastAsiaTheme="minorEastAsia" w:hAnsiTheme="minorEastAsia" w:hint="eastAsia"/>
                <w:sz w:val="24"/>
                <w:szCs w:val="30"/>
                <w:lang w:eastAsia="zh-CN"/>
              </w:rPr>
              <w:t>、</w:t>
            </w:r>
            <w:r w:rsidR="001A6EDB" w:rsidRPr="001A6EDB">
              <w:rPr>
                <w:rFonts w:asciiTheme="minorEastAsia" w:hAnsiTheme="minorEastAsia" w:hint="eastAsia"/>
                <w:sz w:val="24"/>
                <w:szCs w:val="24"/>
                <w:lang w:eastAsia="zh-CN"/>
              </w:rPr>
              <w:t>鹏华基金</w:t>
            </w:r>
            <w:r w:rsidR="001A6EDB">
              <w:rPr>
                <w:rFonts w:asciiTheme="minorEastAsia" w:hAnsiTheme="minorEastAsia" w:hint="eastAsia"/>
                <w:sz w:val="24"/>
                <w:szCs w:val="24"/>
                <w:lang w:eastAsia="zh-CN"/>
              </w:rPr>
              <w:t>、</w:t>
            </w:r>
            <w:proofErr w:type="gramStart"/>
            <w:r w:rsidR="001A6EDB" w:rsidRPr="001A6EDB">
              <w:rPr>
                <w:rFonts w:asciiTheme="minorEastAsia" w:hAnsiTheme="minorEastAsia" w:hint="eastAsia"/>
                <w:sz w:val="24"/>
                <w:szCs w:val="24"/>
                <w:lang w:eastAsia="zh-CN"/>
              </w:rPr>
              <w:t>汇添富</w:t>
            </w:r>
            <w:proofErr w:type="gramEnd"/>
            <w:r w:rsidR="001A6EDB">
              <w:rPr>
                <w:rFonts w:asciiTheme="minorEastAsia" w:hAnsiTheme="minorEastAsia" w:hint="eastAsia"/>
                <w:sz w:val="24"/>
                <w:szCs w:val="24"/>
                <w:lang w:eastAsia="zh-CN"/>
              </w:rPr>
              <w:t>、</w:t>
            </w:r>
            <w:r w:rsidR="001A6EDB" w:rsidRPr="001A6EDB">
              <w:rPr>
                <w:rFonts w:asciiTheme="minorEastAsia" w:hAnsiTheme="minorEastAsia" w:hint="eastAsia"/>
                <w:sz w:val="24"/>
                <w:szCs w:val="24"/>
                <w:lang w:eastAsia="zh-CN"/>
              </w:rPr>
              <w:t>淳厚基金</w:t>
            </w:r>
          </w:p>
        </w:tc>
      </w:tr>
      <w:tr w:rsidR="000C59C0" w14:paraId="63226328" w14:textId="77777777" w:rsidTr="0034001F">
        <w:trPr>
          <w:trHeight w:val="699"/>
        </w:trPr>
        <w:tc>
          <w:tcPr>
            <w:tcW w:w="1552" w:type="dxa"/>
            <w:vAlign w:val="center"/>
          </w:tcPr>
          <w:p w14:paraId="1707C801" w14:textId="77777777" w:rsidR="000C59C0" w:rsidRDefault="00050F7C" w:rsidP="000F5B5B">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128" w:type="dxa"/>
            <w:vAlign w:val="center"/>
          </w:tcPr>
          <w:p w14:paraId="209083F0" w14:textId="5705C015" w:rsidR="009446EE" w:rsidRPr="000F3A0A" w:rsidRDefault="000F5B5B" w:rsidP="000F5B5B">
            <w:pPr>
              <w:pStyle w:val="TableParagraph"/>
              <w:ind w:left="11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线上会议</w:t>
            </w:r>
            <w:r w:rsidR="005E530E">
              <w:rPr>
                <w:rFonts w:asciiTheme="minorEastAsia" w:eastAsiaTheme="minorEastAsia" w:hAnsiTheme="minorEastAsia" w:hint="eastAsia"/>
                <w:sz w:val="24"/>
                <w:szCs w:val="24"/>
                <w:lang w:eastAsia="zh-CN"/>
              </w:rPr>
              <w:t>、现场调研</w:t>
            </w:r>
          </w:p>
        </w:tc>
      </w:tr>
      <w:tr w:rsidR="000C59C0" w14:paraId="62835E8E" w14:textId="77777777" w:rsidTr="0034001F">
        <w:trPr>
          <w:trHeight w:val="961"/>
        </w:trPr>
        <w:tc>
          <w:tcPr>
            <w:tcW w:w="1552" w:type="dxa"/>
            <w:vAlign w:val="center"/>
          </w:tcPr>
          <w:p w14:paraId="3942CE9F" w14:textId="770C2C35" w:rsidR="000C59C0" w:rsidRDefault="00050F7C" w:rsidP="000F5B5B">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128" w:type="dxa"/>
            <w:vAlign w:val="center"/>
          </w:tcPr>
          <w:p w14:paraId="52FD827A" w14:textId="37829CE2" w:rsidR="000C59C0" w:rsidRPr="000F3A0A" w:rsidRDefault="00050F7C" w:rsidP="000F5B5B">
            <w:pPr>
              <w:pStyle w:val="TableParagraph"/>
              <w:spacing w:before="4"/>
              <w:ind w:left="112"/>
              <w:rPr>
                <w:rFonts w:asciiTheme="minorEastAsia" w:eastAsiaTheme="minorEastAsia" w:hAnsiTheme="minorEastAsia"/>
                <w:sz w:val="24"/>
                <w:szCs w:val="24"/>
                <w:lang w:val="en-US" w:eastAsia="zh-CN"/>
              </w:rPr>
            </w:pPr>
            <w:r w:rsidRPr="000F3A0A">
              <w:rPr>
                <w:rFonts w:asciiTheme="minorEastAsia" w:eastAsiaTheme="minorEastAsia" w:hAnsiTheme="minorEastAsia" w:hint="eastAsia"/>
                <w:sz w:val="24"/>
                <w:szCs w:val="24"/>
                <w:lang w:val="en-US" w:eastAsia="zh-CN"/>
              </w:rPr>
              <w:t>董事会秘书</w:t>
            </w:r>
            <w:r w:rsidR="006852A4">
              <w:rPr>
                <w:rFonts w:asciiTheme="minorEastAsia" w:eastAsiaTheme="minorEastAsia" w:hAnsiTheme="minorEastAsia" w:hint="eastAsia"/>
                <w:sz w:val="24"/>
                <w:szCs w:val="24"/>
                <w:lang w:val="en-US" w:eastAsia="zh-CN"/>
              </w:rPr>
              <w:t>、证券事务代表</w:t>
            </w:r>
          </w:p>
        </w:tc>
      </w:tr>
      <w:tr w:rsidR="000C59C0" w14:paraId="1EE2B885" w14:textId="77777777" w:rsidTr="0034001F">
        <w:trPr>
          <w:trHeight w:val="694"/>
        </w:trPr>
        <w:tc>
          <w:tcPr>
            <w:tcW w:w="1552" w:type="dxa"/>
            <w:vAlign w:val="center"/>
          </w:tcPr>
          <w:p w14:paraId="02666A92" w14:textId="799757F7" w:rsidR="000C59C0" w:rsidRDefault="00050F7C" w:rsidP="003779D3">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调研主要内容</w:t>
            </w:r>
            <w:bookmarkStart w:id="0" w:name="_GoBack"/>
            <w:bookmarkEnd w:id="0"/>
            <w:r>
              <w:rPr>
                <w:rFonts w:asciiTheme="minorEastAsia" w:eastAsiaTheme="minorEastAsia" w:hAnsiTheme="minorEastAsia" w:hint="eastAsia"/>
                <w:sz w:val="24"/>
                <w:szCs w:val="24"/>
                <w:lang w:val="en-US"/>
              </w:rPr>
              <w:t>汇总</w:t>
            </w:r>
          </w:p>
        </w:tc>
        <w:tc>
          <w:tcPr>
            <w:tcW w:w="7128" w:type="dxa"/>
            <w:vAlign w:val="center"/>
          </w:tcPr>
          <w:p w14:paraId="7E95A33A" w14:textId="77777777" w:rsidR="00321F72" w:rsidRPr="00321F72" w:rsidRDefault="00321F72" w:rsidP="00321F72">
            <w:pPr>
              <w:tabs>
                <w:tab w:val="left" w:pos="738"/>
              </w:tabs>
              <w:spacing w:line="360" w:lineRule="auto"/>
              <w:ind w:firstLineChars="200" w:firstLine="482"/>
              <w:rPr>
                <w:rFonts w:asciiTheme="minorEastAsia" w:hAnsiTheme="minorEastAsia"/>
                <w:b/>
                <w:sz w:val="24"/>
                <w:szCs w:val="24"/>
                <w:lang w:eastAsia="zh-CN"/>
              </w:rPr>
            </w:pPr>
            <w:r w:rsidRPr="00321F72">
              <w:rPr>
                <w:rFonts w:asciiTheme="minorEastAsia" w:hAnsiTheme="minorEastAsia" w:hint="eastAsia"/>
                <w:b/>
                <w:sz w:val="24"/>
                <w:szCs w:val="24"/>
                <w:lang w:eastAsia="zh-CN"/>
              </w:rPr>
              <w:t>1、公司业务情况</w:t>
            </w:r>
          </w:p>
          <w:p w14:paraId="241BEDD1" w14:textId="7A1EE308" w:rsidR="00321F72" w:rsidRDefault="00321F72" w:rsidP="00321F72">
            <w:pPr>
              <w:tabs>
                <w:tab w:val="left" w:pos="738"/>
              </w:tabs>
              <w:spacing w:line="360" w:lineRule="auto"/>
              <w:ind w:firstLineChars="200" w:firstLine="480"/>
              <w:rPr>
                <w:rFonts w:asciiTheme="minorEastAsia" w:hAnsiTheme="minorEastAsia"/>
                <w:b/>
                <w:sz w:val="24"/>
                <w:szCs w:val="24"/>
                <w:lang w:eastAsia="zh-CN"/>
              </w:rPr>
            </w:pPr>
            <w:r w:rsidRPr="00321F72">
              <w:rPr>
                <w:rFonts w:asciiTheme="minorEastAsia" w:hAnsiTheme="minorEastAsia" w:hint="eastAsia"/>
                <w:sz w:val="24"/>
                <w:szCs w:val="24"/>
                <w:lang w:eastAsia="zh-CN"/>
              </w:rPr>
              <w:t>公司业务包括以矿山工程建设、采矿运营管理、矿山设计与技术研发、矿山机械设备制造在内的矿山服务业务；以及矿山资源开发业务，自营两岔河磷矿、</w:t>
            </w:r>
            <w:proofErr w:type="spellStart"/>
            <w:r w:rsidRPr="00321F72">
              <w:rPr>
                <w:rFonts w:asciiTheme="minorEastAsia" w:hAnsiTheme="minorEastAsia" w:hint="eastAsia"/>
                <w:sz w:val="24"/>
                <w:szCs w:val="24"/>
                <w:lang w:eastAsia="zh-CN"/>
              </w:rPr>
              <w:t>Dikulushi</w:t>
            </w:r>
            <w:proofErr w:type="spellEnd"/>
            <w:r w:rsidRPr="00321F72">
              <w:rPr>
                <w:rFonts w:asciiTheme="minorEastAsia" w:hAnsiTheme="minorEastAsia" w:hint="eastAsia"/>
                <w:sz w:val="24"/>
                <w:szCs w:val="24"/>
                <w:lang w:eastAsia="zh-CN"/>
              </w:rPr>
              <w:t>铜矿、</w:t>
            </w:r>
            <w:proofErr w:type="spellStart"/>
            <w:r w:rsidRPr="00321F72">
              <w:rPr>
                <w:rFonts w:asciiTheme="minorEastAsia" w:hAnsiTheme="minorEastAsia" w:hint="eastAsia"/>
                <w:sz w:val="24"/>
                <w:szCs w:val="24"/>
                <w:lang w:eastAsia="zh-CN"/>
              </w:rPr>
              <w:t>Lonshi</w:t>
            </w:r>
            <w:proofErr w:type="spellEnd"/>
            <w:r w:rsidRPr="00321F72">
              <w:rPr>
                <w:rFonts w:asciiTheme="minorEastAsia" w:hAnsiTheme="minorEastAsia" w:hint="eastAsia"/>
                <w:sz w:val="24"/>
                <w:szCs w:val="24"/>
                <w:lang w:eastAsia="zh-CN"/>
              </w:rPr>
              <w:t>铜矿，投资参股哥伦比亚San Matias</w:t>
            </w:r>
            <w:proofErr w:type="gramStart"/>
            <w:r w:rsidRPr="00321F72">
              <w:rPr>
                <w:rFonts w:asciiTheme="minorEastAsia" w:hAnsiTheme="minorEastAsia" w:hint="eastAsia"/>
                <w:sz w:val="24"/>
                <w:szCs w:val="24"/>
                <w:lang w:eastAsia="zh-CN"/>
              </w:rPr>
              <w:t>铜金银矿</w:t>
            </w:r>
            <w:proofErr w:type="gramEnd"/>
            <w:r w:rsidRPr="00321F72">
              <w:rPr>
                <w:rFonts w:asciiTheme="minorEastAsia" w:hAnsiTheme="minorEastAsia" w:hint="eastAsia"/>
                <w:sz w:val="24"/>
                <w:szCs w:val="24"/>
                <w:lang w:eastAsia="zh-CN"/>
              </w:rPr>
              <w:t>。</w:t>
            </w:r>
          </w:p>
          <w:p w14:paraId="3989CE0A" w14:textId="76E94817" w:rsidR="00665866" w:rsidRPr="00665866" w:rsidRDefault="00665866" w:rsidP="00665866">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2、</w:t>
            </w:r>
            <w:r w:rsidRPr="00665866">
              <w:rPr>
                <w:rFonts w:asciiTheme="minorEastAsia" w:hAnsiTheme="minorEastAsia" w:hint="eastAsia"/>
                <w:b/>
                <w:sz w:val="24"/>
                <w:szCs w:val="24"/>
                <w:lang w:eastAsia="zh-CN"/>
              </w:rPr>
              <w:t>三季度公司业绩增长较快的原因？</w:t>
            </w:r>
          </w:p>
          <w:p w14:paraId="291F714F" w14:textId="77777777" w:rsidR="00665866" w:rsidRPr="00665866" w:rsidRDefault="00665866" w:rsidP="00665866">
            <w:pPr>
              <w:tabs>
                <w:tab w:val="left" w:pos="738"/>
              </w:tabs>
              <w:spacing w:line="360" w:lineRule="auto"/>
              <w:ind w:firstLineChars="200" w:firstLine="480"/>
              <w:rPr>
                <w:rFonts w:asciiTheme="minorEastAsia" w:hAnsiTheme="minorEastAsia"/>
                <w:sz w:val="24"/>
                <w:szCs w:val="24"/>
                <w:lang w:eastAsia="zh-CN"/>
              </w:rPr>
            </w:pPr>
            <w:r w:rsidRPr="00665866">
              <w:rPr>
                <w:rFonts w:asciiTheme="minorEastAsia" w:hAnsiTheme="minorEastAsia" w:hint="eastAsia"/>
                <w:sz w:val="24"/>
                <w:szCs w:val="24"/>
                <w:lang w:eastAsia="zh-CN"/>
              </w:rPr>
              <w:t>一方面公司</w:t>
            </w:r>
            <w:proofErr w:type="gramStart"/>
            <w:r w:rsidRPr="00665866">
              <w:rPr>
                <w:rFonts w:asciiTheme="minorEastAsia" w:hAnsiTheme="minorEastAsia" w:hint="eastAsia"/>
                <w:sz w:val="24"/>
                <w:szCs w:val="24"/>
                <w:lang w:eastAsia="zh-CN"/>
              </w:rPr>
              <w:t>矿服项目</w:t>
            </w:r>
            <w:proofErr w:type="gramEnd"/>
            <w:r w:rsidRPr="00665866">
              <w:rPr>
                <w:rFonts w:asciiTheme="minorEastAsia" w:hAnsiTheme="minorEastAsia" w:hint="eastAsia"/>
                <w:sz w:val="24"/>
                <w:szCs w:val="24"/>
                <w:lang w:eastAsia="zh-CN"/>
              </w:rPr>
              <w:t>稳步推进，三季度增长显著是各项目所处生产建设阶段使得本期业务量有所增加。从以往经验来看，公司</w:t>
            </w:r>
            <w:proofErr w:type="gramStart"/>
            <w:r w:rsidRPr="00665866">
              <w:rPr>
                <w:rFonts w:asciiTheme="minorEastAsia" w:hAnsiTheme="minorEastAsia" w:hint="eastAsia"/>
                <w:sz w:val="24"/>
                <w:szCs w:val="24"/>
                <w:lang w:eastAsia="zh-CN"/>
              </w:rPr>
              <w:t>矿服业务</w:t>
            </w:r>
            <w:proofErr w:type="gramEnd"/>
            <w:r w:rsidRPr="00665866">
              <w:rPr>
                <w:rFonts w:asciiTheme="minorEastAsia" w:hAnsiTheme="minorEastAsia" w:hint="eastAsia"/>
                <w:sz w:val="24"/>
                <w:szCs w:val="24"/>
                <w:lang w:eastAsia="zh-CN"/>
              </w:rPr>
              <w:t>整体增长平稳。另一方面，</w:t>
            </w:r>
            <w:proofErr w:type="spellStart"/>
            <w:r w:rsidRPr="00665866">
              <w:rPr>
                <w:rFonts w:asciiTheme="minorEastAsia" w:hAnsiTheme="minorEastAsia" w:hint="eastAsia"/>
                <w:sz w:val="24"/>
                <w:szCs w:val="24"/>
                <w:lang w:eastAsia="zh-CN"/>
              </w:rPr>
              <w:t>Dikulushi</w:t>
            </w:r>
            <w:proofErr w:type="spellEnd"/>
            <w:r w:rsidRPr="00665866">
              <w:rPr>
                <w:rFonts w:asciiTheme="minorEastAsia" w:hAnsiTheme="minorEastAsia" w:hint="eastAsia"/>
                <w:sz w:val="24"/>
                <w:szCs w:val="24"/>
                <w:lang w:eastAsia="zh-CN"/>
              </w:rPr>
              <w:t>铜矿、两岔河磷矿产品销售也贡献了业绩增长。</w:t>
            </w:r>
          </w:p>
          <w:p w14:paraId="404BA5EB" w14:textId="364AA7F6" w:rsidR="004C2EF9" w:rsidRPr="004C2EF9" w:rsidRDefault="008F3344" w:rsidP="00665866">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3</w:t>
            </w:r>
            <w:r>
              <w:rPr>
                <w:rFonts w:asciiTheme="minorEastAsia" w:hAnsiTheme="minorEastAsia" w:hint="eastAsia"/>
                <w:b/>
                <w:sz w:val="24"/>
                <w:szCs w:val="24"/>
                <w:lang w:eastAsia="zh-CN"/>
              </w:rPr>
              <w:t>、</w:t>
            </w:r>
            <w:proofErr w:type="spellStart"/>
            <w:r w:rsidR="004C2EF9" w:rsidRPr="004C2EF9">
              <w:rPr>
                <w:rFonts w:asciiTheme="minorEastAsia" w:hAnsiTheme="minorEastAsia" w:hint="eastAsia"/>
                <w:b/>
                <w:sz w:val="24"/>
                <w:szCs w:val="24"/>
                <w:lang w:eastAsia="zh-CN"/>
              </w:rPr>
              <w:t>Dikulushi</w:t>
            </w:r>
            <w:proofErr w:type="spellEnd"/>
            <w:r w:rsidR="004C2EF9" w:rsidRPr="004C2EF9">
              <w:rPr>
                <w:rFonts w:asciiTheme="minorEastAsia" w:hAnsiTheme="minorEastAsia" w:hint="eastAsia"/>
                <w:b/>
                <w:sz w:val="24"/>
                <w:szCs w:val="24"/>
                <w:lang w:eastAsia="zh-CN"/>
              </w:rPr>
              <w:t>铜矿进展情况</w:t>
            </w:r>
          </w:p>
          <w:p w14:paraId="490B65F2" w14:textId="31290309" w:rsidR="004C2EF9" w:rsidRDefault="004C2EF9" w:rsidP="004C2EF9">
            <w:pPr>
              <w:tabs>
                <w:tab w:val="left" w:pos="738"/>
              </w:tabs>
              <w:spacing w:line="360" w:lineRule="auto"/>
              <w:ind w:firstLineChars="200" w:firstLine="480"/>
              <w:rPr>
                <w:rFonts w:asciiTheme="minorEastAsia" w:hAnsiTheme="minorEastAsia"/>
                <w:sz w:val="24"/>
                <w:szCs w:val="24"/>
                <w:lang w:eastAsia="zh-CN"/>
              </w:rPr>
            </w:pPr>
            <w:proofErr w:type="spellStart"/>
            <w:r w:rsidRPr="004C2EF9">
              <w:rPr>
                <w:rFonts w:asciiTheme="minorEastAsia" w:hAnsiTheme="minorEastAsia" w:hint="eastAsia"/>
                <w:sz w:val="24"/>
                <w:szCs w:val="24"/>
                <w:lang w:eastAsia="zh-CN"/>
              </w:rPr>
              <w:lastRenderedPageBreak/>
              <w:t>Dikulushi</w:t>
            </w:r>
            <w:proofErr w:type="spellEnd"/>
            <w:r w:rsidRPr="004C2EF9">
              <w:rPr>
                <w:rFonts w:asciiTheme="minorEastAsia" w:hAnsiTheme="minorEastAsia" w:hint="eastAsia"/>
                <w:sz w:val="24"/>
                <w:szCs w:val="24"/>
                <w:lang w:eastAsia="zh-CN"/>
              </w:rPr>
              <w:t>铜矿已达产，2023年计划生产铜精矿含铜（当量）约8,000吨，计划销售铜精矿含铜（当量）约1万吨。</w:t>
            </w:r>
          </w:p>
          <w:p w14:paraId="12D369F3" w14:textId="2C28C130" w:rsidR="007C6CC1" w:rsidRPr="007C6CC1" w:rsidRDefault="008F3344" w:rsidP="007C6CC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4</w:t>
            </w:r>
            <w:r w:rsidR="007C6CC1" w:rsidRPr="007C6CC1">
              <w:rPr>
                <w:rFonts w:asciiTheme="minorEastAsia" w:hAnsiTheme="minorEastAsia" w:hint="eastAsia"/>
                <w:b/>
                <w:sz w:val="24"/>
                <w:szCs w:val="24"/>
                <w:lang w:eastAsia="zh-CN"/>
              </w:rPr>
              <w:t>、</w:t>
            </w:r>
            <w:proofErr w:type="spellStart"/>
            <w:r w:rsidR="007C6CC1" w:rsidRPr="007C6CC1">
              <w:rPr>
                <w:rFonts w:asciiTheme="minorEastAsia" w:hAnsiTheme="minorEastAsia" w:hint="eastAsia"/>
                <w:b/>
                <w:sz w:val="24"/>
                <w:szCs w:val="24"/>
                <w:lang w:eastAsia="zh-CN"/>
              </w:rPr>
              <w:t>Lonshi</w:t>
            </w:r>
            <w:proofErr w:type="spellEnd"/>
            <w:r w:rsidR="007C6CC1" w:rsidRPr="007C6CC1">
              <w:rPr>
                <w:rFonts w:asciiTheme="minorEastAsia" w:hAnsiTheme="minorEastAsia" w:hint="eastAsia"/>
                <w:b/>
                <w:sz w:val="24"/>
                <w:szCs w:val="24"/>
                <w:lang w:eastAsia="zh-CN"/>
              </w:rPr>
              <w:t>铜矿</w:t>
            </w:r>
            <w:r w:rsidR="00AB0289">
              <w:rPr>
                <w:rFonts w:asciiTheme="minorEastAsia" w:hAnsiTheme="minorEastAsia" w:hint="eastAsia"/>
                <w:b/>
                <w:sz w:val="24"/>
                <w:szCs w:val="24"/>
                <w:lang w:eastAsia="zh-CN"/>
              </w:rPr>
              <w:t>进展情况</w:t>
            </w:r>
          </w:p>
          <w:p w14:paraId="53943D6F" w14:textId="02C3F0D7" w:rsidR="007C6CC1" w:rsidRPr="007C6CC1" w:rsidRDefault="007C6CC1" w:rsidP="007C6CC1">
            <w:pPr>
              <w:tabs>
                <w:tab w:val="left" w:pos="738"/>
              </w:tabs>
              <w:spacing w:line="360" w:lineRule="auto"/>
              <w:ind w:firstLineChars="200" w:firstLine="480"/>
              <w:rPr>
                <w:rFonts w:asciiTheme="minorEastAsia" w:hAnsiTheme="minorEastAsia"/>
                <w:sz w:val="24"/>
                <w:szCs w:val="24"/>
                <w:lang w:eastAsia="zh-CN"/>
              </w:rPr>
            </w:pPr>
            <w:proofErr w:type="spellStart"/>
            <w:r w:rsidRPr="007C6CC1">
              <w:rPr>
                <w:rFonts w:asciiTheme="minorEastAsia" w:hAnsiTheme="minorEastAsia" w:hint="eastAsia"/>
                <w:sz w:val="24"/>
                <w:szCs w:val="24"/>
                <w:lang w:eastAsia="zh-CN"/>
              </w:rPr>
              <w:t>Lonshi</w:t>
            </w:r>
            <w:proofErr w:type="spellEnd"/>
            <w:r w:rsidRPr="007C6CC1">
              <w:rPr>
                <w:rFonts w:asciiTheme="minorEastAsia" w:hAnsiTheme="minorEastAsia" w:hint="eastAsia"/>
                <w:sz w:val="24"/>
                <w:szCs w:val="24"/>
                <w:lang w:eastAsia="zh-CN"/>
              </w:rPr>
              <w:t>铜矿于2023年9月20日投产，</w:t>
            </w:r>
            <w:r w:rsidR="00E54A64" w:rsidRPr="007C6CC1">
              <w:rPr>
                <w:rFonts w:asciiTheme="minorEastAsia" w:hAnsiTheme="minorEastAsia" w:hint="eastAsia"/>
                <w:sz w:val="24"/>
                <w:szCs w:val="24"/>
                <w:lang w:eastAsia="zh-CN"/>
              </w:rPr>
              <w:t>今年三季度尚未进行销售。</w:t>
            </w:r>
            <w:r w:rsidR="00AB0289" w:rsidRPr="00AB0289">
              <w:rPr>
                <w:rFonts w:asciiTheme="minorEastAsia" w:hAnsiTheme="minorEastAsia" w:hint="eastAsia"/>
                <w:sz w:val="24"/>
                <w:szCs w:val="24"/>
                <w:lang w:eastAsia="zh-CN"/>
              </w:rPr>
              <w:t>初步计划2024年完成爬坡，2025</w:t>
            </w:r>
            <w:r w:rsidR="003C4C29">
              <w:rPr>
                <w:rFonts w:asciiTheme="minorEastAsia" w:hAnsiTheme="minorEastAsia" w:hint="eastAsia"/>
                <w:sz w:val="24"/>
                <w:szCs w:val="24"/>
                <w:lang w:eastAsia="zh-CN"/>
              </w:rPr>
              <w:t>年达到达产状态</w:t>
            </w:r>
            <w:r w:rsidR="00E54A64">
              <w:rPr>
                <w:rFonts w:asciiTheme="minorEastAsia" w:hAnsiTheme="minorEastAsia" w:hint="eastAsia"/>
                <w:sz w:val="24"/>
                <w:szCs w:val="24"/>
                <w:lang w:eastAsia="zh-CN"/>
              </w:rPr>
              <w:t>。</w:t>
            </w:r>
          </w:p>
          <w:p w14:paraId="0DB2838F" w14:textId="4D3DF0F3" w:rsidR="00321F72" w:rsidRPr="00321F72" w:rsidRDefault="00684228"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5</w:t>
            </w:r>
            <w:r w:rsidR="00321F72" w:rsidRPr="00321F72">
              <w:rPr>
                <w:rFonts w:asciiTheme="minorEastAsia" w:hAnsiTheme="minorEastAsia" w:hint="eastAsia"/>
                <w:b/>
                <w:sz w:val="24"/>
                <w:szCs w:val="24"/>
                <w:lang w:eastAsia="zh-CN"/>
              </w:rPr>
              <w:t>、</w:t>
            </w:r>
            <w:proofErr w:type="spellStart"/>
            <w:r w:rsidR="00321F72" w:rsidRPr="00321F72">
              <w:rPr>
                <w:rFonts w:asciiTheme="minorEastAsia" w:hAnsiTheme="minorEastAsia" w:hint="eastAsia"/>
                <w:b/>
                <w:sz w:val="24"/>
                <w:szCs w:val="24"/>
                <w:lang w:eastAsia="zh-CN"/>
              </w:rPr>
              <w:t>Lonshi</w:t>
            </w:r>
            <w:proofErr w:type="spellEnd"/>
            <w:r w:rsidR="00321F72" w:rsidRPr="00321F72">
              <w:rPr>
                <w:rFonts w:asciiTheme="minorEastAsia" w:hAnsiTheme="minorEastAsia" w:hint="eastAsia"/>
                <w:b/>
                <w:sz w:val="24"/>
                <w:szCs w:val="24"/>
                <w:lang w:eastAsia="zh-CN"/>
              </w:rPr>
              <w:t>铜矿与</w:t>
            </w:r>
            <w:proofErr w:type="spellStart"/>
            <w:r w:rsidR="00321F72" w:rsidRPr="00321F72">
              <w:rPr>
                <w:rFonts w:asciiTheme="minorEastAsia" w:hAnsiTheme="minorEastAsia" w:hint="eastAsia"/>
                <w:b/>
                <w:sz w:val="24"/>
                <w:szCs w:val="24"/>
                <w:lang w:eastAsia="zh-CN"/>
              </w:rPr>
              <w:t>Dikulushi</w:t>
            </w:r>
            <w:proofErr w:type="spellEnd"/>
            <w:r w:rsidR="00321F72" w:rsidRPr="00321F72">
              <w:rPr>
                <w:rFonts w:asciiTheme="minorEastAsia" w:hAnsiTheme="minorEastAsia" w:hint="eastAsia"/>
                <w:b/>
                <w:sz w:val="24"/>
                <w:szCs w:val="24"/>
                <w:lang w:eastAsia="zh-CN"/>
              </w:rPr>
              <w:t>铜矿都在刚果（金），</w:t>
            </w:r>
            <w:proofErr w:type="spellStart"/>
            <w:r w:rsidR="00321F72" w:rsidRPr="00321F72">
              <w:rPr>
                <w:rFonts w:asciiTheme="minorEastAsia" w:hAnsiTheme="minorEastAsia" w:hint="eastAsia"/>
                <w:b/>
                <w:sz w:val="24"/>
                <w:szCs w:val="24"/>
                <w:lang w:eastAsia="zh-CN"/>
              </w:rPr>
              <w:t>Lonshi</w:t>
            </w:r>
            <w:proofErr w:type="spellEnd"/>
            <w:r w:rsidR="00321F72" w:rsidRPr="00321F72">
              <w:rPr>
                <w:rFonts w:asciiTheme="minorEastAsia" w:hAnsiTheme="minorEastAsia" w:hint="eastAsia"/>
                <w:b/>
                <w:sz w:val="24"/>
                <w:szCs w:val="24"/>
                <w:lang w:eastAsia="zh-CN"/>
              </w:rPr>
              <w:t>铜矿运输是否也会受雨季的影响。</w:t>
            </w:r>
          </w:p>
          <w:p w14:paraId="146DC76A" w14:textId="77777777" w:rsidR="00321F72" w:rsidRPr="00321F72" w:rsidRDefault="00321F72" w:rsidP="00321F72">
            <w:pPr>
              <w:tabs>
                <w:tab w:val="left" w:pos="738"/>
              </w:tabs>
              <w:spacing w:line="360" w:lineRule="auto"/>
              <w:ind w:firstLineChars="200" w:firstLine="480"/>
              <w:rPr>
                <w:rFonts w:asciiTheme="minorEastAsia" w:hAnsiTheme="minorEastAsia"/>
                <w:sz w:val="24"/>
                <w:szCs w:val="24"/>
                <w:lang w:eastAsia="zh-CN"/>
              </w:rPr>
            </w:pPr>
            <w:proofErr w:type="spellStart"/>
            <w:r w:rsidRPr="00321F72">
              <w:rPr>
                <w:rFonts w:asciiTheme="minorEastAsia" w:hAnsiTheme="minorEastAsia" w:hint="eastAsia"/>
                <w:sz w:val="24"/>
                <w:szCs w:val="24"/>
                <w:lang w:eastAsia="zh-CN"/>
              </w:rPr>
              <w:t>Lonshi</w:t>
            </w:r>
            <w:proofErr w:type="spellEnd"/>
            <w:r w:rsidRPr="00321F72">
              <w:rPr>
                <w:rFonts w:asciiTheme="minorEastAsia" w:hAnsiTheme="minorEastAsia" w:hint="eastAsia"/>
                <w:sz w:val="24"/>
                <w:szCs w:val="24"/>
                <w:lang w:eastAsia="zh-CN"/>
              </w:rPr>
              <w:t>铜矿与</w:t>
            </w:r>
            <w:proofErr w:type="spellStart"/>
            <w:r w:rsidRPr="00321F72">
              <w:rPr>
                <w:rFonts w:asciiTheme="minorEastAsia" w:hAnsiTheme="minorEastAsia" w:hint="eastAsia"/>
                <w:sz w:val="24"/>
                <w:szCs w:val="24"/>
                <w:lang w:eastAsia="zh-CN"/>
              </w:rPr>
              <w:t>Dikulushi</w:t>
            </w:r>
            <w:proofErr w:type="spellEnd"/>
            <w:r w:rsidRPr="00321F72">
              <w:rPr>
                <w:rFonts w:asciiTheme="minorEastAsia" w:hAnsiTheme="minorEastAsia" w:hint="eastAsia"/>
                <w:sz w:val="24"/>
                <w:szCs w:val="24"/>
                <w:lang w:eastAsia="zh-CN"/>
              </w:rPr>
              <w:t>铜矿都在刚果（金），雨季会对两个项目生产运输带来不同程度的影响。总体来看，</w:t>
            </w:r>
            <w:proofErr w:type="spellStart"/>
            <w:r w:rsidRPr="00321F72">
              <w:rPr>
                <w:rFonts w:asciiTheme="minorEastAsia" w:hAnsiTheme="minorEastAsia" w:hint="eastAsia"/>
                <w:sz w:val="24"/>
                <w:szCs w:val="24"/>
                <w:lang w:eastAsia="zh-CN"/>
              </w:rPr>
              <w:t>Lonshi</w:t>
            </w:r>
            <w:proofErr w:type="spellEnd"/>
            <w:r w:rsidRPr="00321F72">
              <w:rPr>
                <w:rFonts w:asciiTheme="minorEastAsia" w:hAnsiTheme="minorEastAsia" w:hint="eastAsia"/>
                <w:sz w:val="24"/>
                <w:szCs w:val="24"/>
                <w:lang w:eastAsia="zh-CN"/>
              </w:rPr>
              <w:t>铜矿距离赞比亚边境仅3km，周边基础设施建设较为完善，道路状况受雨季影响较小。</w:t>
            </w:r>
          </w:p>
          <w:p w14:paraId="5287E567" w14:textId="3ED192B0" w:rsidR="00321F72" w:rsidRPr="00321F72" w:rsidRDefault="00684228"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6</w:t>
            </w:r>
            <w:r w:rsidR="00321F72" w:rsidRPr="00321F72">
              <w:rPr>
                <w:rFonts w:asciiTheme="minorEastAsia" w:hAnsiTheme="minorEastAsia" w:hint="eastAsia"/>
                <w:b/>
                <w:sz w:val="24"/>
                <w:szCs w:val="24"/>
                <w:lang w:eastAsia="zh-CN"/>
              </w:rPr>
              <w:t>、</w:t>
            </w:r>
            <w:proofErr w:type="spellStart"/>
            <w:r w:rsidR="00321F72" w:rsidRPr="00321F72">
              <w:rPr>
                <w:rFonts w:asciiTheme="minorEastAsia" w:hAnsiTheme="minorEastAsia" w:hint="eastAsia"/>
                <w:b/>
                <w:sz w:val="24"/>
                <w:szCs w:val="24"/>
                <w:lang w:eastAsia="zh-CN"/>
              </w:rPr>
              <w:t>Lonshi</w:t>
            </w:r>
            <w:proofErr w:type="spellEnd"/>
            <w:r w:rsidR="00321F72" w:rsidRPr="00321F72">
              <w:rPr>
                <w:rFonts w:asciiTheme="minorEastAsia" w:hAnsiTheme="minorEastAsia" w:hint="eastAsia"/>
                <w:b/>
                <w:sz w:val="24"/>
                <w:szCs w:val="24"/>
                <w:lang w:eastAsia="zh-CN"/>
              </w:rPr>
              <w:t>铜矿增储情况</w:t>
            </w:r>
          </w:p>
          <w:p w14:paraId="6E2331E5" w14:textId="10F267A5" w:rsidR="007633C4"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公司在2022年4月发布了《金诚信关于</w:t>
            </w:r>
            <w:proofErr w:type="spellStart"/>
            <w:r w:rsidRPr="00321F72">
              <w:rPr>
                <w:rFonts w:asciiTheme="minorEastAsia" w:hAnsiTheme="minorEastAsia" w:hint="eastAsia"/>
                <w:sz w:val="24"/>
                <w:szCs w:val="24"/>
                <w:lang w:eastAsia="zh-CN"/>
              </w:rPr>
              <w:t>Lonshi</w:t>
            </w:r>
            <w:proofErr w:type="spellEnd"/>
            <w:r w:rsidRPr="00321F72">
              <w:rPr>
                <w:rFonts w:asciiTheme="minorEastAsia" w:hAnsiTheme="minorEastAsia" w:hint="eastAsia"/>
                <w:sz w:val="24"/>
                <w:szCs w:val="24"/>
                <w:lang w:eastAsia="zh-CN"/>
              </w:rPr>
              <w:t>铜矿地质勘查进展公告》，就阶段性的勘探进展进行了披露，在</w:t>
            </w:r>
            <w:proofErr w:type="spellStart"/>
            <w:r w:rsidRPr="00321F72">
              <w:rPr>
                <w:rFonts w:asciiTheme="minorEastAsia" w:hAnsiTheme="minorEastAsia" w:hint="eastAsia"/>
                <w:sz w:val="24"/>
                <w:szCs w:val="24"/>
                <w:lang w:eastAsia="zh-CN"/>
              </w:rPr>
              <w:t>Lonshi</w:t>
            </w:r>
            <w:proofErr w:type="spellEnd"/>
            <w:r w:rsidR="00684228">
              <w:rPr>
                <w:rFonts w:asciiTheme="minorEastAsia" w:hAnsiTheme="minorEastAsia" w:hint="eastAsia"/>
                <w:sz w:val="24"/>
                <w:szCs w:val="24"/>
                <w:lang w:eastAsia="zh-CN"/>
              </w:rPr>
              <w:t>断裂带以东，</w:t>
            </w:r>
            <w:r w:rsidRPr="00321F72">
              <w:rPr>
                <w:rFonts w:asciiTheme="minorEastAsia" w:hAnsiTheme="minorEastAsia" w:hint="eastAsia"/>
                <w:sz w:val="24"/>
                <w:szCs w:val="24"/>
                <w:lang w:eastAsia="zh-CN"/>
              </w:rPr>
              <w:t>通过钻探控制新发现了3条主要铜矿体，矿体连续性较稳定，向深部延深较大，铜品位变化较均匀，且与其上、下平行的较小矿体</w:t>
            </w:r>
            <w:proofErr w:type="gramStart"/>
            <w:r w:rsidRPr="00321F72">
              <w:rPr>
                <w:rFonts w:asciiTheme="minorEastAsia" w:hAnsiTheme="minorEastAsia" w:hint="eastAsia"/>
                <w:sz w:val="24"/>
                <w:szCs w:val="24"/>
                <w:lang w:eastAsia="zh-CN"/>
              </w:rPr>
              <w:t>沿走向</w:t>
            </w:r>
            <w:proofErr w:type="gramEnd"/>
            <w:r w:rsidRPr="00321F72">
              <w:rPr>
                <w:rFonts w:asciiTheme="minorEastAsia" w:hAnsiTheme="minorEastAsia" w:hint="eastAsia"/>
                <w:sz w:val="24"/>
                <w:szCs w:val="24"/>
                <w:lang w:eastAsia="zh-CN"/>
              </w:rPr>
              <w:t>和</w:t>
            </w:r>
            <w:proofErr w:type="gramStart"/>
            <w:r w:rsidRPr="00321F72">
              <w:rPr>
                <w:rFonts w:asciiTheme="minorEastAsia" w:hAnsiTheme="minorEastAsia" w:hint="eastAsia"/>
                <w:sz w:val="24"/>
                <w:szCs w:val="24"/>
                <w:lang w:eastAsia="zh-CN"/>
              </w:rPr>
              <w:t>延深</w:t>
            </w:r>
            <w:proofErr w:type="gramEnd"/>
            <w:r w:rsidRPr="00321F72">
              <w:rPr>
                <w:rFonts w:asciiTheme="minorEastAsia" w:hAnsiTheme="minorEastAsia" w:hint="eastAsia"/>
                <w:sz w:val="24"/>
                <w:szCs w:val="24"/>
                <w:lang w:eastAsia="zh-CN"/>
              </w:rPr>
              <w:t>均未圈闭。目前尚未完成资源量估算，存在不确定性，公司将根据后续进展情况予以公告。</w:t>
            </w:r>
          </w:p>
          <w:p w14:paraId="29AC725A" w14:textId="26BF4A53" w:rsidR="007C6CC1" w:rsidRPr="007C6CC1" w:rsidRDefault="00684228" w:rsidP="007C6CC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7</w:t>
            </w:r>
            <w:r w:rsidR="007C6CC1" w:rsidRPr="007C6CC1">
              <w:rPr>
                <w:rFonts w:asciiTheme="minorEastAsia" w:hAnsiTheme="minorEastAsia" w:hint="eastAsia"/>
                <w:b/>
                <w:sz w:val="24"/>
                <w:szCs w:val="24"/>
                <w:lang w:eastAsia="zh-CN"/>
              </w:rPr>
              <w:t>、哥伦比亚项目进展情况</w:t>
            </w:r>
          </w:p>
          <w:p w14:paraId="57ABA316" w14:textId="77777777" w:rsidR="007C6CC1" w:rsidRDefault="007C6CC1" w:rsidP="007C6CC1">
            <w:pPr>
              <w:tabs>
                <w:tab w:val="left" w:pos="738"/>
              </w:tabs>
              <w:spacing w:line="360" w:lineRule="auto"/>
              <w:ind w:firstLineChars="200" w:firstLine="480"/>
              <w:rPr>
                <w:rFonts w:asciiTheme="minorEastAsia" w:hAnsiTheme="minorEastAsia"/>
                <w:sz w:val="24"/>
                <w:szCs w:val="24"/>
                <w:lang w:eastAsia="zh-CN"/>
              </w:rPr>
            </w:pPr>
            <w:r w:rsidRPr="007C6CC1">
              <w:rPr>
                <w:rFonts w:asciiTheme="minorEastAsia" w:hAnsiTheme="minorEastAsia" w:hint="eastAsia"/>
                <w:sz w:val="24"/>
                <w:szCs w:val="24"/>
                <w:lang w:eastAsia="zh-CN"/>
              </w:rPr>
              <w:t>San Matias项目现处于前期可行性研究报告、环境影响评估报告编制阶段，完成开采计划（PTO）和环境影响评估（EIA）是San Matias铜金银项目转入建设阶段的两个必要条件，相关许可是否能顺利通过以及获得许可所需时间，存在一定不确定性。</w:t>
            </w:r>
          </w:p>
          <w:p w14:paraId="27597F53" w14:textId="7A0BC400" w:rsidR="00676568" w:rsidRPr="00676568" w:rsidRDefault="00B7027D" w:rsidP="00676568">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8、</w:t>
            </w:r>
            <w:r w:rsidR="00676568" w:rsidRPr="00676568">
              <w:rPr>
                <w:rFonts w:asciiTheme="minorEastAsia" w:hAnsiTheme="minorEastAsia" w:hint="eastAsia"/>
                <w:b/>
                <w:sz w:val="24"/>
                <w:szCs w:val="24"/>
                <w:lang w:eastAsia="zh-CN"/>
              </w:rPr>
              <w:t>近年来</w:t>
            </w:r>
            <w:proofErr w:type="gramStart"/>
            <w:r w:rsidR="00676568" w:rsidRPr="00676568">
              <w:rPr>
                <w:rFonts w:asciiTheme="minorEastAsia" w:hAnsiTheme="minorEastAsia" w:hint="eastAsia"/>
                <w:b/>
                <w:sz w:val="24"/>
                <w:szCs w:val="24"/>
                <w:lang w:eastAsia="zh-CN"/>
              </w:rPr>
              <w:t>矿服业务</w:t>
            </w:r>
            <w:proofErr w:type="gramEnd"/>
            <w:r w:rsidR="00676568" w:rsidRPr="00676568">
              <w:rPr>
                <w:rFonts w:asciiTheme="minorEastAsia" w:hAnsiTheme="minorEastAsia" w:hint="eastAsia"/>
                <w:b/>
                <w:sz w:val="24"/>
                <w:szCs w:val="24"/>
                <w:lang w:eastAsia="zh-CN"/>
              </w:rPr>
              <w:t>增长的原因？</w:t>
            </w:r>
          </w:p>
          <w:p w14:paraId="48FCE454" w14:textId="2F765B29" w:rsidR="00676568" w:rsidRDefault="00676568" w:rsidP="00676568">
            <w:pPr>
              <w:tabs>
                <w:tab w:val="left" w:pos="738"/>
              </w:tabs>
              <w:spacing w:line="360" w:lineRule="auto"/>
              <w:ind w:firstLineChars="200" w:firstLine="480"/>
              <w:rPr>
                <w:rFonts w:asciiTheme="minorEastAsia" w:hAnsiTheme="minorEastAsia"/>
                <w:sz w:val="24"/>
                <w:szCs w:val="24"/>
                <w:lang w:eastAsia="zh-CN"/>
              </w:rPr>
            </w:pPr>
            <w:r w:rsidRPr="00676568">
              <w:rPr>
                <w:rFonts w:asciiTheme="minorEastAsia" w:hAnsiTheme="minorEastAsia" w:hint="eastAsia"/>
                <w:sz w:val="24"/>
                <w:szCs w:val="24"/>
                <w:lang w:eastAsia="zh-CN"/>
              </w:rPr>
              <w:t>公司</w:t>
            </w:r>
            <w:proofErr w:type="gramStart"/>
            <w:r w:rsidRPr="00676568">
              <w:rPr>
                <w:rFonts w:asciiTheme="minorEastAsia" w:hAnsiTheme="minorEastAsia" w:hint="eastAsia"/>
                <w:sz w:val="24"/>
                <w:szCs w:val="24"/>
                <w:lang w:eastAsia="zh-CN"/>
              </w:rPr>
              <w:t>矿服业务</w:t>
            </w:r>
            <w:proofErr w:type="gramEnd"/>
            <w:r w:rsidRPr="00676568">
              <w:rPr>
                <w:rFonts w:asciiTheme="minorEastAsia" w:hAnsiTheme="minorEastAsia" w:hint="eastAsia"/>
                <w:sz w:val="24"/>
                <w:szCs w:val="24"/>
                <w:lang w:eastAsia="zh-CN"/>
              </w:rPr>
              <w:t>以国内和海外“两个市场”的“实力业主、知名矿山”为目标客户，长期跟踪“大市场、大业主、大项目”。近年来不断签署了大量新的经营合同，保证了公司</w:t>
            </w:r>
            <w:proofErr w:type="gramStart"/>
            <w:r w:rsidRPr="00676568">
              <w:rPr>
                <w:rFonts w:asciiTheme="minorEastAsia" w:hAnsiTheme="minorEastAsia" w:hint="eastAsia"/>
                <w:sz w:val="24"/>
                <w:szCs w:val="24"/>
                <w:lang w:eastAsia="zh-CN"/>
              </w:rPr>
              <w:t>矿服业务</w:t>
            </w:r>
            <w:proofErr w:type="gramEnd"/>
            <w:r w:rsidRPr="00676568">
              <w:rPr>
                <w:rFonts w:asciiTheme="minorEastAsia" w:hAnsiTheme="minorEastAsia" w:hint="eastAsia"/>
                <w:sz w:val="24"/>
                <w:szCs w:val="24"/>
                <w:lang w:eastAsia="zh-CN"/>
              </w:rPr>
              <w:t>长期稳定的增长。</w:t>
            </w:r>
          </w:p>
          <w:p w14:paraId="1F158725" w14:textId="1823CA3B" w:rsidR="008F3344" w:rsidRPr="002228E5" w:rsidRDefault="00B7027D" w:rsidP="008F3344">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9</w:t>
            </w:r>
            <w:r w:rsidR="008F3344" w:rsidRPr="002228E5">
              <w:rPr>
                <w:rFonts w:asciiTheme="minorEastAsia" w:hAnsiTheme="minorEastAsia" w:hint="eastAsia"/>
                <w:b/>
                <w:sz w:val="24"/>
                <w:szCs w:val="24"/>
                <w:lang w:eastAsia="zh-CN"/>
              </w:rPr>
              <w:t>、</w:t>
            </w:r>
            <w:proofErr w:type="gramStart"/>
            <w:r w:rsidR="008F3344" w:rsidRPr="002228E5">
              <w:rPr>
                <w:rFonts w:asciiTheme="minorEastAsia" w:hAnsiTheme="minorEastAsia" w:hint="eastAsia"/>
                <w:b/>
                <w:sz w:val="24"/>
                <w:szCs w:val="24"/>
                <w:lang w:eastAsia="zh-CN"/>
              </w:rPr>
              <w:t>矿服在</w:t>
            </w:r>
            <w:proofErr w:type="gramEnd"/>
            <w:r w:rsidR="008F3344" w:rsidRPr="002228E5">
              <w:rPr>
                <w:rFonts w:asciiTheme="minorEastAsia" w:hAnsiTheme="minorEastAsia" w:hint="eastAsia"/>
                <w:b/>
                <w:sz w:val="24"/>
                <w:szCs w:val="24"/>
                <w:lang w:eastAsia="zh-CN"/>
              </w:rPr>
              <w:t>海外的主要竞争对手</w:t>
            </w:r>
          </w:p>
          <w:p w14:paraId="36777022" w14:textId="0F647E6A" w:rsidR="008F3344" w:rsidRPr="007C6CC1" w:rsidRDefault="008F3344" w:rsidP="008F3344">
            <w:pPr>
              <w:tabs>
                <w:tab w:val="left" w:pos="738"/>
              </w:tabs>
              <w:spacing w:line="360" w:lineRule="auto"/>
              <w:ind w:firstLineChars="200" w:firstLine="480"/>
              <w:rPr>
                <w:rFonts w:asciiTheme="minorEastAsia" w:hAnsiTheme="minorEastAsia"/>
                <w:sz w:val="24"/>
                <w:szCs w:val="24"/>
                <w:lang w:eastAsia="zh-CN"/>
              </w:rPr>
            </w:pPr>
            <w:r w:rsidRPr="002228E5">
              <w:rPr>
                <w:rFonts w:asciiTheme="minorEastAsia" w:hAnsiTheme="minorEastAsia" w:hint="eastAsia"/>
                <w:sz w:val="24"/>
                <w:szCs w:val="24"/>
                <w:lang w:eastAsia="zh-CN"/>
              </w:rPr>
              <w:t>目前国际大型矿山开发服务商主要来自矿山开发技术和装备比较发达的欧美、澳洲等地区，如：Redpath Holdings、</w:t>
            </w:r>
            <w:proofErr w:type="spellStart"/>
            <w:r w:rsidRPr="002228E5">
              <w:rPr>
                <w:rFonts w:asciiTheme="minorEastAsia" w:hAnsiTheme="minorEastAsia" w:hint="eastAsia"/>
                <w:sz w:val="24"/>
                <w:szCs w:val="24"/>
                <w:lang w:eastAsia="zh-CN"/>
              </w:rPr>
              <w:t>Thyssen</w:t>
            </w:r>
            <w:proofErr w:type="spellEnd"/>
            <w:r w:rsidRPr="002228E5">
              <w:rPr>
                <w:rFonts w:asciiTheme="minorEastAsia" w:hAnsiTheme="minorEastAsia" w:hint="eastAsia"/>
                <w:sz w:val="24"/>
                <w:szCs w:val="24"/>
                <w:lang w:eastAsia="zh-CN"/>
              </w:rPr>
              <w:t xml:space="preserve"> </w:t>
            </w:r>
            <w:proofErr w:type="spellStart"/>
            <w:r w:rsidRPr="002228E5">
              <w:rPr>
                <w:rFonts w:asciiTheme="minorEastAsia" w:hAnsiTheme="minorEastAsia" w:hint="eastAsia"/>
                <w:sz w:val="24"/>
                <w:szCs w:val="24"/>
                <w:lang w:eastAsia="zh-CN"/>
              </w:rPr>
              <w:lastRenderedPageBreak/>
              <w:t>Schachtbau</w:t>
            </w:r>
            <w:proofErr w:type="spellEnd"/>
            <w:r w:rsidR="004A699A">
              <w:rPr>
                <w:rFonts w:asciiTheme="minorEastAsia" w:hAnsiTheme="minorEastAsia" w:hint="eastAsia"/>
                <w:sz w:val="24"/>
                <w:szCs w:val="24"/>
                <w:lang w:eastAsia="zh-CN"/>
              </w:rPr>
              <w:t>、</w:t>
            </w:r>
            <w:proofErr w:type="spellStart"/>
            <w:r w:rsidRPr="002228E5">
              <w:rPr>
                <w:rFonts w:asciiTheme="minorEastAsia" w:hAnsiTheme="minorEastAsia" w:hint="eastAsia"/>
                <w:sz w:val="24"/>
                <w:szCs w:val="24"/>
                <w:lang w:eastAsia="zh-CN"/>
              </w:rPr>
              <w:t>Macmahon</w:t>
            </w:r>
            <w:proofErr w:type="spellEnd"/>
            <w:r w:rsidRPr="002228E5">
              <w:rPr>
                <w:rFonts w:asciiTheme="minorEastAsia" w:hAnsiTheme="minorEastAsia" w:hint="eastAsia"/>
                <w:sz w:val="24"/>
                <w:szCs w:val="24"/>
                <w:lang w:eastAsia="zh-CN"/>
              </w:rPr>
              <w:t>、</w:t>
            </w:r>
            <w:proofErr w:type="spellStart"/>
            <w:r w:rsidRPr="002228E5">
              <w:rPr>
                <w:rFonts w:asciiTheme="minorEastAsia" w:hAnsiTheme="minorEastAsia" w:hint="eastAsia"/>
                <w:sz w:val="24"/>
                <w:szCs w:val="24"/>
                <w:lang w:eastAsia="zh-CN"/>
              </w:rPr>
              <w:t>Byrnecut</w:t>
            </w:r>
            <w:proofErr w:type="spellEnd"/>
            <w:r w:rsidRPr="002228E5">
              <w:rPr>
                <w:rFonts w:asciiTheme="minorEastAsia" w:hAnsiTheme="minorEastAsia" w:hint="eastAsia"/>
                <w:sz w:val="24"/>
                <w:szCs w:val="24"/>
                <w:lang w:eastAsia="zh-CN"/>
              </w:rPr>
              <w:t>等。</w:t>
            </w:r>
          </w:p>
          <w:p w14:paraId="33C5241D" w14:textId="01456C1D" w:rsidR="00321F72" w:rsidRPr="00321F72" w:rsidRDefault="00B7027D"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10</w:t>
            </w:r>
            <w:r w:rsidR="00321F72" w:rsidRPr="00321F72">
              <w:rPr>
                <w:rFonts w:asciiTheme="minorEastAsia" w:hAnsiTheme="minorEastAsia" w:hint="eastAsia"/>
                <w:b/>
                <w:sz w:val="24"/>
                <w:szCs w:val="24"/>
                <w:lang w:eastAsia="zh-CN"/>
              </w:rPr>
              <w:t>、</w:t>
            </w:r>
            <w:proofErr w:type="gramStart"/>
            <w:r w:rsidR="00321F72" w:rsidRPr="00321F72">
              <w:rPr>
                <w:rFonts w:asciiTheme="minorEastAsia" w:hAnsiTheme="minorEastAsia" w:hint="eastAsia"/>
                <w:b/>
                <w:sz w:val="24"/>
                <w:szCs w:val="24"/>
                <w:lang w:eastAsia="zh-CN"/>
              </w:rPr>
              <w:t>矿服国内</w:t>
            </w:r>
            <w:proofErr w:type="gramEnd"/>
            <w:r w:rsidR="00321F72" w:rsidRPr="00321F72">
              <w:rPr>
                <w:rFonts w:asciiTheme="minorEastAsia" w:hAnsiTheme="minorEastAsia" w:hint="eastAsia"/>
                <w:b/>
                <w:sz w:val="24"/>
                <w:szCs w:val="24"/>
                <w:lang w:eastAsia="zh-CN"/>
              </w:rPr>
              <w:t>外包比例</w:t>
            </w:r>
          </w:p>
          <w:p w14:paraId="2D0742EE" w14:textId="77777777" w:rsidR="00321F72"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矿山开发过程中将矿山建设和运营外包是国际通行的运营模式，外包程度普遍较高（露天开采除外）。</w:t>
            </w:r>
          </w:p>
          <w:p w14:paraId="2526F561" w14:textId="4D1AB0A5" w:rsidR="00B300D5" w:rsidRPr="00B300D5" w:rsidRDefault="00CD5F26" w:rsidP="00B300D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1</w:t>
            </w:r>
            <w:r w:rsidR="00B4553F">
              <w:rPr>
                <w:rFonts w:asciiTheme="minorEastAsia" w:hAnsiTheme="minorEastAsia"/>
                <w:b/>
                <w:sz w:val="24"/>
                <w:szCs w:val="24"/>
                <w:lang w:eastAsia="zh-CN"/>
              </w:rPr>
              <w:t>1</w:t>
            </w:r>
            <w:r>
              <w:rPr>
                <w:rFonts w:asciiTheme="minorEastAsia" w:hAnsiTheme="minorEastAsia" w:hint="eastAsia"/>
                <w:b/>
                <w:sz w:val="24"/>
                <w:szCs w:val="24"/>
                <w:lang w:eastAsia="zh-CN"/>
              </w:rPr>
              <w:t>、</w:t>
            </w:r>
            <w:r w:rsidR="00B300D5" w:rsidRPr="00B300D5">
              <w:rPr>
                <w:rFonts w:asciiTheme="minorEastAsia" w:hAnsiTheme="minorEastAsia" w:hint="eastAsia"/>
                <w:b/>
                <w:sz w:val="24"/>
                <w:szCs w:val="24"/>
                <w:lang w:eastAsia="zh-CN"/>
              </w:rPr>
              <w:t>不同的资源的矿山服务是否有差异</w:t>
            </w:r>
          </w:p>
          <w:p w14:paraId="78AB0F92" w14:textId="19F6D7B0" w:rsidR="00AB0289" w:rsidRPr="00321F72" w:rsidRDefault="00B300D5" w:rsidP="00321F72">
            <w:pPr>
              <w:tabs>
                <w:tab w:val="left" w:pos="738"/>
              </w:tabs>
              <w:spacing w:line="360" w:lineRule="auto"/>
              <w:ind w:firstLineChars="200" w:firstLine="480"/>
              <w:rPr>
                <w:rFonts w:asciiTheme="minorEastAsia" w:hAnsiTheme="minorEastAsia"/>
                <w:sz w:val="24"/>
                <w:szCs w:val="24"/>
                <w:lang w:eastAsia="zh-CN"/>
              </w:rPr>
            </w:pPr>
            <w:r w:rsidRPr="00B300D5">
              <w:rPr>
                <w:rFonts w:asciiTheme="minorEastAsia" w:hAnsiTheme="minorEastAsia" w:hint="eastAsia"/>
                <w:sz w:val="24"/>
                <w:szCs w:val="24"/>
                <w:lang w:eastAsia="zh-CN"/>
              </w:rPr>
              <w:t>我们的业务范围是非煤地下固体矿山的开发服务业务，非煤、固体各类矿种的生产和开采技术基本上是相通的。</w:t>
            </w:r>
          </w:p>
          <w:p w14:paraId="0A9F6880" w14:textId="5930F800" w:rsidR="00321F72" w:rsidRPr="00321F72" w:rsidRDefault="00495D65"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12</w:t>
            </w:r>
            <w:r w:rsidR="00321F72">
              <w:rPr>
                <w:rFonts w:asciiTheme="minorEastAsia" w:hAnsiTheme="minorEastAsia" w:hint="eastAsia"/>
                <w:b/>
                <w:sz w:val="24"/>
                <w:szCs w:val="24"/>
                <w:lang w:eastAsia="zh-CN"/>
              </w:rPr>
              <w:t>、</w:t>
            </w:r>
            <w:r w:rsidR="00321F72" w:rsidRPr="00321F72">
              <w:rPr>
                <w:rFonts w:asciiTheme="minorEastAsia" w:hAnsiTheme="minorEastAsia" w:hint="eastAsia"/>
                <w:b/>
                <w:sz w:val="24"/>
                <w:szCs w:val="24"/>
                <w:lang w:eastAsia="zh-CN"/>
              </w:rPr>
              <w:t>资源价格周期波动是否会影响公司</w:t>
            </w:r>
            <w:proofErr w:type="gramStart"/>
            <w:r w:rsidR="00321F72" w:rsidRPr="00321F72">
              <w:rPr>
                <w:rFonts w:asciiTheme="minorEastAsia" w:hAnsiTheme="minorEastAsia" w:hint="eastAsia"/>
                <w:b/>
                <w:sz w:val="24"/>
                <w:szCs w:val="24"/>
                <w:lang w:eastAsia="zh-CN"/>
              </w:rPr>
              <w:t>矿服业务</w:t>
            </w:r>
            <w:proofErr w:type="gramEnd"/>
            <w:r w:rsidR="00321F72" w:rsidRPr="00321F72">
              <w:rPr>
                <w:rFonts w:asciiTheme="minorEastAsia" w:hAnsiTheme="minorEastAsia" w:hint="eastAsia"/>
                <w:b/>
                <w:sz w:val="24"/>
                <w:szCs w:val="24"/>
                <w:lang w:eastAsia="zh-CN"/>
              </w:rPr>
              <w:t>的稳定性？</w:t>
            </w:r>
          </w:p>
          <w:p w14:paraId="2078A748" w14:textId="77777777" w:rsidR="00321F72" w:rsidRPr="00321F72"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公司的目标客户为“实力业主、知名矿山”，其矿山资源禀赋、盈利能力、抗风险能力均显著优于中小型矿山企业。当矿产品价格低迷时，考虑到矿山固定成本折旧摊销、财务费用、矿山设备设施维护等因素，大型矿山仍会通过平衡资源开采品位等手段来保持矿山的生产运营以获取现金流；部分实力强的矿山业主可能会增加矿山建设投资，以较低投入获取矿业权，以较低的建设成本完成矿山建设，为未来行业高涨</w:t>
            </w:r>
            <w:proofErr w:type="gramStart"/>
            <w:r w:rsidRPr="00321F72">
              <w:rPr>
                <w:rFonts w:asciiTheme="minorEastAsia" w:hAnsiTheme="minorEastAsia" w:hint="eastAsia"/>
                <w:sz w:val="24"/>
                <w:szCs w:val="24"/>
                <w:lang w:eastAsia="zh-CN"/>
              </w:rPr>
              <w:t>期做好</w:t>
            </w:r>
            <w:proofErr w:type="gramEnd"/>
            <w:r w:rsidRPr="00321F72">
              <w:rPr>
                <w:rFonts w:asciiTheme="minorEastAsia" w:hAnsiTheme="minorEastAsia" w:hint="eastAsia"/>
                <w:sz w:val="24"/>
                <w:szCs w:val="24"/>
                <w:lang w:eastAsia="zh-CN"/>
              </w:rPr>
              <w:t>准备。</w:t>
            </w:r>
          </w:p>
          <w:p w14:paraId="4FB63226" w14:textId="77777777" w:rsidR="00321F72" w:rsidRPr="00321F72"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另外，</w:t>
            </w:r>
            <w:proofErr w:type="gramStart"/>
            <w:r w:rsidRPr="00321F72">
              <w:rPr>
                <w:rFonts w:asciiTheme="minorEastAsia" w:hAnsiTheme="minorEastAsia" w:hint="eastAsia"/>
                <w:sz w:val="24"/>
                <w:szCs w:val="24"/>
                <w:lang w:eastAsia="zh-CN"/>
              </w:rPr>
              <w:t>矿服业务</w:t>
            </w:r>
            <w:proofErr w:type="gramEnd"/>
            <w:r w:rsidRPr="00321F72">
              <w:rPr>
                <w:rFonts w:asciiTheme="minorEastAsia" w:hAnsiTheme="minorEastAsia" w:hint="eastAsia"/>
                <w:sz w:val="24"/>
                <w:szCs w:val="24"/>
                <w:lang w:eastAsia="zh-CN"/>
              </w:rPr>
              <w:t>的定价模式为成本加成，是根据矿山的资源禀赋、开采的技术难度等，按照行业普遍的作业效率、作业成本作为参考来进行定价。一般情况下，不与矿产资源产品价格挂钩。</w:t>
            </w:r>
          </w:p>
          <w:p w14:paraId="1BAEB01A" w14:textId="25D83FC4" w:rsidR="00321F72" w:rsidRPr="00321F72" w:rsidRDefault="00495D65"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13</w:t>
            </w:r>
            <w:r w:rsidR="00321F72" w:rsidRPr="00321F72">
              <w:rPr>
                <w:rFonts w:asciiTheme="minorEastAsia" w:hAnsiTheme="minorEastAsia" w:hint="eastAsia"/>
                <w:b/>
                <w:sz w:val="24"/>
                <w:szCs w:val="24"/>
                <w:lang w:eastAsia="zh-CN"/>
              </w:rPr>
              <w:t>、</w:t>
            </w:r>
            <w:proofErr w:type="gramStart"/>
            <w:r w:rsidR="00321F72" w:rsidRPr="00321F72">
              <w:rPr>
                <w:rFonts w:asciiTheme="minorEastAsia" w:hAnsiTheme="minorEastAsia" w:hint="eastAsia"/>
                <w:b/>
                <w:sz w:val="24"/>
                <w:szCs w:val="24"/>
                <w:lang w:eastAsia="zh-CN"/>
              </w:rPr>
              <w:t>矿服的</w:t>
            </w:r>
            <w:proofErr w:type="gramEnd"/>
            <w:r w:rsidR="00321F72" w:rsidRPr="00321F72">
              <w:rPr>
                <w:rFonts w:asciiTheme="minorEastAsia" w:hAnsiTheme="minorEastAsia" w:hint="eastAsia"/>
                <w:b/>
                <w:sz w:val="24"/>
                <w:szCs w:val="24"/>
                <w:lang w:eastAsia="zh-CN"/>
              </w:rPr>
              <w:t>核心竞争力是什么？</w:t>
            </w:r>
          </w:p>
          <w:p w14:paraId="17A69630" w14:textId="77777777" w:rsidR="00321F72"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矿山服务商的综合能力直接影响到矿山的经营成果、盈利能力，因此业主对服务商的选择非常慎重。公司</w:t>
            </w:r>
            <w:proofErr w:type="gramStart"/>
            <w:r w:rsidRPr="00321F72">
              <w:rPr>
                <w:rFonts w:asciiTheme="minorEastAsia" w:hAnsiTheme="minorEastAsia" w:hint="eastAsia"/>
                <w:sz w:val="24"/>
                <w:szCs w:val="24"/>
                <w:lang w:eastAsia="zh-CN"/>
              </w:rPr>
              <w:t>深耕矿服行业</w:t>
            </w:r>
            <w:proofErr w:type="gramEnd"/>
            <w:r w:rsidRPr="00321F72">
              <w:rPr>
                <w:rFonts w:asciiTheme="minorEastAsia" w:hAnsiTheme="minorEastAsia" w:hint="eastAsia"/>
                <w:sz w:val="24"/>
                <w:szCs w:val="24"/>
                <w:lang w:eastAsia="zh-CN"/>
              </w:rPr>
              <w:t>，在科研、施工技术、充填技术、深部资源开发、装备及维修操作一体化、项目运营管理等方面积累了丰富的行业经验。通过这些能力、经验的系统化综合运用，为矿山业主安全高质量地实现矿山快速投产达产、缩短建设周期、节省建设投资是作为矿山服务商的核心能力。公司也凭借卓越的执行力、优良的服务品质赢得了业主广泛的认可，在业内积累了较高的口碑和认可度。</w:t>
            </w:r>
          </w:p>
          <w:p w14:paraId="5E95D2E9" w14:textId="7A6FFDA8" w:rsidR="00B300D5" w:rsidRPr="00B300D5" w:rsidRDefault="00495D65" w:rsidP="00B300D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1</w:t>
            </w:r>
            <w:r>
              <w:rPr>
                <w:rFonts w:asciiTheme="minorEastAsia" w:hAnsiTheme="minorEastAsia"/>
                <w:b/>
                <w:sz w:val="24"/>
                <w:szCs w:val="24"/>
                <w:lang w:eastAsia="zh-CN"/>
              </w:rPr>
              <w:t>4</w:t>
            </w:r>
            <w:r>
              <w:rPr>
                <w:rFonts w:asciiTheme="minorEastAsia" w:hAnsiTheme="minorEastAsia" w:hint="eastAsia"/>
                <w:b/>
                <w:sz w:val="24"/>
                <w:szCs w:val="24"/>
                <w:lang w:eastAsia="zh-CN"/>
              </w:rPr>
              <w:t>、</w:t>
            </w:r>
            <w:proofErr w:type="gramStart"/>
            <w:r w:rsidR="00B300D5" w:rsidRPr="00B300D5">
              <w:rPr>
                <w:rFonts w:asciiTheme="minorEastAsia" w:hAnsiTheme="minorEastAsia" w:hint="eastAsia"/>
                <w:b/>
                <w:sz w:val="24"/>
                <w:szCs w:val="24"/>
                <w:lang w:eastAsia="zh-CN"/>
              </w:rPr>
              <w:t>矿服的</w:t>
            </w:r>
            <w:proofErr w:type="gramEnd"/>
            <w:r w:rsidR="00B300D5" w:rsidRPr="00B300D5">
              <w:rPr>
                <w:rFonts w:asciiTheme="minorEastAsia" w:hAnsiTheme="minorEastAsia" w:hint="eastAsia"/>
                <w:b/>
                <w:sz w:val="24"/>
                <w:szCs w:val="24"/>
                <w:lang w:eastAsia="zh-CN"/>
              </w:rPr>
              <w:t>定价及结算模式</w:t>
            </w:r>
          </w:p>
          <w:p w14:paraId="59385DA6" w14:textId="34C919CC" w:rsidR="001A6EDB" w:rsidRPr="00B300D5" w:rsidRDefault="00B300D5" w:rsidP="00B300D5">
            <w:pPr>
              <w:tabs>
                <w:tab w:val="left" w:pos="738"/>
              </w:tabs>
              <w:spacing w:line="360" w:lineRule="auto"/>
              <w:ind w:firstLineChars="200" w:firstLine="480"/>
              <w:rPr>
                <w:rFonts w:asciiTheme="minorEastAsia" w:hAnsiTheme="minorEastAsia"/>
                <w:sz w:val="24"/>
                <w:szCs w:val="24"/>
                <w:lang w:eastAsia="zh-CN"/>
              </w:rPr>
            </w:pPr>
            <w:proofErr w:type="gramStart"/>
            <w:r w:rsidRPr="00B300D5">
              <w:rPr>
                <w:rFonts w:asciiTheme="minorEastAsia" w:hAnsiTheme="minorEastAsia" w:hint="eastAsia"/>
                <w:sz w:val="24"/>
                <w:szCs w:val="24"/>
                <w:lang w:eastAsia="zh-CN"/>
              </w:rPr>
              <w:t>矿服采用</w:t>
            </w:r>
            <w:proofErr w:type="gramEnd"/>
            <w:r w:rsidRPr="00B300D5">
              <w:rPr>
                <w:rFonts w:asciiTheme="minorEastAsia" w:hAnsiTheme="minorEastAsia" w:hint="eastAsia"/>
                <w:sz w:val="24"/>
                <w:szCs w:val="24"/>
                <w:lang w:eastAsia="zh-CN"/>
              </w:rPr>
              <w:t>成本加成的方式进行定价，根据矿山的资源禀赋、开采</w:t>
            </w:r>
            <w:r w:rsidRPr="00B300D5">
              <w:rPr>
                <w:rFonts w:asciiTheme="minorEastAsia" w:hAnsiTheme="minorEastAsia" w:hint="eastAsia"/>
                <w:sz w:val="24"/>
                <w:szCs w:val="24"/>
                <w:lang w:eastAsia="zh-CN"/>
              </w:rPr>
              <w:lastRenderedPageBreak/>
              <w:t>的技术难度等，按照行业普遍的作业效率、作业成本作为参考来进行定价。每月按照完成的工作量进行结算，根据合同约定支付工程款。</w:t>
            </w:r>
          </w:p>
          <w:p w14:paraId="66A15D38" w14:textId="364D227A" w:rsidR="00B300D5" w:rsidRPr="00B300D5" w:rsidRDefault="00495D65" w:rsidP="00B300D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1</w:t>
            </w:r>
            <w:r>
              <w:rPr>
                <w:rFonts w:asciiTheme="minorEastAsia" w:hAnsiTheme="minorEastAsia"/>
                <w:b/>
                <w:sz w:val="24"/>
                <w:szCs w:val="24"/>
                <w:lang w:eastAsia="zh-CN"/>
              </w:rPr>
              <w:t>5</w:t>
            </w:r>
            <w:r w:rsidR="00B300D5" w:rsidRPr="00B300D5">
              <w:rPr>
                <w:rFonts w:asciiTheme="minorEastAsia" w:hAnsiTheme="minorEastAsia" w:hint="eastAsia"/>
                <w:b/>
                <w:sz w:val="24"/>
                <w:szCs w:val="24"/>
                <w:lang w:eastAsia="zh-CN"/>
              </w:rPr>
              <w:t>、</w:t>
            </w:r>
            <w:proofErr w:type="gramStart"/>
            <w:r w:rsidR="00B300D5" w:rsidRPr="00B300D5">
              <w:rPr>
                <w:rFonts w:asciiTheme="minorEastAsia" w:hAnsiTheme="minorEastAsia" w:hint="eastAsia"/>
                <w:b/>
                <w:sz w:val="24"/>
                <w:szCs w:val="24"/>
                <w:lang w:eastAsia="zh-CN"/>
              </w:rPr>
              <w:t>矿服合同</w:t>
            </w:r>
            <w:proofErr w:type="gramEnd"/>
            <w:r w:rsidR="00B300D5" w:rsidRPr="00B300D5">
              <w:rPr>
                <w:rFonts w:asciiTheme="minorEastAsia" w:hAnsiTheme="minorEastAsia" w:hint="eastAsia"/>
                <w:b/>
                <w:sz w:val="24"/>
                <w:szCs w:val="24"/>
                <w:lang w:eastAsia="zh-CN"/>
              </w:rPr>
              <w:t>周期</w:t>
            </w:r>
          </w:p>
          <w:p w14:paraId="21EF8931" w14:textId="57820CE0" w:rsidR="00B300D5" w:rsidRDefault="00B300D5" w:rsidP="00B300D5">
            <w:pPr>
              <w:tabs>
                <w:tab w:val="left" w:pos="738"/>
              </w:tabs>
              <w:spacing w:line="360" w:lineRule="auto"/>
              <w:ind w:firstLineChars="200" w:firstLine="480"/>
              <w:rPr>
                <w:rFonts w:asciiTheme="minorEastAsia" w:hAnsiTheme="minorEastAsia"/>
                <w:sz w:val="24"/>
                <w:szCs w:val="24"/>
                <w:lang w:eastAsia="zh-CN"/>
              </w:rPr>
            </w:pPr>
            <w:r w:rsidRPr="00B300D5">
              <w:rPr>
                <w:rFonts w:asciiTheme="minorEastAsia" w:hAnsiTheme="minorEastAsia" w:hint="eastAsia"/>
                <w:sz w:val="24"/>
                <w:szCs w:val="24"/>
                <w:lang w:eastAsia="zh-CN"/>
              </w:rPr>
              <w:t>基建合同一般按照工期来签；采矿合同视具体项目情况，有的框架协议下定期签署施工协议、有的三年到五年签署一次、有的项目一年一签。</w:t>
            </w:r>
          </w:p>
          <w:p w14:paraId="5078C481" w14:textId="14E56254" w:rsidR="00190F17" w:rsidRPr="00190F17" w:rsidRDefault="00B7027D" w:rsidP="00190F17">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1</w:t>
            </w:r>
            <w:r>
              <w:rPr>
                <w:rFonts w:asciiTheme="minorEastAsia" w:hAnsiTheme="minorEastAsia"/>
                <w:b/>
                <w:sz w:val="24"/>
                <w:szCs w:val="24"/>
                <w:lang w:eastAsia="zh-CN"/>
              </w:rPr>
              <w:t>6</w:t>
            </w:r>
            <w:r>
              <w:rPr>
                <w:rFonts w:asciiTheme="minorEastAsia" w:hAnsiTheme="minorEastAsia" w:hint="eastAsia"/>
                <w:b/>
                <w:sz w:val="24"/>
                <w:szCs w:val="24"/>
                <w:lang w:eastAsia="zh-CN"/>
              </w:rPr>
              <w:t>、</w:t>
            </w:r>
            <w:proofErr w:type="gramStart"/>
            <w:r w:rsidR="00190F17" w:rsidRPr="00190F17">
              <w:rPr>
                <w:rFonts w:asciiTheme="minorEastAsia" w:hAnsiTheme="minorEastAsia" w:hint="eastAsia"/>
                <w:b/>
                <w:sz w:val="24"/>
                <w:szCs w:val="24"/>
                <w:lang w:eastAsia="zh-CN"/>
              </w:rPr>
              <w:t>矿服经营</w:t>
            </w:r>
            <w:proofErr w:type="gramEnd"/>
            <w:r w:rsidR="00190F17" w:rsidRPr="00190F17">
              <w:rPr>
                <w:rFonts w:asciiTheme="minorEastAsia" w:hAnsiTheme="minorEastAsia" w:hint="eastAsia"/>
                <w:b/>
                <w:sz w:val="24"/>
                <w:szCs w:val="24"/>
                <w:lang w:eastAsia="zh-CN"/>
              </w:rPr>
              <w:t>合同公告标准</w:t>
            </w:r>
          </w:p>
          <w:p w14:paraId="7A1BF8DF" w14:textId="44175CB5" w:rsidR="00190F17" w:rsidRDefault="00190F17" w:rsidP="00190F17">
            <w:pPr>
              <w:tabs>
                <w:tab w:val="left" w:pos="738"/>
              </w:tabs>
              <w:spacing w:line="360" w:lineRule="auto"/>
              <w:ind w:firstLineChars="200" w:firstLine="480"/>
              <w:rPr>
                <w:rFonts w:asciiTheme="minorEastAsia" w:hAnsiTheme="minorEastAsia"/>
                <w:sz w:val="24"/>
                <w:szCs w:val="24"/>
                <w:lang w:eastAsia="zh-CN"/>
              </w:rPr>
            </w:pPr>
            <w:r w:rsidRPr="00190F17">
              <w:rPr>
                <w:rFonts w:asciiTheme="minorEastAsia" w:hAnsiTheme="minorEastAsia" w:hint="eastAsia"/>
                <w:sz w:val="24"/>
                <w:szCs w:val="24"/>
                <w:lang w:eastAsia="zh-CN"/>
              </w:rPr>
              <w:t>目前合同总金额超过1亿元人民币的</w:t>
            </w:r>
            <w:proofErr w:type="gramStart"/>
            <w:r w:rsidRPr="00190F17">
              <w:rPr>
                <w:rFonts w:asciiTheme="minorEastAsia" w:hAnsiTheme="minorEastAsia" w:hint="eastAsia"/>
                <w:sz w:val="24"/>
                <w:szCs w:val="24"/>
                <w:lang w:eastAsia="zh-CN"/>
              </w:rPr>
              <w:t>矿服合同</w:t>
            </w:r>
            <w:proofErr w:type="gramEnd"/>
            <w:r w:rsidRPr="00190F17">
              <w:rPr>
                <w:rFonts w:asciiTheme="minorEastAsia" w:hAnsiTheme="minorEastAsia" w:hint="eastAsia"/>
                <w:sz w:val="24"/>
                <w:szCs w:val="24"/>
                <w:lang w:eastAsia="zh-CN"/>
              </w:rPr>
              <w:t>会进行单独公告。</w:t>
            </w:r>
          </w:p>
          <w:p w14:paraId="7241028A" w14:textId="17722D7F" w:rsidR="00B300D5" w:rsidRPr="00B300D5" w:rsidRDefault="00495D65" w:rsidP="00B300D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B7027D">
              <w:rPr>
                <w:rFonts w:asciiTheme="minorEastAsia" w:hAnsiTheme="minorEastAsia"/>
                <w:b/>
                <w:sz w:val="24"/>
                <w:szCs w:val="24"/>
                <w:lang w:eastAsia="zh-CN"/>
              </w:rPr>
              <w:t>7</w:t>
            </w:r>
            <w:r w:rsidR="00B300D5" w:rsidRPr="00B300D5">
              <w:rPr>
                <w:rFonts w:asciiTheme="minorEastAsia" w:hAnsiTheme="minorEastAsia" w:hint="eastAsia"/>
                <w:b/>
                <w:sz w:val="24"/>
                <w:szCs w:val="24"/>
                <w:lang w:eastAsia="zh-CN"/>
              </w:rPr>
              <w:t>、</w:t>
            </w:r>
            <w:proofErr w:type="gramStart"/>
            <w:r w:rsidR="00B300D5" w:rsidRPr="00B300D5">
              <w:rPr>
                <w:rFonts w:asciiTheme="minorEastAsia" w:hAnsiTheme="minorEastAsia" w:hint="eastAsia"/>
                <w:b/>
                <w:sz w:val="24"/>
                <w:szCs w:val="24"/>
                <w:lang w:eastAsia="zh-CN"/>
              </w:rPr>
              <w:t>矿服的</w:t>
            </w:r>
            <w:proofErr w:type="gramEnd"/>
            <w:r w:rsidR="00B300D5" w:rsidRPr="00B300D5">
              <w:rPr>
                <w:rFonts w:asciiTheme="minorEastAsia" w:hAnsiTheme="minorEastAsia" w:hint="eastAsia"/>
                <w:b/>
                <w:sz w:val="24"/>
                <w:szCs w:val="24"/>
                <w:lang w:eastAsia="zh-CN"/>
              </w:rPr>
              <w:t>增量来源</w:t>
            </w:r>
          </w:p>
          <w:p w14:paraId="7F9B359C" w14:textId="77777777" w:rsidR="00B300D5" w:rsidRDefault="00B300D5" w:rsidP="00321F72">
            <w:pPr>
              <w:tabs>
                <w:tab w:val="left" w:pos="738"/>
              </w:tabs>
              <w:spacing w:line="360" w:lineRule="auto"/>
              <w:ind w:firstLineChars="200" w:firstLine="480"/>
              <w:rPr>
                <w:rFonts w:asciiTheme="minorEastAsia" w:hAnsiTheme="minorEastAsia"/>
                <w:sz w:val="24"/>
                <w:szCs w:val="24"/>
                <w:lang w:eastAsia="zh-CN"/>
              </w:rPr>
            </w:pPr>
            <w:proofErr w:type="gramStart"/>
            <w:r w:rsidRPr="00B300D5">
              <w:rPr>
                <w:rFonts w:asciiTheme="minorEastAsia" w:hAnsiTheme="minorEastAsia" w:hint="eastAsia"/>
                <w:sz w:val="24"/>
                <w:szCs w:val="24"/>
                <w:lang w:eastAsia="zh-CN"/>
              </w:rPr>
              <w:t>矿服的</w:t>
            </w:r>
            <w:proofErr w:type="gramEnd"/>
            <w:r w:rsidRPr="00B300D5">
              <w:rPr>
                <w:rFonts w:asciiTheme="minorEastAsia" w:hAnsiTheme="minorEastAsia" w:hint="eastAsia"/>
                <w:sz w:val="24"/>
                <w:szCs w:val="24"/>
                <w:lang w:eastAsia="zh-CN"/>
              </w:rPr>
              <w:t>增量，一方面是新承接的项目；另一方面是存量业务的新增业务量，大矿山往往有很多矿体，项目也会分成多期开发。一期干到一定的阶段，二期会开始启动。面对复杂的地质条件和工艺，在现有服务</w:t>
            </w:r>
            <w:proofErr w:type="gramStart"/>
            <w:r w:rsidRPr="00B300D5">
              <w:rPr>
                <w:rFonts w:asciiTheme="minorEastAsia" w:hAnsiTheme="minorEastAsia" w:hint="eastAsia"/>
                <w:sz w:val="24"/>
                <w:szCs w:val="24"/>
                <w:lang w:eastAsia="zh-CN"/>
              </w:rPr>
              <w:t>商遇到</w:t>
            </w:r>
            <w:proofErr w:type="gramEnd"/>
            <w:r w:rsidRPr="00B300D5">
              <w:rPr>
                <w:rFonts w:asciiTheme="minorEastAsia" w:hAnsiTheme="minorEastAsia" w:hint="eastAsia"/>
                <w:sz w:val="24"/>
                <w:szCs w:val="24"/>
                <w:lang w:eastAsia="zh-CN"/>
              </w:rPr>
              <w:t>瓶颈时，业主也有择优选择服务商的意愿。</w:t>
            </w:r>
          </w:p>
          <w:p w14:paraId="1111DFBE" w14:textId="16ED4F0D" w:rsidR="00B300D5" w:rsidRPr="00B300D5" w:rsidRDefault="00B7027D" w:rsidP="00B300D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18</w:t>
            </w:r>
            <w:r w:rsidR="00495D65">
              <w:rPr>
                <w:rFonts w:asciiTheme="minorEastAsia" w:hAnsiTheme="minorEastAsia" w:hint="eastAsia"/>
                <w:b/>
                <w:sz w:val="24"/>
                <w:szCs w:val="24"/>
                <w:lang w:eastAsia="zh-CN"/>
              </w:rPr>
              <w:t>、</w:t>
            </w:r>
            <w:r w:rsidR="00B300D5" w:rsidRPr="00B300D5">
              <w:rPr>
                <w:rFonts w:asciiTheme="minorEastAsia" w:hAnsiTheme="minorEastAsia" w:hint="eastAsia"/>
                <w:b/>
                <w:sz w:val="24"/>
                <w:szCs w:val="24"/>
                <w:lang w:eastAsia="zh-CN"/>
              </w:rPr>
              <w:t>单个</w:t>
            </w:r>
            <w:proofErr w:type="gramStart"/>
            <w:r w:rsidR="00B300D5" w:rsidRPr="00B300D5">
              <w:rPr>
                <w:rFonts w:asciiTheme="minorEastAsia" w:hAnsiTheme="minorEastAsia" w:hint="eastAsia"/>
                <w:b/>
                <w:sz w:val="24"/>
                <w:szCs w:val="24"/>
                <w:lang w:eastAsia="zh-CN"/>
              </w:rPr>
              <w:t>矿服项目</w:t>
            </w:r>
            <w:proofErr w:type="gramEnd"/>
            <w:r w:rsidR="00B300D5" w:rsidRPr="00B300D5">
              <w:rPr>
                <w:rFonts w:asciiTheme="minorEastAsia" w:hAnsiTheme="minorEastAsia" w:hint="eastAsia"/>
                <w:b/>
                <w:sz w:val="24"/>
                <w:szCs w:val="24"/>
                <w:lang w:eastAsia="zh-CN"/>
              </w:rPr>
              <w:t>本身是否也有业务增量？</w:t>
            </w:r>
          </w:p>
          <w:p w14:paraId="3077968E" w14:textId="75C12FCC" w:rsidR="00B300D5" w:rsidRDefault="00B300D5" w:rsidP="00B300D5">
            <w:pPr>
              <w:tabs>
                <w:tab w:val="left" w:pos="738"/>
              </w:tabs>
              <w:spacing w:line="360" w:lineRule="auto"/>
              <w:ind w:firstLineChars="200" w:firstLine="480"/>
              <w:rPr>
                <w:rFonts w:asciiTheme="minorEastAsia" w:hAnsiTheme="minorEastAsia"/>
                <w:sz w:val="24"/>
                <w:szCs w:val="24"/>
                <w:lang w:eastAsia="zh-CN"/>
              </w:rPr>
            </w:pPr>
            <w:r w:rsidRPr="00B300D5">
              <w:rPr>
                <w:rFonts w:asciiTheme="minorEastAsia" w:hAnsiTheme="minorEastAsia" w:hint="eastAsia"/>
                <w:sz w:val="24"/>
                <w:szCs w:val="24"/>
                <w:lang w:eastAsia="zh-CN"/>
              </w:rPr>
              <w:t>每个</w:t>
            </w:r>
            <w:proofErr w:type="gramStart"/>
            <w:r w:rsidRPr="00B300D5">
              <w:rPr>
                <w:rFonts w:asciiTheme="minorEastAsia" w:hAnsiTheme="minorEastAsia" w:hint="eastAsia"/>
                <w:sz w:val="24"/>
                <w:szCs w:val="24"/>
                <w:lang w:eastAsia="zh-CN"/>
              </w:rPr>
              <w:t>矿服项目</w:t>
            </w:r>
            <w:proofErr w:type="gramEnd"/>
            <w:r w:rsidRPr="00B300D5">
              <w:rPr>
                <w:rFonts w:asciiTheme="minorEastAsia" w:hAnsiTheme="minorEastAsia" w:hint="eastAsia"/>
                <w:sz w:val="24"/>
                <w:szCs w:val="24"/>
                <w:lang w:eastAsia="zh-CN"/>
              </w:rPr>
              <w:t>自身都有成长性。以从建设阶段开始的新项目为例，初期建设阶段作业量相对较小，从矿山开工建设到投产是一个作业量爬坡的阶段；矿山建成开始出矿到达产也是一段作业量爬坡的过程；项目达产后，年作业量进入平台期。</w:t>
            </w:r>
          </w:p>
          <w:p w14:paraId="6CDC6083" w14:textId="1126FCFD" w:rsidR="00321F72" w:rsidRPr="00321F72" w:rsidRDefault="00B7027D" w:rsidP="00321F72">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19</w:t>
            </w:r>
            <w:r>
              <w:rPr>
                <w:rFonts w:asciiTheme="minorEastAsia" w:hAnsiTheme="minorEastAsia" w:hint="eastAsia"/>
                <w:b/>
                <w:sz w:val="24"/>
                <w:szCs w:val="24"/>
                <w:lang w:eastAsia="zh-CN"/>
              </w:rPr>
              <w:t>、</w:t>
            </w:r>
            <w:r w:rsidR="00321F72" w:rsidRPr="00321F72">
              <w:rPr>
                <w:rFonts w:asciiTheme="minorEastAsia" w:hAnsiTheme="minorEastAsia" w:hint="eastAsia"/>
                <w:b/>
                <w:sz w:val="24"/>
                <w:szCs w:val="24"/>
                <w:lang w:eastAsia="zh-CN"/>
              </w:rPr>
              <w:t>自然崩落法适用什么的矿山？</w:t>
            </w:r>
          </w:p>
          <w:p w14:paraId="47B6E697" w14:textId="77777777" w:rsidR="00321F72" w:rsidRDefault="00321F72" w:rsidP="00321F72">
            <w:pPr>
              <w:tabs>
                <w:tab w:val="left" w:pos="738"/>
              </w:tabs>
              <w:spacing w:line="360" w:lineRule="auto"/>
              <w:ind w:firstLineChars="200" w:firstLine="480"/>
              <w:rPr>
                <w:rFonts w:asciiTheme="minorEastAsia" w:hAnsiTheme="minorEastAsia"/>
                <w:sz w:val="24"/>
                <w:szCs w:val="24"/>
                <w:lang w:eastAsia="zh-CN"/>
              </w:rPr>
            </w:pPr>
            <w:r w:rsidRPr="00321F72">
              <w:rPr>
                <w:rFonts w:asciiTheme="minorEastAsia" w:hAnsiTheme="minorEastAsia" w:hint="eastAsia"/>
                <w:sz w:val="24"/>
                <w:szCs w:val="24"/>
                <w:lang w:eastAsia="zh-CN"/>
              </w:rPr>
              <w:t>自然崩落法是一种非常规的地下采矿方法，适用该采矿方法的矿山，须满足矿体厚大、矿化较均匀、矿体是易于破碎的岩体等一系列地质、岩石物理性质及自然环境等条件。自然崩落法生产能力大、开采成本低，但初期基建投资大，建设周期较长。</w:t>
            </w:r>
          </w:p>
          <w:p w14:paraId="7A361F0F" w14:textId="60EDE3B5" w:rsidR="007C6CC1" w:rsidRPr="007C6CC1" w:rsidRDefault="00B7027D" w:rsidP="007C6CC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20</w:t>
            </w:r>
            <w:r w:rsidR="007C6CC1" w:rsidRPr="007C6CC1">
              <w:rPr>
                <w:rFonts w:asciiTheme="minorEastAsia" w:hAnsiTheme="minorEastAsia" w:hint="eastAsia"/>
                <w:b/>
                <w:sz w:val="24"/>
                <w:szCs w:val="24"/>
                <w:lang w:eastAsia="zh-CN"/>
              </w:rPr>
              <w:t>、是否考虑收购其他资源项目</w:t>
            </w:r>
          </w:p>
          <w:p w14:paraId="431B398B" w14:textId="77777777" w:rsidR="007C6CC1" w:rsidRDefault="007C6CC1" w:rsidP="007C6CC1">
            <w:pPr>
              <w:tabs>
                <w:tab w:val="left" w:pos="738"/>
              </w:tabs>
              <w:spacing w:line="360" w:lineRule="auto"/>
              <w:ind w:firstLineChars="200" w:firstLine="480"/>
              <w:rPr>
                <w:rFonts w:asciiTheme="minorEastAsia" w:hAnsiTheme="minorEastAsia"/>
                <w:sz w:val="24"/>
                <w:szCs w:val="24"/>
                <w:lang w:eastAsia="zh-CN"/>
              </w:rPr>
            </w:pPr>
            <w:r w:rsidRPr="007C6CC1">
              <w:rPr>
                <w:rFonts w:asciiTheme="minorEastAsia" w:hAnsiTheme="minorEastAsia" w:hint="eastAsia"/>
                <w:sz w:val="24"/>
                <w:szCs w:val="24"/>
                <w:lang w:eastAsia="zh-CN"/>
              </w:rPr>
              <w:t>现阶段我们认为如果能够通过勘探来增储是更加经济的资源获取方式。</w:t>
            </w:r>
          </w:p>
          <w:p w14:paraId="6E0ED244" w14:textId="2AE944A5" w:rsidR="002228E5" w:rsidRPr="00705EF8" w:rsidRDefault="00B7027D" w:rsidP="002228E5">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21</w:t>
            </w:r>
            <w:r w:rsidR="002228E5" w:rsidRPr="00705EF8">
              <w:rPr>
                <w:rFonts w:asciiTheme="minorEastAsia" w:hAnsiTheme="minorEastAsia" w:hint="eastAsia"/>
                <w:b/>
                <w:sz w:val="24"/>
                <w:szCs w:val="24"/>
                <w:lang w:eastAsia="zh-CN"/>
              </w:rPr>
              <w:t>、铜价的看法</w:t>
            </w:r>
          </w:p>
          <w:p w14:paraId="34364115" w14:textId="77777777" w:rsidR="002228E5" w:rsidRDefault="002228E5" w:rsidP="002228E5">
            <w:pPr>
              <w:tabs>
                <w:tab w:val="left" w:pos="738"/>
              </w:tabs>
              <w:spacing w:line="360" w:lineRule="auto"/>
              <w:ind w:firstLineChars="200" w:firstLine="480"/>
              <w:rPr>
                <w:rFonts w:asciiTheme="minorEastAsia" w:hAnsiTheme="minorEastAsia"/>
                <w:sz w:val="24"/>
                <w:szCs w:val="24"/>
                <w:lang w:eastAsia="zh-CN"/>
              </w:rPr>
            </w:pPr>
            <w:r w:rsidRPr="002228E5">
              <w:rPr>
                <w:rFonts w:asciiTheme="minorEastAsia" w:hAnsiTheme="minorEastAsia" w:hint="eastAsia"/>
                <w:sz w:val="24"/>
                <w:szCs w:val="24"/>
                <w:lang w:eastAsia="zh-CN"/>
              </w:rPr>
              <w:t>从中长期来看，矿山供应边际放缓格局仍未改变，新能源产业预计将保持较高增速。整体来看，铜供需紧平衡，铜价存在长期持续震</w:t>
            </w:r>
            <w:r w:rsidRPr="002228E5">
              <w:rPr>
                <w:rFonts w:asciiTheme="minorEastAsia" w:hAnsiTheme="minorEastAsia" w:hint="eastAsia"/>
                <w:sz w:val="24"/>
                <w:szCs w:val="24"/>
                <w:lang w:eastAsia="zh-CN"/>
              </w:rPr>
              <w:lastRenderedPageBreak/>
              <w:t>荡上行可能。</w:t>
            </w:r>
          </w:p>
          <w:p w14:paraId="3180BB42" w14:textId="36BD6210" w:rsidR="004D1E8C" w:rsidRPr="004D1E8C" w:rsidRDefault="00B7027D" w:rsidP="004D1E8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22</w:t>
            </w:r>
            <w:r w:rsidR="00495D65">
              <w:rPr>
                <w:rFonts w:asciiTheme="minorEastAsia" w:hAnsiTheme="minorEastAsia" w:hint="eastAsia"/>
                <w:b/>
                <w:sz w:val="24"/>
                <w:szCs w:val="24"/>
                <w:lang w:eastAsia="zh-CN"/>
              </w:rPr>
              <w:t>、</w:t>
            </w:r>
            <w:r w:rsidR="004D1E8C" w:rsidRPr="004D1E8C">
              <w:rPr>
                <w:rFonts w:asciiTheme="minorEastAsia" w:hAnsiTheme="minorEastAsia" w:hint="eastAsia"/>
                <w:b/>
                <w:sz w:val="24"/>
                <w:szCs w:val="24"/>
                <w:lang w:eastAsia="zh-CN"/>
              </w:rPr>
              <w:t>公司未来业务在矿山服务和资源上是否有侧重点？</w:t>
            </w:r>
          </w:p>
          <w:p w14:paraId="28DF7044" w14:textId="7E341944" w:rsidR="004D1E8C" w:rsidRPr="00231F83" w:rsidRDefault="004D1E8C" w:rsidP="00495D65">
            <w:pPr>
              <w:tabs>
                <w:tab w:val="left" w:pos="738"/>
              </w:tabs>
              <w:spacing w:line="360" w:lineRule="auto"/>
              <w:ind w:firstLineChars="200" w:firstLine="480"/>
              <w:rPr>
                <w:rFonts w:asciiTheme="minorEastAsia" w:hAnsiTheme="minorEastAsia"/>
                <w:sz w:val="24"/>
                <w:szCs w:val="24"/>
                <w:lang w:eastAsia="zh-CN"/>
              </w:rPr>
            </w:pPr>
            <w:r w:rsidRPr="004D1E8C">
              <w:rPr>
                <w:rFonts w:asciiTheme="minorEastAsia" w:hAnsiTheme="minorEastAsia" w:hint="eastAsia"/>
                <w:sz w:val="24"/>
                <w:szCs w:val="24"/>
                <w:lang w:eastAsia="zh-CN"/>
              </w:rPr>
              <w:t>矿山服务是公司的传统主业也是核心竞争优势，未来公司将在继续夯实矿山服务板块领先地位的基础上，重点培育资源开发板块成为公司第二大核心业务，力求充分利用和发挥自身的人才、技术、管理、市场等优势，以“矿山服务”及“资源开发”双轮驱动的商业模式，推动公司从单一的矿山服务企业向集团化的矿业公司全面转型。</w:t>
            </w:r>
          </w:p>
        </w:tc>
      </w:tr>
    </w:tbl>
    <w:p w14:paraId="7ACD9BA8" w14:textId="64938D5A" w:rsidR="000C59C0" w:rsidRDefault="000C59C0" w:rsidP="00A4241B">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53FA" w14:textId="77777777" w:rsidR="00AC5A80" w:rsidRDefault="00AC5A80">
      <w:r>
        <w:separator/>
      </w:r>
    </w:p>
  </w:endnote>
  <w:endnote w:type="continuationSeparator" w:id="0">
    <w:p w14:paraId="2ABF5D27" w14:textId="77777777" w:rsidR="00AC5A80" w:rsidRDefault="00AC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28792" w14:textId="77777777" w:rsidR="00AC5A80" w:rsidRDefault="00AC5A80">
      <w:r>
        <w:separator/>
      </w:r>
    </w:p>
  </w:footnote>
  <w:footnote w:type="continuationSeparator" w:id="0">
    <w:p w14:paraId="6A60F71E" w14:textId="77777777" w:rsidR="00AC5A80" w:rsidRDefault="00AC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D324B91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249D4EAD"/>
    <w:multiLevelType w:val="hybridMultilevel"/>
    <w:tmpl w:val="1D209666"/>
    <w:lvl w:ilvl="0" w:tplc="122A3B6C">
      <w:start w:val="1"/>
      <w:numFmt w:val="decimal"/>
      <w:suff w:val="nothing"/>
      <w:lvlText w:val="%1）"/>
      <w:lvlJc w:val="left"/>
      <w:pPr>
        <w:ind w:left="720" w:hanging="720"/>
      </w:pPr>
      <w:rPr>
        <w:rFonts w:asciiTheme="minorEastAsia" w:eastAsia="宋体" w:hAnsiTheme="minorEastAsia" w:cs="宋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26AA6F2C"/>
    <w:multiLevelType w:val="hybridMultilevel"/>
    <w:tmpl w:val="60701926"/>
    <w:lvl w:ilvl="0" w:tplc="A45E35C6">
      <w:start w:val="1"/>
      <w:numFmt w:val="bullet"/>
      <w:suff w:val="nothing"/>
      <w:lvlText w:val=""/>
      <w:lvlJc w:val="left"/>
      <w:pPr>
        <w:ind w:left="532" w:hanging="420"/>
      </w:pPr>
      <w:rPr>
        <w:rFonts w:ascii="Wingdings" w:hAnsi="Wingdings" w:hint="default"/>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5" w15:restartNumberingAfterBreak="0">
    <w:nsid w:val="3FDE795C"/>
    <w:multiLevelType w:val="hybridMultilevel"/>
    <w:tmpl w:val="771CDD00"/>
    <w:lvl w:ilvl="0" w:tplc="1A3AA174">
      <w:numFmt w:val="bullet"/>
      <w:lvlText w:val="□"/>
      <w:lvlJc w:val="left"/>
      <w:pPr>
        <w:ind w:left="352" w:hanging="240"/>
      </w:pPr>
      <w:rPr>
        <w:rFonts w:ascii="宋体" w:eastAsia="宋体" w:hAnsi="宋体" w:cs="宋体" w:hint="eastAsia"/>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6" w15:restartNumberingAfterBreak="0">
    <w:nsid w:val="483F55E1"/>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E65A6"/>
    <w:multiLevelType w:val="hybridMultilevel"/>
    <w:tmpl w:val="9B243762"/>
    <w:lvl w:ilvl="0" w:tplc="070257E4">
      <w:start w:val="1"/>
      <w:numFmt w:val="bullet"/>
      <w:suff w:val="nothing"/>
      <w:lvlText w:val=""/>
      <w:lvlJc w:val="left"/>
      <w:pPr>
        <w:ind w:left="532" w:hanging="420"/>
      </w:pPr>
      <w:rPr>
        <w:rFonts w:ascii="Wingdings" w:hAnsi="Wingdings" w:hint="default"/>
        <w:sz w:val="16"/>
        <w:szCs w:val="16"/>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9" w15:restartNumberingAfterBreak="0">
    <w:nsid w:val="66DC4B20"/>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00B9F"/>
    <w:rsid w:val="000044B2"/>
    <w:rsid w:val="00005A90"/>
    <w:rsid w:val="00011F6D"/>
    <w:rsid w:val="00016BF2"/>
    <w:rsid w:val="00024397"/>
    <w:rsid w:val="000332E1"/>
    <w:rsid w:val="00042C19"/>
    <w:rsid w:val="0004682A"/>
    <w:rsid w:val="00047F88"/>
    <w:rsid w:val="00050F7C"/>
    <w:rsid w:val="00051091"/>
    <w:rsid w:val="000640F2"/>
    <w:rsid w:val="00065465"/>
    <w:rsid w:val="000723FE"/>
    <w:rsid w:val="00074576"/>
    <w:rsid w:val="00076BCC"/>
    <w:rsid w:val="000867DF"/>
    <w:rsid w:val="000B22BB"/>
    <w:rsid w:val="000B45DA"/>
    <w:rsid w:val="000C59C0"/>
    <w:rsid w:val="000D1D6D"/>
    <w:rsid w:val="000D2006"/>
    <w:rsid w:val="000D2803"/>
    <w:rsid w:val="000E1DAB"/>
    <w:rsid w:val="000F0957"/>
    <w:rsid w:val="000F3A0A"/>
    <w:rsid w:val="000F5B5B"/>
    <w:rsid w:val="000F5C17"/>
    <w:rsid w:val="00100F7E"/>
    <w:rsid w:val="00102B82"/>
    <w:rsid w:val="00106CEA"/>
    <w:rsid w:val="0011073D"/>
    <w:rsid w:val="00113CBC"/>
    <w:rsid w:val="00115DA9"/>
    <w:rsid w:val="001215B2"/>
    <w:rsid w:val="00127FBD"/>
    <w:rsid w:val="00132BA1"/>
    <w:rsid w:val="0014384C"/>
    <w:rsid w:val="0016124A"/>
    <w:rsid w:val="00162D58"/>
    <w:rsid w:val="0016491F"/>
    <w:rsid w:val="00172045"/>
    <w:rsid w:val="0017241B"/>
    <w:rsid w:val="001730A2"/>
    <w:rsid w:val="00174D1C"/>
    <w:rsid w:val="00190F17"/>
    <w:rsid w:val="00192555"/>
    <w:rsid w:val="001A1C4C"/>
    <w:rsid w:val="001A5434"/>
    <w:rsid w:val="001A6EDB"/>
    <w:rsid w:val="001D110D"/>
    <w:rsid w:val="001D2148"/>
    <w:rsid w:val="001D2ACE"/>
    <w:rsid w:val="001D4975"/>
    <w:rsid w:val="001F3D24"/>
    <w:rsid w:val="00200985"/>
    <w:rsid w:val="002013F4"/>
    <w:rsid w:val="00202713"/>
    <w:rsid w:val="002048C6"/>
    <w:rsid w:val="00217632"/>
    <w:rsid w:val="00220C67"/>
    <w:rsid w:val="002228E5"/>
    <w:rsid w:val="00226DF0"/>
    <w:rsid w:val="00231F83"/>
    <w:rsid w:val="00237F9E"/>
    <w:rsid w:val="00246553"/>
    <w:rsid w:val="00254649"/>
    <w:rsid w:val="002649DC"/>
    <w:rsid w:val="00267111"/>
    <w:rsid w:val="0027244C"/>
    <w:rsid w:val="00282FA9"/>
    <w:rsid w:val="00285AEC"/>
    <w:rsid w:val="00292936"/>
    <w:rsid w:val="0029417C"/>
    <w:rsid w:val="002B0E73"/>
    <w:rsid w:val="002C14E6"/>
    <w:rsid w:val="002C2C1C"/>
    <w:rsid w:val="002D20B1"/>
    <w:rsid w:val="002E4E80"/>
    <w:rsid w:val="002F18C9"/>
    <w:rsid w:val="002F4534"/>
    <w:rsid w:val="002F58B3"/>
    <w:rsid w:val="002F5B59"/>
    <w:rsid w:val="002F6F95"/>
    <w:rsid w:val="00310262"/>
    <w:rsid w:val="00311EAC"/>
    <w:rsid w:val="00315190"/>
    <w:rsid w:val="00321F72"/>
    <w:rsid w:val="00331F0C"/>
    <w:rsid w:val="0034001F"/>
    <w:rsid w:val="003566BA"/>
    <w:rsid w:val="003622B8"/>
    <w:rsid w:val="003629D1"/>
    <w:rsid w:val="00367D04"/>
    <w:rsid w:val="00367DB9"/>
    <w:rsid w:val="003702C6"/>
    <w:rsid w:val="00376AE7"/>
    <w:rsid w:val="003779D3"/>
    <w:rsid w:val="003805CF"/>
    <w:rsid w:val="003844B6"/>
    <w:rsid w:val="0039221B"/>
    <w:rsid w:val="003A2483"/>
    <w:rsid w:val="003B20D4"/>
    <w:rsid w:val="003C0A37"/>
    <w:rsid w:val="003C4C29"/>
    <w:rsid w:val="003D037B"/>
    <w:rsid w:val="003D59D3"/>
    <w:rsid w:val="003D609A"/>
    <w:rsid w:val="003E5568"/>
    <w:rsid w:val="003F223C"/>
    <w:rsid w:val="004011DD"/>
    <w:rsid w:val="00402C59"/>
    <w:rsid w:val="004072E8"/>
    <w:rsid w:val="004126A7"/>
    <w:rsid w:val="00436D6C"/>
    <w:rsid w:val="00442DCD"/>
    <w:rsid w:val="00456942"/>
    <w:rsid w:val="00460C13"/>
    <w:rsid w:val="0046579D"/>
    <w:rsid w:val="00471214"/>
    <w:rsid w:val="0048337B"/>
    <w:rsid w:val="004906DE"/>
    <w:rsid w:val="00493958"/>
    <w:rsid w:val="00495D65"/>
    <w:rsid w:val="004A699A"/>
    <w:rsid w:val="004B2252"/>
    <w:rsid w:val="004C06FE"/>
    <w:rsid w:val="004C2EF9"/>
    <w:rsid w:val="004D1E8C"/>
    <w:rsid w:val="004D4CB1"/>
    <w:rsid w:val="004E482C"/>
    <w:rsid w:val="004F1485"/>
    <w:rsid w:val="00513606"/>
    <w:rsid w:val="00525465"/>
    <w:rsid w:val="0054117C"/>
    <w:rsid w:val="00541608"/>
    <w:rsid w:val="00553554"/>
    <w:rsid w:val="00556A08"/>
    <w:rsid w:val="00571CA2"/>
    <w:rsid w:val="00573838"/>
    <w:rsid w:val="00575E92"/>
    <w:rsid w:val="00577E5A"/>
    <w:rsid w:val="00582003"/>
    <w:rsid w:val="005832C0"/>
    <w:rsid w:val="00583702"/>
    <w:rsid w:val="00596061"/>
    <w:rsid w:val="00597676"/>
    <w:rsid w:val="005B4018"/>
    <w:rsid w:val="005D37A0"/>
    <w:rsid w:val="005D522B"/>
    <w:rsid w:val="005E530E"/>
    <w:rsid w:val="006017C8"/>
    <w:rsid w:val="00606C53"/>
    <w:rsid w:val="00616DAE"/>
    <w:rsid w:val="006173BB"/>
    <w:rsid w:val="006230FA"/>
    <w:rsid w:val="006358A5"/>
    <w:rsid w:val="00636154"/>
    <w:rsid w:val="006532FB"/>
    <w:rsid w:val="00655C8D"/>
    <w:rsid w:val="00662BBC"/>
    <w:rsid w:val="00665866"/>
    <w:rsid w:val="0066614E"/>
    <w:rsid w:val="00673C42"/>
    <w:rsid w:val="006761B9"/>
    <w:rsid w:val="00676568"/>
    <w:rsid w:val="00684215"/>
    <w:rsid w:val="00684228"/>
    <w:rsid w:val="006852A4"/>
    <w:rsid w:val="00691030"/>
    <w:rsid w:val="00691BD6"/>
    <w:rsid w:val="006927AD"/>
    <w:rsid w:val="006A0023"/>
    <w:rsid w:val="006A6CC7"/>
    <w:rsid w:val="006C15B5"/>
    <w:rsid w:val="006C1A31"/>
    <w:rsid w:val="006D0991"/>
    <w:rsid w:val="006E356D"/>
    <w:rsid w:val="006E4E80"/>
    <w:rsid w:val="006E5B7C"/>
    <w:rsid w:val="006F025D"/>
    <w:rsid w:val="006F131E"/>
    <w:rsid w:val="006F5BE6"/>
    <w:rsid w:val="007040AA"/>
    <w:rsid w:val="00705EF8"/>
    <w:rsid w:val="00705F62"/>
    <w:rsid w:val="00710DC1"/>
    <w:rsid w:val="007210C6"/>
    <w:rsid w:val="00726132"/>
    <w:rsid w:val="00731B71"/>
    <w:rsid w:val="0073634A"/>
    <w:rsid w:val="00737BC4"/>
    <w:rsid w:val="00743746"/>
    <w:rsid w:val="007511C8"/>
    <w:rsid w:val="00751560"/>
    <w:rsid w:val="0075595B"/>
    <w:rsid w:val="00755B97"/>
    <w:rsid w:val="007633C4"/>
    <w:rsid w:val="00766280"/>
    <w:rsid w:val="00780598"/>
    <w:rsid w:val="007838AB"/>
    <w:rsid w:val="00787608"/>
    <w:rsid w:val="00792C2C"/>
    <w:rsid w:val="00796FF1"/>
    <w:rsid w:val="007A37EE"/>
    <w:rsid w:val="007B4371"/>
    <w:rsid w:val="007C1746"/>
    <w:rsid w:val="007C6CC1"/>
    <w:rsid w:val="007C6D09"/>
    <w:rsid w:val="007D0CC4"/>
    <w:rsid w:val="007F1554"/>
    <w:rsid w:val="00800934"/>
    <w:rsid w:val="00805D59"/>
    <w:rsid w:val="00814B28"/>
    <w:rsid w:val="00824C56"/>
    <w:rsid w:val="00851DE8"/>
    <w:rsid w:val="008579DC"/>
    <w:rsid w:val="0088101C"/>
    <w:rsid w:val="008831FC"/>
    <w:rsid w:val="008914A5"/>
    <w:rsid w:val="008A0C7A"/>
    <w:rsid w:val="008B01F8"/>
    <w:rsid w:val="008B1EC5"/>
    <w:rsid w:val="008C0E58"/>
    <w:rsid w:val="008C27F1"/>
    <w:rsid w:val="008C35F9"/>
    <w:rsid w:val="008E2A56"/>
    <w:rsid w:val="008E7851"/>
    <w:rsid w:val="008F3344"/>
    <w:rsid w:val="008F7019"/>
    <w:rsid w:val="008F7D80"/>
    <w:rsid w:val="0090109E"/>
    <w:rsid w:val="0090169F"/>
    <w:rsid w:val="00903674"/>
    <w:rsid w:val="0092382D"/>
    <w:rsid w:val="00937BD0"/>
    <w:rsid w:val="00942052"/>
    <w:rsid w:val="009428E2"/>
    <w:rsid w:val="009446EE"/>
    <w:rsid w:val="00945BA2"/>
    <w:rsid w:val="00945F65"/>
    <w:rsid w:val="00956D4C"/>
    <w:rsid w:val="009576D3"/>
    <w:rsid w:val="0096292A"/>
    <w:rsid w:val="00967007"/>
    <w:rsid w:val="0096743B"/>
    <w:rsid w:val="00970E12"/>
    <w:rsid w:val="00974466"/>
    <w:rsid w:val="00987F7C"/>
    <w:rsid w:val="00995253"/>
    <w:rsid w:val="009A33EC"/>
    <w:rsid w:val="009A7377"/>
    <w:rsid w:val="009B44D2"/>
    <w:rsid w:val="009C3371"/>
    <w:rsid w:val="009C35BF"/>
    <w:rsid w:val="009C7B5C"/>
    <w:rsid w:val="009E67A5"/>
    <w:rsid w:val="00A01B1A"/>
    <w:rsid w:val="00A02D2F"/>
    <w:rsid w:val="00A109DA"/>
    <w:rsid w:val="00A16F55"/>
    <w:rsid w:val="00A17775"/>
    <w:rsid w:val="00A2450F"/>
    <w:rsid w:val="00A25490"/>
    <w:rsid w:val="00A32E9F"/>
    <w:rsid w:val="00A35EDC"/>
    <w:rsid w:val="00A4241B"/>
    <w:rsid w:val="00A443D1"/>
    <w:rsid w:val="00A45692"/>
    <w:rsid w:val="00A46517"/>
    <w:rsid w:val="00A631CE"/>
    <w:rsid w:val="00A666FB"/>
    <w:rsid w:val="00A81BF3"/>
    <w:rsid w:val="00A82A7F"/>
    <w:rsid w:val="00AA20D0"/>
    <w:rsid w:val="00AA6488"/>
    <w:rsid w:val="00AB0289"/>
    <w:rsid w:val="00AB06C4"/>
    <w:rsid w:val="00AC2FE3"/>
    <w:rsid w:val="00AC5A80"/>
    <w:rsid w:val="00AC65FC"/>
    <w:rsid w:val="00AD2DE2"/>
    <w:rsid w:val="00AE1879"/>
    <w:rsid w:val="00AE4770"/>
    <w:rsid w:val="00AE6BA4"/>
    <w:rsid w:val="00AF7433"/>
    <w:rsid w:val="00B02E19"/>
    <w:rsid w:val="00B06300"/>
    <w:rsid w:val="00B300D5"/>
    <w:rsid w:val="00B351C6"/>
    <w:rsid w:val="00B4022D"/>
    <w:rsid w:val="00B4553F"/>
    <w:rsid w:val="00B475AD"/>
    <w:rsid w:val="00B50490"/>
    <w:rsid w:val="00B54A15"/>
    <w:rsid w:val="00B56334"/>
    <w:rsid w:val="00B7027D"/>
    <w:rsid w:val="00B7030A"/>
    <w:rsid w:val="00B76217"/>
    <w:rsid w:val="00B76B59"/>
    <w:rsid w:val="00B8052F"/>
    <w:rsid w:val="00B8272F"/>
    <w:rsid w:val="00BA76FF"/>
    <w:rsid w:val="00BD0B35"/>
    <w:rsid w:val="00BD19FA"/>
    <w:rsid w:val="00BD1D81"/>
    <w:rsid w:val="00BF2648"/>
    <w:rsid w:val="00BF5443"/>
    <w:rsid w:val="00C001CB"/>
    <w:rsid w:val="00C016D4"/>
    <w:rsid w:val="00C058F8"/>
    <w:rsid w:val="00C12972"/>
    <w:rsid w:val="00C37415"/>
    <w:rsid w:val="00C474D9"/>
    <w:rsid w:val="00C50191"/>
    <w:rsid w:val="00CA052E"/>
    <w:rsid w:val="00CB78D7"/>
    <w:rsid w:val="00CC1132"/>
    <w:rsid w:val="00CC17C9"/>
    <w:rsid w:val="00CC2510"/>
    <w:rsid w:val="00CC5EEA"/>
    <w:rsid w:val="00CD0C48"/>
    <w:rsid w:val="00CD5F26"/>
    <w:rsid w:val="00CE2D0E"/>
    <w:rsid w:val="00CE2F81"/>
    <w:rsid w:val="00CF0171"/>
    <w:rsid w:val="00CF2593"/>
    <w:rsid w:val="00CF69B0"/>
    <w:rsid w:val="00D11318"/>
    <w:rsid w:val="00D11FCD"/>
    <w:rsid w:val="00D16303"/>
    <w:rsid w:val="00D1639C"/>
    <w:rsid w:val="00D227CA"/>
    <w:rsid w:val="00D24589"/>
    <w:rsid w:val="00D33B10"/>
    <w:rsid w:val="00D35BF2"/>
    <w:rsid w:val="00D460E3"/>
    <w:rsid w:val="00D528F2"/>
    <w:rsid w:val="00D56CBB"/>
    <w:rsid w:val="00D60ED2"/>
    <w:rsid w:val="00D66D76"/>
    <w:rsid w:val="00D67867"/>
    <w:rsid w:val="00D720FE"/>
    <w:rsid w:val="00D76F3F"/>
    <w:rsid w:val="00D8002D"/>
    <w:rsid w:val="00D81408"/>
    <w:rsid w:val="00D82780"/>
    <w:rsid w:val="00D838B6"/>
    <w:rsid w:val="00D8571C"/>
    <w:rsid w:val="00D92B4D"/>
    <w:rsid w:val="00DA2DD3"/>
    <w:rsid w:val="00DB4EFC"/>
    <w:rsid w:val="00DE619C"/>
    <w:rsid w:val="00DF3A52"/>
    <w:rsid w:val="00E02040"/>
    <w:rsid w:val="00E05B66"/>
    <w:rsid w:val="00E072C6"/>
    <w:rsid w:val="00E26B84"/>
    <w:rsid w:val="00E41782"/>
    <w:rsid w:val="00E435D3"/>
    <w:rsid w:val="00E50D52"/>
    <w:rsid w:val="00E5396D"/>
    <w:rsid w:val="00E54A64"/>
    <w:rsid w:val="00E648CB"/>
    <w:rsid w:val="00E64AB8"/>
    <w:rsid w:val="00E70EFC"/>
    <w:rsid w:val="00E845AF"/>
    <w:rsid w:val="00E84803"/>
    <w:rsid w:val="00E859F9"/>
    <w:rsid w:val="00E93880"/>
    <w:rsid w:val="00E96F64"/>
    <w:rsid w:val="00EA26ED"/>
    <w:rsid w:val="00EB5557"/>
    <w:rsid w:val="00EC4688"/>
    <w:rsid w:val="00ED4BC3"/>
    <w:rsid w:val="00EE2AFD"/>
    <w:rsid w:val="00EE520A"/>
    <w:rsid w:val="00EF000B"/>
    <w:rsid w:val="00F033A7"/>
    <w:rsid w:val="00F10E0F"/>
    <w:rsid w:val="00F12609"/>
    <w:rsid w:val="00F15559"/>
    <w:rsid w:val="00F21C70"/>
    <w:rsid w:val="00F42EF3"/>
    <w:rsid w:val="00F557B4"/>
    <w:rsid w:val="00F57C60"/>
    <w:rsid w:val="00F743E9"/>
    <w:rsid w:val="00FA6860"/>
    <w:rsid w:val="00FA797C"/>
    <w:rsid w:val="00FA7DD4"/>
    <w:rsid w:val="00FB5728"/>
    <w:rsid w:val="00FD299D"/>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16C3BEAE-7C64-4451-B484-F63E685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styleId="a8">
    <w:name w:val="Revision"/>
    <w:hidden/>
    <w:uiPriority w:val="99"/>
    <w:semiHidden/>
    <w:rsid w:val="006661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B60E-5AA8-4ED0-B34F-26D2138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zhaoyue</dc:creator>
  <cp:keywords/>
  <dc:description/>
  <cp:lastModifiedBy>sy</cp:lastModifiedBy>
  <cp:revision>165</cp:revision>
  <cp:lastPrinted>2023-08-01T08:51:00Z</cp:lastPrinted>
  <dcterms:created xsi:type="dcterms:W3CDTF">2022-04-22T07:41:00Z</dcterms:created>
  <dcterms:modified xsi:type="dcterms:W3CDTF">2023-11-02T07:44:00Z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