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uppressLineNumbers w:val="0"/>
        <w:spacing w:before="260" w:beforeAutospacing="0" w:after="260" w:afterAutospacing="0" w:line="360" w:lineRule="auto"/>
        <w:ind w:left="0" w:right="0"/>
        <w:jc w:val="center"/>
        <w:outlineLvl w:val="1"/>
        <w:rPr>
          <w:rFonts w:hint="default" w:ascii="宋体" w:hAnsi="宋体" w:eastAsia="宋体" w:cs="Times New Roman"/>
          <w:b/>
          <w:bCs/>
          <w:iCs/>
          <w:sz w:val="24"/>
          <w:szCs w:val="24"/>
          <w:lang w:val="en-US"/>
        </w:rPr>
      </w:pPr>
      <w:r>
        <w:rPr>
          <w:rFonts w:hint="eastAsia" w:ascii="宋体" w:hAnsi="宋体" w:eastAsia="宋体" w:cs="Times New Roman"/>
          <w:b/>
          <w:bCs/>
          <w:iCs/>
          <w:kern w:val="2"/>
          <w:sz w:val="24"/>
          <w:szCs w:val="24"/>
          <w:lang w:val="en-US" w:eastAsia="zh-CN" w:bidi="ar"/>
        </w:rPr>
        <w:t>证券代码：601108                                 证券简称： 财通证券</w:t>
      </w:r>
    </w:p>
    <w:p>
      <w:pPr>
        <w:keepNext/>
        <w:keepLines/>
        <w:pageBreakBefore w:val="0"/>
        <w:widowControl w:val="0"/>
        <w:suppressLineNumbers w:val="0"/>
        <w:kinsoku/>
        <w:wordWrap/>
        <w:overflowPunct/>
        <w:topLinePunct w:val="0"/>
        <w:autoSpaceDE/>
        <w:autoSpaceDN/>
        <w:bidi w:val="0"/>
        <w:adjustRightInd/>
        <w:snapToGrid/>
        <w:spacing w:before="156" w:beforeLines="50" w:beforeAutospacing="0" w:after="156" w:afterLines="50" w:afterAutospacing="0" w:line="400" w:lineRule="exact"/>
        <w:ind w:left="0" w:right="0"/>
        <w:jc w:val="center"/>
        <w:textAlignment w:val="auto"/>
        <w:outlineLvl w:val="1"/>
        <w:rPr>
          <w:rFonts w:hint="eastAsia" w:ascii="宋体" w:hAnsi="宋体" w:eastAsia="宋体" w:cs="Times New Roman"/>
          <w:b/>
          <w:bCs/>
          <w:sz w:val="32"/>
          <w:szCs w:val="32"/>
          <w:lang w:val="en-US"/>
        </w:rPr>
      </w:pPr>
      <w:r>
        <w:rPr>
          <w:rFonts w:hint="eastAsia" w:ascii="宋体" w:hAnsi="宋体" w:eastAsia="宋体" w:cs="Times New Roman"/>
          <w:b/>
          <w:bCs/>
          <w:kern w:val="2"/>
          <w:sz w:val="32"/>
          <w:szCs w:val="32"/>
          <w:lang w:val="en-US" w:eastAsia="zh-CN" w:bidi="ar"/>
        </w:rPr>
        <w:t>财通证券股份有限公司</w:t>
      </w:r>
    </w:p>
    <w:p>
      <w:pPr>
        <w:keepNext/>
        <w:keepLines/>
        <w:pageBreakBefore w:val="0"/>
        <w:widowControl w:val="0"/>
        <w:suppressLineNumbers w:val="0"/>
        <w:kinsoku/>
        <w:wordWrap/>
        <w:overflowPunct/>
        <w:topLinePunct w:val="0"/>
        <w:autoSpaceDE/>
        <w:autoSpaceDN/>
        <w:bidi w:val="0"/>
        <w:adjustRightInd/>
        <w:snapToGrid/>
        <w:spacing w:before="156" w:beforeLines="50" w:beforeAutospacing="0" w:after="156" w:afterLines="50" w:afterAutospacing="0" w:line="400" w:lineRule="exact"/>
        <w:ind w:left="0" w:right="0"/>
        <w:jc w:val="center"/>
        <w:textAlignment w:val="auto"/>
        <w:outlineLvl w:val="1"/>
        <w:rPr>
          <w:rFonts w:hint="eastAsia" w:ascii="宋体" w:hAnsi="宋体" w:eastAsia="宋体" w:cs="Times New Roman"/>
          <w:b/>
          <w:bCs/>
          <w:kern w:val="2"/>
          <w:sz w:val="32"/>
          <w:szCs w:val="32"/>
          <w:lang w:val="en-US" w:eastAsia="zh-CN" w:bidi="ar"/>
        </w:rPr>
      </w:pPr>
      <w:r>
        <w:rPr>
          <w:rFonts w:hint="eastAsia" w:ascii="宋体" w:hAnsi="宋体" w:eastAsia="宋体" w:cs="Times New Roman"/>
          <w:b/>
          <w:bCs/>
          <w:kern w:val="2"/>
          <w:sz w:val="32"/>
          <w:szCs w:val="32"/>
          <w:lang w:val="en-US" w:eastAsia="zh-CN" w:bidi="ar"/>
        </w:rPr>
        <w:t>投资者关系活动记录表</w:t>
      </w:r>
    </w:p>
    <w:p>
      <w:pPr>
        <w:keepNext/>
        <w:keepLines/>
        <w:pageBreakBefore w:val="0"/>
        <w:widowControl w:val="0"/>
        <w:suppressLineNumbers w:val="0"/>
        <w:kinsoku/>
        <w:wordWrap/>
        <w:overflowPunct/>
        <w:topLinePunct w:val="0"/>
        <w:autoSpaceDE/>
        <w:autoSpaceDN/>
        <w:bidi w:val="0"/>
        <w:adjustRightInd/>
        <w:snapToGrid/>
        <w:spacing w:before="156" w:beforeLines="50" w:beforeAutospacing="0" w:after="156" w:afterLines="50" w:afterAutospacing="0" w:line="400" w:lineRule="exact"/>
        <w:ind w:left="0" w:right="0"/>
        <w:jc w:val="center"/>
        <w:textAlignment w:val="auto"/>
        <w:outlineLvl w:val="1"/>
        <w:rPr>
          <w:rFonts w:hint="eastAsia" w:ascii="宋体" w:hAnsi="宋体" w:eastAsia="宋体" w:cs="Times New Roman"/>
          <w:b/>
          <w:bCs/>
          <w:sz w:val="32"/>
          <w:szCs w:val="32"/>
          <w:lang w:val="en-US"/>
        </w:rPr>
      </w:pPr>
      <w:r>
        <w:rPr>
          <w:rFonts w:hint="eastAsia" w:ascii="宋体" w:hAnsi="宋体" w:eastAsia="宋体" w:cs="Times New Roman"/>
          <w:b/>
          <w:bCs/>
          <w:kern w:val="2"/>
          <w:sz w:val="32"/>
          <w:szCs w:val="32"/>
          <w:lang w:val="en-US" w:eastAsia="zh-CN" w:bidi="ar"/>
        </w:rPr>
        <w:t>（近期经营情况交流）</w:t>
      </w:r>
    </w:p>
    <w:p>
      <w:pPr>
        <w:keepNext/>
        <w:keepLines/>
        <w:widowControl w:val="0"/>
        <w:suppressLineNumbers w:val="0"/>
        <w:spacing w:before="260" w:beforeAutospacing="0" w:after="260" w:afterAutospacing="0" w:line="360" w:lineRule="auto"/>
        <w:ind w:left="0" w:right="0"/>
        <w:jc w:val="left"/>
        <w:outlineLvl w:val="1"/>
        <w:rPr>
          <w:rFonts w:hint="default" w:ascii="宋体" w:hAnsi="宋体" w:eastAsia="宋体" w:cs="Times New Roman"/>
          <w:b/>
          <w:bCs/>
          <w:sz w:val="24"/>
          <w:szCs w:val="24"/>
          <w:lang w:val="en-US"/>
        </w:rPr>
      </w:pPr>
      <w:r>
        <w:rPr>
          <w:rFonts w:hint="eastAsia" w:ascii="宋体" w:hAnsi="宋体" w:eastAsia="宋体" w:cs="Times New Roman"/>
          <w:b/>
          <w:bCs/>
          <w:kern w:val="2"/>
          <w:sz w:val="24"/>
          <w:szCs w:val="24"/>
          <w:lang w:val="en-US" w:eastAsia="zh-CN" w:bidi="ar"/>
        </w:rPr>
        <w:t>编号：2023-005</w:t>
      </w:r>
    </w:p>
    <w:tbl>
      <w:tblPr>
        <w:tblStyle w:val="3"/>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4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iCs/>
                <w:sz w:val="24"/>
                <w:szCs w:val="24"/>
                <w:lang w:val="en-US"/>
              </w:rPr>
            </w:pPr>
            <w:r>
              <w:rPr>
                <w:rFonts w:hint="eastAsia" w:ascii="宋体" w:hAnsi="宋体" w:eastAsia="宋体" w:cs="Times New Roman"/>
                <w:b/>
                <w:bCs/>
                <w:iCs/>
                <w:kern w:val="2"/>
                <w:sz w:val="24"/>
                <w:szCs w:val="24"/>
                <w:lang w:val="en-US" w:eastAsia="zh-CN" w:bidi="ar"/>
              </w:rPr>
              <w:t>投资者关系活动类别</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iCs/>
                <w:sz w:val="24"/>
                <w:szCs w:val="24"/>
                <w:lang w:val="en-US"/>
              </w:rPr>
            </w:pPr>
          </w:p>
        </w:tc>
        <w:tc>
          <w:tcPr>
            <w:tcW w:w="69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 xml:space="preserve">特定对象调研        </w:t>
            </w: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分析师会议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 xml:space="preserve">媒体采访            </w:t>
            </w: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业绩说明会</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 xml:space="preserve">新闻发布会          </w:t>
            </w: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路</w:t>
            </w:r>
            <w:bookmarkStart w:id="0" w:name="_GoBack"/>
            <w:bookmarkEnd w:id="0"/>
            <w:r>
              <w:rPr>
                <w:rFonts w:hint="eastAsia" w:ascii="宋体" w:hAnsi="宋体" w:eastAsia="宋体" w:cs="Times New Roman"/>
                <w:kern w:val="2"/>
                <w:sz w:val="24"/>
                <w:szCs w:val="24"/>
                <w:lang w:val="en-US" w:eastAsia="zh-CN" w:bidi="ar"/>
              </w:rPr>
              <w:t>演活动</w:t>
            </w:r>
          </w:p>
          <w:p>
            <w:pPr>
              <w:keepNext w:val="0"/>
              <w:keepLines w:val="0"/>
              <w:widowControl w:val="0"/>
              <w:suppressLineNumbers w:val="0"/>
              <w:tabs>
                <w:tab w:val="left" w:pos="2690"/>
                <w:tab w:val="center" w:pos="3199"/>
              </w:tabs>
              <w:spacing w:before="0" w:beforeAutospacing="0" w:after="0" w:afterAutospacing="0" w:line="360" w:lineRule="auto"/>
              <w:ind w:left="0" w:right="0"/>
              <w:jc w:val="both"/>
              <w:rPr>
                <w:rFonts w:hint="eastAsia"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 xml:space="preserve">现场参观            </w:t>
            </w:r>
            <w:r>
              <w:rPr>
                <w:rFonts w:hint="eastAsia" w:ascii="宋体" w:hAnsi="宋体" w:eastAsia="宋体" w:cs="Times New Roman"/>
                <w:kern w:val="2"/>
                <w:sz w:val="24"/>
                <w:szCs w:val="24"/>
                <w:lang w:val="en-US" w:eastAsia="zh-CN" w:bidi="ar"/>
              </w:rPr>
              <w:sym w:font="Wingdings 2" w:char="0052"/>
            </w:r>
            <w:r>
              <w:rPr>
                <w:rFonts w:hint="eastAsia" w:ascii="宋体" w:hAnsi="宋体" w:eastAsia="宋体" w:cs="Times New Roman"/>
                <w:kern w:val="2"/>
                <w:sz w:val="24"/>
                <w:szCs w:val="24"/>
                <w:lang w:val="en-US" w:eastAsia="zh-CN" w:bidi="ar"/>
              </w:rPr>
              <w:t>电话会议</w:t>
            </w:r>
          </w:p>
          <w:p>
            <w:pPr>
              <w:keepNext w:val="0"/>
              <w:keepLines w:val="0"/>
              <w:widowControl w:val="0"/>
              <w:suppressLineNumbers w:val="0"/>
              <w:tabs>
                <w:tab w:val="center" w:pos="3199"/>
              </w:tabs>
              <w:spacing w:before="0" w:beforeAutospacing="0" w:after="0" w:afterAutospacing="0" w:line="360" w:lineRule="auto"/>
              <w:ind w:left="0" w:right="0"/>
              <w:jc w:val="both"/>
              <w:rPr>
                <w:rFonts w:hint="eastAsia"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w:t>
            </w:r>
            <w:r>
              <w:rPr>
                <w:rFonts w:hint="eastAsia" w:ascii="宋体" w:hAnsi="宋体" w:eastAsia="宋体" w:cs="Times New Roman"/>
                <w:kern w:val="2"/>
                <w:sz w:val="24"/>
                <w:szCs w:val="24"/>
                <w:lang w:val="en-US" w:eastAsia="zh-CN" w:bidi="ar"/>
              </w:rPr>
              <w:t>其他 （</w:t>
            </w:r>
            <w:r>
              <w:rPr>
                <w:rFonts w:hint="eastAsia" w:ascii="宋体" w:hAnsi="宋体" w:eastAsia="宋体" w:cs="Times New Roman"/>
                <w:kern w:val="2"/>
                <w:sz w:val="24"/>
                <w:szCs w:val="24"/>
                <w:u w:val="single"/>
                <w:lang w:val="en-US" w:eastAsia="zh-CN" w:bidi="ar"/>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iCs/>
                <w:sz w:val="24"/>
                <w:szCs w:val="24"/>
                <w:lang w:val="en-US"/>
              </w:rPr>
            </w:pPr>
            <w:r>
              <w:rPr>
                <w:rFonts w:hint="eastAsia" w:ascii="宋体" w:hAnsi="宋体" w:eastAsia="宋体" w:cs="Times New Roman"/>
                <w:b/>
                <w:bCs/>
                <w:iCs/>
                <w:kern w:val="2"/>
                <w:sz w:val="24"/>
                <w:szCs w:val="24"/>
                <w:lang w:val="en-US" w:eastAsia="zh-CN" w:bidi="ar"/>
              </w:rPr>
              <w:t>参与单位名称</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Cs/>
                <w:iCs/>
                <w:kern w:val="2"/>
                <w:sz w:val="24"/>
                <w:szCs w:val="24"/>
                <w:lang w:val="en-US" w:eastAsia="zh-CN" w:bidi="ar"/>
              </w:rPr>
            </w:pPr>
            <w:r>
              <w:rPr>
                <w:rFonts w:hint="eastAsia" w:ascii="宋体" w:hAnsi="宋体" w:eastAsia="宋体" w:cs="Times New Roman"/>
                <w:bCs/>
                <w:iCs/>
                <w:kern w:val="2"/>
                <w:sz w:val="24"/>
                <w:szCs w:val="24"/>
                <w:lang w:val="en-US" w:eastAsia="zh-CN" w:bidi="ar"/>
              </w:rPr>
              <w:t>时间：2023年11月3日上午9:00</w:t>
            </w:r>
          </w:p>
          <w:p>
            <w:pPr>
              <w:keepNext w:val="0"/>
              <w:keepLines w:val="0"/>
              <w:widowControl w:val="0"/>
              <w:suppressLineNumbers w:val="0"/>
              <w:spacing w:before="0" w:beforeAutospacing="0" w:after="0" w:afterAutospacing="0" w:line="360" w:lineRule="auto"/>
              <w:ind w:left="0" w:right="0"/>
              <w:jc w:val="both"/>
              <w:rPr>
                <w:rFonts w:hint="default" w:ascii="宋体" w:hAnsi="宋体" w:eastAsia="宋体" w:cs="Times New Roman"/>
                <w:bCs/>
                <w:iCs/>
                <w:kern w:val="2"/>
                <w:sz w:val="24"/>
                <w:szCs w:val="24"/>
                <w:lang w:val="en-US" w:eastAsia="zh-CN" w:bidi="ar"/>
              </w:rPr>
            </w:pPr>
            <w:r>
              <w:rPr>
                <w:rFonts w:hint="eastAsia" w:ascii="宋体" w:hAnsi="宋体" w:eastAsia="宋体" w:cs="Times New Roman"/>
                <w:bCs/>
                <w:iCs/>
                <w:kern w:val="2"/>
                <w:sz w:val="24"/>
                <w:szCs w:val="24"/>
                <w:lang w:val="en-US" w:eastAsia="zh-CN" w:bidi="ar"/>
              </w:rPr>
              <w:t>广发证券非银（主持），东方阿尔法基金、嘉实基金、建信保险资管、淡水泉、国泰基金、博时基金、兴业基金、华安基金、工银瑞信基金、富国基金、汇添富基金、红杉资本、东方证券资管等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iCs/>
                <w:sz w:val="24"/>
                <w:szCs w:val="24"/>
                <w:lang w:val="en-US"/>
              </w:rPr>
            </w:pPr>
            <w:r>
              <w:rPr>
                <w:rFonts w:hint="eastAsia" w:ascii="宋体" w:hAnsi="宋体" w:eastAsia="宋体" w:cs="Times New Roman"/>
                <w:b/>
                <w:bCs/>
                <w:iCs/>
                <w:kern w:val="2"/>
                <w:sz w:val="24"/>
                <w:szCs w:val="24"/>
                <w:lang w:val="en-US" w:eastAsia="zh-CN" w:bidi="ar"/>
              </w:rPr>
              <w:t>会议地点</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浙江省杭州市西湖区天目山路198号财通双冠大厦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iCs/>
                <w:sz w:val="24"/>
                <w:szCs w:val="24"/>
                <w:lang w:val="en-US"/>
              </w:rPr>
            </w:pPr>
            <w:r>
              <w:rPr>
                <w:rFonts w:hint="eastAsia" w:ascii="宋体" w:hAnsi="宋体" w:eastAsia="宋体" w:cs="Times New Roman"/>
                <w:b/>
                <w:bCs/>
                <w:iCs/>
                <w:kern w:val="2"/>
                <w:sz w:val="24"/>
                <w:szCs w:val="24"/>
                <w:lang w:val="en-US" w:eastAsia="zh-CN" w:bidi="ar"/>
              </w:rPr>
              <w:t>上市公司接待人员姓名</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Cs/>
                <w:iCs/>
                <w:sz w:val="24"/>
                <w:szCs w:val="24"/>
                <w:lang w:val="en-US"/>
              </w:rPr>
            </w:pPr>
            <w:r>
              <w:rPr>
                <w:rFonts w:hint="eastAsia" w:ascii="宋体" w:hAnsi="宋体" w:eastAsia="宋体" w:cs="Times New Roman"/>
                <w:bCs/>
                <w:iCs/>
                <w:kern w:val="2"/>
                <w:sz w:val="24"/>
                <w:szCs w:val="24"/>
                <w:lang w:val="en-US" w:eastAsia="zh-CN" w:bidi="ar"/>
              </w:rPr>
              <w:t>董事会秘书、证券事务代表、计划财务部、信用业务部、数字金融部及董事会办公室相关人员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iCs/>
                <w:sz w:val="24"/>
                <w:szCs w:val="24"/>
                <w:lang w:val="en-US"/>
              </w:rPr>
            </w:pPr>
            <w:r>
              <w:rPr>
                <w:rFonts w:hint="eastAsia" w:ascii="宋体" w:hAnsi="宋体" w:eastAsia="宋体" w:cs="Times New Roman"/>
                <w:b/>
                <w:bCs/>
                <w:iCs/>
                <w:kern w:val="2"/>
                <w:sz w:val="24"/>
                <w:szCs w:val="24"/>
                <w:lang w:val="en-US" w:eastAsia="zh-CN" w:bidi="ar"/>
              </w:rPr>
              <w:t>投资者关系活动主要内容介绍</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1.</w:t>
            </w:r>
            <w:r>
              <w:rPr>
                <w:rFonts w:hint="default" w:ascii="宋体" w:hAnsi="宋体" w:eastAsia="宋体" w:cs="Times New Roman"/>
                <w:b/>
                <w:bCs w:val="0"/>
                <w:iCs/>
                <w:kern w:val="2"/>
                <w:sz w:val="24"/>
                <w:szCs w:val="24"/>
                <w:lang w:val="en-US" w:eastAsia="zh-CN" w:bidi="ar"/>
              </w:rPr>
              <w:t>三季度业绩情况介绍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Cs/>
                <w:iCs/>
                <w:kern w:val="2"/>
                <w:sz w:val="24"/>
                <w:szCs w:val="24"/>
                <w:lang w:val="en-US" w:eastAsia="zh-CN" w:bidi="ar"/>
              </w:rPr>
            </w:pPr>
            <w:r>
              <w:rPr>
                <w:rFonts w:hint="default" w:ascii="宋体" w:hAnsi="宋体" w:eastAsia="宋体" w:cs="Times New Roman"/>
                <w:bCs/>
                <w:iCs/>
                <w:kern w:val="2"/>
                <w:sz w:val="24"/>
                <w:szCs w:val="24"/>
                <w:lang w:val="en-US" w:eastAsia="zh-CN" w:bidi="ar"/>
              </w:rPr>
              <w:t>今年前三季度，</w:t>
            </w:r>
            <w:r>
              <w:rPr>
                <w:rFonts w:hint="eastAsia" w:ascii="宋体" w:hAnsi="宋体" w:eastAsia="宋体" w:cs="Times New Roman"/>
                <w:bCs/>
                <w:iCs/>
                <w:kern w:val="2"/>
                <w:sz w:val="24"/>
                <w:szCs w:val="24"/>
                <w:lang w:val="en-US" w:eastAsia="zh-CN" w:bidi="ar"/>
              </w:rPr>
              <w:t>公司</w:t>
            </w:r>
            <w:r>
              <w:rPr>
                <w:rFonts w:hint="default" w:ascii="宋体" w:hAnsi="宋体" w:eastAsia="宋体" w:cs="Times New Roman"/>
                <w:bCs/>
                <w:iCs/>
                <w:kern w:val="2"/>
                <w:sz w:val="24"/>
                <w:szCs w:val="24"/>
                <w:lang w:val="en-US" w:eastAsia="zh-CN" w:bidi="ar"/>
              </w:rPr>
              <w:t>实现营收49.55亿元，同比增长39.78%；归属于上市公司股东的净利润15.01亿元，同比增长39.11%。</w:t>
            </w:r>
            <w:r>
              <w:rPr>
                <w:rFonts w:hint="eastAsia" w:ascii="宋体" w:hAnsi="宋体" w:eastAsia="宋体" w:cs="Times New Roman"/>
                <w:bCs/>
                <w:iCs/>
                <w:kern w:val="2"/>
                <w:sz w:val="24"/>
                <w:szCs w:val="24"/>
                <w:lang w:val="en-US" w:eastAsia="zh-CN" w:bidi="ar"/>
              </w:rPr>
              <w:t>主要系金融资产公允价值变动损益、手续费及佣金净收入等营业收入增加。报告期内，公司基本每股收益为0.32元，同比增长28.0%。加权平均净资产收益率为4.48%。</w:t>
            </w:r>
            <w:r>
              <w:rPr>
                <w:rFonts w:hint="default" w:ascii="宋体" w:hAnsi="宋体" w:eastAsia="宋体" w:cs="Times New Roman"/>
                <w:bCs/>
                <w:iCs/>
                <w:kern w:val="2"/>
                <w:sz w:val="24"/>
                <w:szCs w:val="24"/>
                <w:lang w:val="en-US" w:eastAsia="zh-CN" w:bidi="ar"/>
              </w:rPr>
              <w:t>公司第三季度</w:t>
            </w:r>
            <w:r>
              <w:rPr>
                <w:rFonts w:hint="eastAsia" w:ascii="宋体" w:hAnsi="宋体" w:eastAsia="宋体" w:cs="Times New Roman"/>
                <w:bCs/>
                <w:iCs/>
                <w:kern w:val="2"/>
                <w:sz w:val="24"/>
                <w:szCs w:val="24"/>
                <w:lang w:val="en-US" w:eastAsia="zh-CN" w:bidi="ar"/>
              </w:rPr>
              <w:t>（单季度）</w:t>
            </w:r>
            <w:r>
              <w:rPr>
                <w:rFonts w:hint="default" w:ascii="宋体" w:hAnsi="宋体" w:eastAsia="宋体" w:cs="Times New Roman"/>
                <w:bCs/>
                <w:iCs/>
                <w:kern w:val="2"/>
                <w:sz w:val="24"/>
                <w:szCs w:val="24"/>
                <w:lang w:val="en-US" w:eastAsia="zh-CN" w:bidi="ar"/>
              </w:rPr>
              <w:t>实现营收14.79亿元，同比增长12.15%；归属于上市公司股东的净利润4.64亿元，同比增长4.01%。</w:t>
            </w:r>
            <w:r>
              <w:rPr>
                <w:rFonts w:hint="eastAsia" w:ascii="宋体" w:hAnsi="宋体" w:eastAsia="宋体" w:cs="Times New Roman"/>
                <w:bCs/>
                <w:iCs/>
                <w:kern w:val="2"/>
                <w:sz w:val="24"/>
                <w:szCs w:val="24"/>
                <w:lang w:val="en-US" w:eastAsia="zh-CN" w:bidi="ar"/>
              </w:rPr>
              <w:t>单季度扣非净利润4.62亿元，同比上升6.68%；负债率71.71%，投资收益7.09亿元。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2.</w:t>
            </w:r>
            <w:r>
              <w:rPr>
                <w:rFonts w:hint="default" w:ascii="宋体" w:hAnsi="宋体" w:eastAsia="宋体" w:cs="Times New Roman"/>
                <w:b/>
                <w:bCs w:val="0"/>
                <w:iCs/>
                <w:kern w:val="2"/>
                <w:sz w:val="24"/>
                <w:szCs w:val="24"/>
                <w:lang w:val="en-US" w:eastAsia="zh-CN" w:bidi="ar"/>
              </w:rPr>
              <w:t>线上投资者提问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Q1.</w:t>
            </w:r>
            <w:r>
              <w:rPr>
                <w:rFonts w:hint="default" w:ascii="宋体" w:hAnsi="宋体" w:eastAsia="宋体" w:cs="Times New Roman"/>
                <w:b/>
                <w:bCs w:val="0"/>
                <w:iCs/>
                <w:kern w:val="2"/>
                <w:sz w:val="24"/>
                <w:szCs w:val="24"/>
                <w:lang w:val="en-US" w:eastAsia="zh-CN" w:bidi="ar"/>
              </w:rPr>
              <w:t>融券规则调整对公司的两融业务影响？两融费率竞争激烈下，公司如何看待两融业务的竞争趋势？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Times New Roman"/>
                <w:bCs/>
                <w:iCs/>
                <w:kern w:val="2"/>
                <w:sz w:val="24"/>
                <w:szCs w:val="24"/>
                <w:lang w:val="en-US" w:eastAsia="zh-CN" w:bidi="ar"/>
              </w:rPr>
            </w:pPr>
            <w:r>
              <w:rPr>
                <w:rFonts w:hint="eastAsia" w:ascii="宋体" w:hAnsi="宋体" w:eastAsia="宋体" w:cs="Times New Roman"/>
                <w:bCs/>
                <w:iCs/>
                <w:kern w:val="2"/>
                <w:sz w:val="24"/>
                <w:szCs w:val="24"/>
                <w:lang w:val="en-US" w:eastAsia="zh-CN" w:bidi="ar"/>
              </w:rPr>
              <w:t>A1.本次融券规则调整对行业两融业务会有影响。私募客户保证金比例由50%调整至100%，对冲客户当前策略受影响，融券授信申请减少。目前公司融券占比较小，对业绩影响弹性有限。公司通过引进增量、激活存量的方式扩大市场份额，同时科技赋能将进一步提升公司差异化竞争能力，不断优化迭代升级满足客户多元化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Times New Roman"/>
                <w:bCs/>
                <w:iCs/>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Q2.</w:t>
            </w:r>
            <w:r>
              <w:rPr>
                <w:rFonts w:hint="default" w:ascii="宋体" w:hAnsi="宋体" w:eastAsia="宋体" w:cs="Times New Roman"/>
                <w:b/>
                <w:bCs w:val="0"/>
                <w:iCs/>
                <w:kern w:val="2"/>
                <w:sz w:val="24"/>
                <w:szCs w:val="24"/>
                <w:lang w:val="en-US" w:eastAsia="zh-CN" w:bidi="ar"/>
              </w:rPr>
              <w:t>当前一二级市场再平衡下，公司如何应对？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Times New Roman"/>
                <w:bCs/>
                <w:iCs/>
                <w:kern w:val="2"/>
                <w:sz w:val="24"/>
                <w:szCs w:val="24"/>
                <w:lang w:val="en-US" w:eastAsia="zh-CN" w:bidi="ar"/>
              </w:rPr>
            </w:pPr>
            <w:r>
              <w:rPr>
                <w:rFonts w:hint="eastAsia" w:ascii="宋体" w:hAnsi="宋体" w:eastAsia="宋体" w:cs="Times New Roman"/>
                <w:bCs/>
                <w:iCs/>
                <w:kern w:val="2"/>
                <w:sz w:val="24"/>
                <w:szCs w:val="24"/>
                <w:lang w:val="en-US" w:eastAsia="zh-CN" w:bidi="ar"/>
              </w:rPr>
              <w:t>A2.公司坚持深耕浙江经济和浙江人经济，秉持“浙商发展到哪里，财通就跟进服务到哪里”的经营理念，以打造一流现代投资银行为使命，发挥“投资+投行+财富”三驾马车作用，深入推进企业全生命周期服务模式。</w:t>
            </w:r>
            <w:r>
              <w:rPr>
                <w:rFonts w:hint="eastAsia" w:ascii="宋体" w:hAnsi="宋体" w:eastAsia="宋体" w:cs="Times New Roman"/>
                <w:b/>
                <w:bCs w:val="0"/>
                <w:iCs/>
                <w:kern w:val="2"/>
                <w:sz w:val="24"/>
                <w:szCs w:val="24"/>
                <w:lang w:val="en-US" w:eastAsia="zh-CN" w:bidi="ar"/>
              </w:rPr>
              <w:t>一是</w:t>
            </w:r>
            <w:r>
              <w:rPr>
                <w:rFonts w:hint="eastAsia" w:ascii="宋体" w:hAnsi="宋体" w:eastAsia="宋体" w:cs="Times New Roman"/>
                <w:bCs/>
                <w:iCs/>
                <w:kern w:val="2"/>
                <w:sz w:val="24"/>
                <w:szCs w:val="24"/>
                <w:lang w:val="en-US" w:eastAsia="zh-CN" w:bidi="ar"/>
              </w:rPr>
              <w:t>结合浙江区域经济特色，聚焦“专精特新”企业，以新三板和北交所业务为重点突破中枢，深度融合区域性股权市场创新试点和全生命周期服务试点基地建设，制定《服务企业北交所上市攻坚专项行动方案》，致力于把北交所业务打造为公司投行特色优势业务。</w:t>
            </w:r>
            <w:r>
              <w:rPr>
                <w:rFonts w:hint="eastAsia" w:ascii="宋体" w:hAnsi="宋体" w:eastAsia="宋体" w:cs="Times New Roman"/>
                <w:b/>
                <w:bCs w:val="0"/>
                <w:iCs/>
                <w:kern w:val="2"/>
                <w:sz w:val="24"/>
                <w:szCs w:val="24"/>
                <w:lang w:val="en-US" w:eastAsia="zh-CN" w:bidi="ar"/>
              </w:rPr>
              <w:t>二是</w:t>
            </w:r>
            <w:r>
              <w:rPr>
                <w:rFonts w:hint="eastAsia" w:ascii="宋体" w:hAnsi="宋体" w:eastAsia="宋体" w:cs="Times New Roman"/>
                <w:bCs/>
                <w:iCs/>
                <w:kern w:val="2"/>
                <w:sz w:val="24"/>
                <w:szCs w:val="24"/>
                <w:lang w:val="en-US" w:eastAsia="zh-CN" w:bidi="ar"/>
              </w:rPr>
              <w:t>积极推动ABS及公募 REITs业务发展，进一步提升投资银行业务服务实体经济能力。</w:t>
            </w:r>
            <w:r>
              <w:rPr>
                <w:rFonts w:hint="eastAsia" w:ascii="宋体" w:hAnsi="宋体" w:eastAsia="宋体" w:cs="Times New Roman"/>
                <w:b/>
                <w:bCs w:val="0"/>
                <w:iCs/>
                <w:kern w:val="2"/>
                <w:sz w:val="24"/>
                <w:szCs w:val="24"/>
                <w:lang w:val="en-US" w:eastAsia="zh-CN" w:bidi="ar"/>
              </w:rPr>
              <w:t>三是</w:t>
            </w:r>
            <w:r>
              <w:rPr>
                <w:rFonts w:hint="eastAsia" w:ascii="宋体" w:hAnsi="宋体" w:eastAsia="宋体" w:cs="Times New Roman"/>
                <w:bCs/>
                <w:iCs/>
                <w:kern w:val="2"/>
                <w:sz w:val="24"/>
                <w:szCs w:val="24"/>
                <w:lang w:val="en-US" w:eastAsia="zh-CN" w:bidi="ar"/>
              </w:rPr>
              <w:t>引入优秀团队夯实业务发展所需人才基础。加强先进制造、高端装备、新能源、新材料、精细化工等新兴行业的研究并逐步形成行业优势。未来，投行以长链条专业化服务绑定优质上市公司资源、以优秀风控提升项目质控能力并且率先适应投行业务新定位，进一步构筑自身的竞争壁垒，实现市场份额的提升。</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imes New Roman" w:hAnsi="Times New Roman" w:eastAsia="楷体_GB2312" w:cs="Times New Roman"/>
                <w:b/>
                <w:bCs/>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Q3.</w:t>
            </w:r>
            <w:r>
              <w:rPr>
                <w:rFonts w:hint="default" w:ascii="宋体" w:hAnsi="宋体" w:eastAsia="宋体" w:cs="Times New Roman"/>
                <w:b/>
                <w:bCs w:val="0"/>
                <w:iCs/>
                <w:kern w:val="2"/>
                <w:sz w:val="24"/>
                <w:szCs w:val="24"/>
                <w:lang w:val="en-US" w:eastAsia="zh-CN" w:bidi="ar"/>
              </w:rPr>
              <w:t>当前自营业务上权益、固收和衍生的配置及策略？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eastAsia" w:ascii="宋体" w:hAnsi="宋体" w:eastAsia="宋体" w:cs="Times New Roman"/>
                <w:bCs/>
                <w:iCs/>
                <w:kern w:val="2"/>
                <w:sz w:val="24"/>
                <w:szCs w:val="24"/>
                <w:lang w:val="en-US" w:eastAsia="zh-CN" w:bidi="ar"/>
              </w:rPr>
              <w:t>A3.</w:t>
            </w:r>
            <w:r>
              <w:rPr>
                <w:rFonts w:hint="default" w:ascii="宋体" w:hAnsi="宋体" w:eastAsia="宋体" w:cs="Times New Roman"/>
                <w:bCs/>
                <w:iCs/>
                <w:kern w:val="2"/>
                <w:sz w:val="24"/>
                <w:szCs w:val="24"/>
                <w:lang w:val="en-US" w:eastAsia="zh-CN" w:bidi="ar"/>
              </w:rPr>
              <w:t>目前权益的配置保持在较低仓位水平，在控制下行风险的基础上，当市场出现较为积极的信号时及时进行加仓操作。</w:t>
            </w:r>
            <w:r>
              <w:rPr>
                <w:rFonts w:hint="eastAsia" w:ascii="宋体" w:hAnsi="宋体" w:eastAsia="宋体" w:cs="Times New Roman"/>
                <w:bCs/>
                <w:iCs/>
                <w:kern w:val="2"/>
                <w:sz w:val="24"/>
                <w:szCs w:val="24"/>
                <w:lang w:val="en-US" w:eastAsia="zh-CN" w:bidi="ar"/>
              </w:rPr>
              <w:t>固定收益业务在保持相对收益稳健的条件下降低信用风险和流动性风险，提升资产质量。</w:t>
            </w:r>
            <w:r>
              <w:rPr>
                <w:rFonts w:ascii="宋体" w:hAnsi="宋体" w:eastAsia="宋体" w:cs="宋体"/>
                <w:sz w:val="24"/>
                <w:szCs w:val="24"/>
              </w:rPr>
              <w:t>2023年以来，衍生品业务主要以场外期权类业务为主，收益互换类业务相对占比较低，未来将大力发展收益互换类业务以提高业务整体的平衡性。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Times New Roman"/>
                <w:bCs/>
                <w:iCs/>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Q4.</w:t>
            </w:r>
            <w:r>
              <w:rPr>
                <w:rFonts w:hint="default" w:ascii="宋体" w:hAnsi="宋体" w:eastAsia="宋体" w:cs="Times New Roman"/>
                <w:b/>
                <w:bCs w:val="0"/>
                <w:iCs/>
                <w:kern w:val="2"/>
                <w:sz w:val="24"/>
                <w:szCs w:val="24"/>
                <w:lang w:val="en-US" w:eastAsia="zh-CN" w:bidi="ar"/>
              </w:rPr>
              <w:t>当前公司获客（新开户）主要通过什么渠道？公司和</w:t>
            </w:r>
            <w:r>
              <w:rPr>
                <w:rFonts w:hint="eastAsia" w:ascii="宋体" w:hAnsi="宋体" w:eastAsia="宋体" w:cs="Times New Roman"/>
                <w:b/>
                <w:bCs w:val="0"/>
                <w:iCs/>
                <w:kern w:val="2"/>
                <w:sz w:val="24"/>
                <w:szCs w:val="24"/>
                <w:lang w:val="en-US" w:eastAsia="zh-CN" w:bidi="ar"/>
              </w:rPr>
              <w:t>互联网平台</w:t>
            </w:r>
            <w:r>
              <w:rPr>
                <w:rFonts w:hint="default" w:ascii="宋体" w:hAnsi="宋体" w:eastAsia="宋体" w:cs="Times New Roman"/>
                <w:b/>
                <w:bCs w:val="0"/>
                <w:iCs/>
                <w:kern w:val="2"/>
                <w:sz w:val="24"/>
                <w:szCs w:val="24"/>
                <w:lang w:val="en-US" w:eastAsia="zh-CN" w:bidi="ar"/>
              </w:rPr>
              <w:t>的合作有无深化计划？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Times New Roman"/>
                <w:bCs/>
                <w:iCs/>
                <w:kern w:val="2"/>
                <w:sz w:val="24"/>
                <w:szCs w:val="24"/>
                <w:lang w:val="en-US" w:eastAsia="zh-CN" w:bidi="ar"/>
              </w:rPr>
            </w:pPr>
            <w:r>
              <w:rPr>
                <w:rFonts w:hint="eastAsia" w:ascii="宋体" w:hAnsi="宋体" w:eastAsia="宋体" w:cs="Times New Roman"/>
                <w:bCs/>
                <w:iCs/>
                <w:kern w:val="2"/>
                <w:sz w:val="24"/>
                <w:szCs w:val="24"/>
                <w:lang w:val="en-US" w:eastAsia="zh-CN" w:bidi="ar"/>
              </w:rPr>
              <w:t>A4.</w:t>
            </w:r>
            <w:r>
              <w:rPr>
                <w:rFonts w:ascii="宋体" w:hAnsi="宋体" w:eastAsia="宋体" w:cs="宋体"/>
                <w:sz w:val="24"/>
                <w:szCs w:val="24"/>
              </w:rPr>
              <w:t>公司自2022年以来，获客来源由互联网渠道占主导，截至</w:t>
            </w:r>
            <w:r>
              <w:rPr>
                <w:rFonts w:hint="eastAsia" w:ascii="宋体" w:hAnsi="宋体" w:eastAsia="宋体" w:cs="宋体"/>
                <w:sz w:val="24"/>
                <w:szCs w:val="24"/>
                <w:lang w:val="en-US" w:eastAsia="zh-CN"/>
              </w:rPr>
              <w:t>2023年</w:t>
            </w:r>
            <w:r>
              <w:rPr>
                <w:rFonts w:ascii="宋体" w:hAnsi="宋体" w:eastAsia="宋体" w:cs="宋体"/>
                <w:sz w:val="24"/>
                <w:szCs w:val="24"/>
              </w:rPr>
              <w:t>9月底，互联网渠道新增客户占公司新增客户数的50%以上。目前与蚂蚁集团在财富号服务、基金投顾以及金融产品（财通资管和财通基金）上展开。近期与蚂蚁重点尝试渠道平台的活动场景投放、增值类内容、工具场景的合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仿宋_GB2312" w:cs="Times New Roman"/>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Q5.</w:t>
            </w:r>
            <w:r>
              <w:rPr>
                <w:rFonts w:hint="default" w:ascii="宋体" w:hAnsi="宋体" w:eastAsia="宋体" w:cs="Times New Roman"/>
                <w:b/>
                <w:bCs w:val="0"/>
                <w:iCs/>
                <w:kern w:val="2"/>
                <w:sz w:val="24"/>
                <w:szCs w:val="24"/>
                <w:lang w:val="en-US" w:eastAsia="zh-CN" w:bidi="ar"/>
              </w:rPr>
              <w:t>公司的投顾业务进展很快，请问弱市环境下基金投顾增长的主要驱动？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Times New Roman"/>
                <w:bCs/>
                <w:iCs/>
                <w:kern w:val="2"/>
                <w:sz w:val="24"/>
                <w:szCs w:val="24"/>
                <w:lang w:val="en-US" w:eastAsia="zh-CN" w:bidi="ar"/>
              </w:rPr>
            </w:pPr>
            <w:r>
              <w:rPr>
                <w:rFonts w:hint="eastAsia" w:ascii="宋体" w:hAnsi="宋体" w:eastAsia="宋体" w:cs="Times New Roman"/>
                <w:bCs/>
                <w:iCs/>
                <w:kern w:val="2"/>
                <w:sz w:val="24"/>
                <w:szCs w:val="24"/>
                <w:lang w:val="en-US" w:eastAsia="zh-CN" w:bidi="ar"/>
              </w:rPr>
              <w:t>A5.公司基金投顾增长驱动主要来源于业务创新和投资业绩。2023年以来，投资业绩保持天天基金平台投顾策略第1名（截至10月底），为业务发展提供了信任基础和发展机遇。基金投顾业务展业以来，制定了买方四大业务发展方向，即面向零售客户提供标准化策略、面向机构客户提供定制化策略、面向渠道客户提供策略代销服务以及大力发展同业业务为银行客户提供“信托+投顾”综合化的财富管理服务，并且公司是行业内最早落地家族信托、财富管理服务信托的投顾机构。</w:t>
            </w:r>
            <w:r>
              <w:rPr>
                <w:rFonts w:ascii="宋体" w:hAnsi="宋体" w:eastAsia="宋体" w:cs="宋体"/>
                <w:sz w:val="24"/>
                <w:szCs w:val="24"/>
              </w:rPr>
              <w:t>积极探索银信证合作模式</w:t>
            </w:r>
            <w:r>
              <w:rPr>
                <w:rFonts w:hint="eastAsia" w:ascii="宋体" w:hAnsi="宋体" w:eastAsia="宋体" w:cs="宋体"/>
                <w:sz w:val="24"/>
                <w:szCs w:val="24"/>
                <w:lang w:eastAsia="zh-CN"/>
              </w:rPr>
              <w:t>；</w:t>
            </w:r>
            <w:r>
              <w:rPr>
                <w:rFonts w:ascii="宋体" w:hAnsi="宋体" w:eastAsia="宋体" w:cs="宋体"/>
                <w:sz w:val="24"/>
                <w:szCs w:val="24"/>
              </w:rPr>
              <w:t>渠道业务目前已与天天基金、蚂蚁基金、浙商银行、同花顺、盈米基金等合作</w:t>
            </w:r>
            <w:r>
              <w:rPr>
                <w:rFonts w:hint="eastAsia" w:ascii="宋体" w:hAnsi="宋体" w:eastAsia="宋体" w:cs="宋体"/>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Cs/>
                <w:iCs/>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Times New Roman"/>
                <w:b/>
                <w:bCs w:val="0"/>
                <w:iCs/>
                <w:kern w:val="2"/>
                <w:sz w:val="24"/>
                <w:szCs w:val="24"/>
                <w:lang w:val="en-US" w:eastAsia="zh-CN" w:bidi="ar"/>
              </w:rPr>
            </w:pPr>
            <w:r>
              <w:rPr>
                <w:rFonts w:hint="eastAsia" w:ascii="宋体" w:hAnsi="宋体" w:eastAsia="宋体" w:cs="Times New Roman"/>
                <w:b/>
                <w:bCs w:val="0"/>
                <w:iCs/>
                <w:kern w:val="2"/>
                <w:sz w:val="24"/>
                <w:szCs w:val="24"/>
                <w:lang w:val="en-US" w:eastAsia="zh-CN" w:bidi="ar"/>
              </w:rPr>
              <w:t>Q6.</w:t>
            </w:r>
            <w:r>
              <w:rPr>
                <w:rFonts w:hint="default" w:ascii="宋体" w:hAnsi="宋体" w:eastAsia="宋体" w:cs="Times New Roman"/>
                <w:b/>
                <w:bCs w:val="0"/>
                <w:iCs/>
                <w:kern w:val="2"/>
                <w:sz w:val="24"/>
                <w:szCs w:val="24"/>
                <w:lang w:val="en-US" w:eastAsia="zh-CN" w:bidi="ar"/>
              </w:rPr>
              <w:t>财通基金今年公募规模逆势提升，Q3公募达到796亿元，请问主要提升原因，渠道及产品结构规划？和财通资管的未来战略布局是否会有差异？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lang w:val="en-US" w:eastAsia="zh-CN"/>
              </w:rPr>
            </w:pPr>
            <w:r>
              <w:rPr>
                <w:rFonts w:hint="eastAsia" w:ascii="宋体" w:hAnsi="宋体" w:eastAsia="宋体" w:cs="Times New Roman"/>
                <w:bCs/>
                <w:iCs/>
                <w:kern w:val="2"/>
                <w:sz w:val="24"/>
                <w:szCs w:val="24"/>
                <w:lang w:val="en-US" w:eastAsia="zh-CN" w:bidi="ar"/>
              </w:rPr>
              <w:t>A6.2023年度，权益市场整体呈现弱势，含权类公募产品表现普遍不佳。财通基金配合客户在本年度低风险偏好的投资需求，凭借在短债系列基金和货币基金上的优异业绩，规模得到了明显增长。短债类产品，通过在银行、券商、电商等渠道多管齐下，挖掘增量，规模从年初的114亿提升到2023Q3的286亿；货币基金，通过对负债端的精细化管理，有效保持产品业绩，规模从年初的165亿提升到2023Q3的240亿。未来的战略布局，一方面，财通基金将顺应公募基金行业整体发展趋势，对各类型产品实现均衡和全面的布局，确保在各类型产品供给上无明显短板。另一方面，突出在定增、量化等方面的投资能力和特色资产的优势，打造差异化的产品策略，与财通资管形成一定的差异和互补。</w:t>
            </w:r>
          </w:p>
        </w:tc>
      </w:tr>
    </w:tbl>
    <w:p>
      <w:pPr>
        <w:keepNext w:val="0"/>
        <w:keepLines w:val="0"/>
        <w:widowControl w:val="0"/>
        <w:suppressLineNumbers w:val="0"/>
        <w:spacing w:before="0" w:beforeAutospacing="0" w:after="0" w:afterAutospacing="0"/>
        <w:ind w:right="0"/>
        <w:jc w:val="both"/>
        <w:rPr>
          <w:rFonts w:hint="eastAsia" w:eastAsiaTheme="minor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D5233"/>
    <w:rsid w:val="002F48DD"/>
    <w:rsid w:val="00436C86"/>
    <w:rsid w:val="00696F03"/>
    <w:rsid w:val="00B11DA9"/>
    <w:rsid w:val="00F0736A"/>
    <w:rsid w:val="011A65F8"/>
    <w:rsid w:val="012D43AD"/>
    <w:rsid w:val="01360BB4"/>
    <w:rsid w:val="01684F24"/>
    <w:rsid w:val="018846D8"/>
    <w:rsid w:val="019D3C51"/>
    <w:rsid w:val="01AE76C1"/>
    <w:rsid w:val="01B21C13"/>
    <w:rsid w:val="01B7198E"/>
    <w:rsid w:val="01E429F7"/>
    <w:rsid w:val="01F23811"/>
    <w:rsid w:val="020254A0"/>
    <w:rsid w:val="0213088B"/>
    <w:rsid w:val="021E6024"/>
    <w:rsid w:val="02226D25"/>
    <w:rsid w:val="02244EB5"/>
    <w:rsid w:val="022E5D14"/>
    <w:rsid w:val="024467B0"/>
    <w:rsid w:val="025374D9"/>
    <w:rsid w:val="025B501E"/>
    <w:rsid w:val="0267230D"/>
    <w:rsid w:val="026B4403"/>
    <w:rsid w:val="0271535A"/>
    <w:rsid w:val="02772F2A"/>
    <w:rsid w:val="02933048"/>
    <w:rsid w:val="02E01DD3"/>
    <w:rsid w:val="03113C05"/>
    <w:rsid w:val="03213BC7"/>
    <w:rsid w:val="03256F05"/>
    <w:rsid w:val="033E7E2C"/>
    <w:rsid w:val="03460DE6"/>
    <w:rsid w:val="034C0254"/>
    <w:rsid w:val="03520081"/>
    <w:rsid w:val="03656C23"/>
    <w:rsid w:val="03795C98"/>
    <w:rsid w:val="03811A2B"/>
    <w:rsid w:val="038A4019"/>
    <w:rsid w:val="03A32DDB"/>
    <w:rsid w:val="03AD7DC7"/>
    <w:rsid w:val="03B16863"/>
    <w:rsid w:val="03C04978"/>
    <w:rsid w:val="03E663BF"/>
    <w:rsid w:val="03F4392A"/>
    <w:rsid w:val="04015E8C"/>
    <w:rsid w:val="04471217"/>
    <w:rsid w:val="0459142F"/>
    <w:rsid w:val="04597E4D"/>
    <w:rsid w:val="04640E42"/>
    <w:rsid w:val="048A1A6C"/>
    <w:rsid w:val="04916814"/>
    <w:rsid w:val="049B52D0"/>
    <w:rsid w:val="04AD0DDE"/>
    <w:rsid w:val="04AE7CCC"/>
    <w:rsid w:val="04B10D81"/>
    <w:rsid w:val="04FC56FC"/>
    <w:rsid w:val="05166A1C"/>
    <w:rsid w:val="05371FF1"/>
    <w:rsid w:val="053B3158"/>
    <w:rsid w:val="053D3903"/>
    <w:rsid w:val="05413BD9"/>
    <w:rsid w:val="05497930"/>
    <w:rsid w:val="05574E44"/>
    <w:rsid w:val="05696AFF"/>
    <w:rsid w:val="057F3430"/>
    <w:rsid w:val="058D5233"/>
    <w:rsid w:val="05AA7237"/>
    <w:rsid w:val="05AE799F"/>
    <w:rsid w:val="05DE2E2C"/>
    <w:rsid w:val="05DF6FB7"/>
    <w:rsid w:val="05F932F5"/>
    <w:rsid w:val="06062F87"/>
    <w:rsid w:val="06277295"/>
    <w:rsid w:val="06491C49"/>
    <w:rsid w:val="06535040"/>
    <w:rsid w:val="06556899"/>
    <w:rsid w:val="065F30D1"/>
    <w:rsid w:val="065F3EBB"/>
    <w:rsid w:val="06613DAA"/>
    <w:rsid w:val="06824498"/>
    <w:rsid w:val="068D7BA4"/>
    <w:rsid w:val="06967D05"/>
    <w:rsid w:val="06B54CB0"/>
    <w:rsid w:val="06FA5CD4"/>
    <w:rsid w:val="0726480F"/>
    <w:rsid w:val="073B6975"/>
    <w:rsid w:val="077A344D"/>
    <w:rsid w:val="0786131C"/>
    <w:rsid w:val="079A54B4"/>
    <w:rsid w:val="07C17924"/>
    <w:rsid w:val="07CD2F70"/>
    <w:rsid w:val="07EE6507"/>
    <w:rsid w:val="083B03C4"/>
    <w:rsid w:val="08566D8E"/>
    <w:rsid w:val="085722B1"/>
    <w:rsid w:val="08712616"/>
    <w:rsid w:val="088B1BEA"/>
    <w:rsid w:val="08C1255C"/>
    <w:rsid w:val="08D3664E"/>
    <w:rsid w:val="08DF1230"/>
    <w:rsid w:val="08EE37B4"/>
    <w:rsid w:val="092B30BA"/>
    <w:rsid w:val="093F2435"/>
    <w:rsid w:val="094D74FE"/>
    <w:rsid w:val="095662C1"/>
    <w:rsid w:val="0971042E"/>
    <w:rsid w:val="09762CE5"/>
    <w:rsid w:val="0A7C3155"/>
    <w:rsid w:val="0A8B1849"/>
    <w:rsid w:val="0AB92D69"/>
    <w:rsid w:val="0AD9065A"/>
    <w:rsid w:val="0AE01CBE"/>
    <w:rsid w:val="0B2854BD"/>
    <w:rsid w:val="0B3D20D8"/>
    <w:rsid w:val="0B487F55"/>
    <w:rsid w:val="0B4931AD"/>
    <w:rsid w:val="0B7103FB"/>
    <w:rsid w:val="0B8B21F3"/>
    <w:rsid w:val="0B8F4ED5"/>
    <w:rsid w:val="0B902766"/>
    <w:rsid w:val="0BAD2149"/>
    <w:rsid w:val="0BF7163F"/>
    <w:rsid w:val="0C073633"/>
    <w:rsid w:val="0C2715F8"/>
    <w:rsid w:val="0C27483D"/>
    <w:rsid w:val="0C5A5B4D"/>
    <w:rsid w:val="0C7D4096"/>
    <w:rsid w:val="0C873421"/>
    <w:rsid w:val="0CAB7851"/>
    <w:rsid w:val="0CB8216D"/>
    <w:rsid w:val="0CD269DD"/>
    <w:rsid w:val="0CD511C4"/>
    <w:rsid w:val="0CE11581"/>
    <w:rsid w:val="0CEB2427"/>
    <w:rsid w:val="0CF73E15"/>
    <w:rsid w:val="0D106B9D"/>
    <w:rsid w:val="0D207D1E"/>
    <w:rsid w:val="0D220746"/>
    <w:rsid w:val="0D301D05"/>
    <w:rsid w:val="0D325307"/>
    <w:rsid w:val="0D83588A"/>
    <w:rsid w:val="0DA80189"/>
    <w:rsid w:val="0DAB1755"/>
    <w:rsid w:val="0DCE0951"/>
    <w:rsid w:val="0DD64C5C"/>
    <w:rsid w:val="0DE27925"/>
    <w:rsid w:val="0E1B2D87"/>
    <w:rsid w:val="0E3D43A0"/>
    <w:rsid w:val="0E441A2D"/>
    <w:rsid w:val="0E7613AE"/>
    <w:rsid w:val="0E78477B"/>
    <w:rsid w:val="0E8D1843"/>
    <w:rsid w:val="0E9766F3"/>
    <w:rsid w:val="0E9E457B"/>
    <w:rsid w:val="0EC05251"/>
    <w:rsid w:val="0EC123AC"/>
    <w:rsid w:val="0EDF3537"/>
    <w:rsid w:val="0EE85052"/>
    <w:rsid w:val="0F084981"/>
    <w:rsid w:val="0F3C6C4F"/>
    <w:rsid w:val="0F493814"/>
    <w:rsid w:val="0F542671"/>
    <w:rsid w:val="0FD84A50"/>
    <w:rsid w:val="0FEB5C54"/>
    <w:rsid w:val="0FFB5243"/>
    <w:rsid w:val="1008341F"/>
    <w:rsid w:val="101773BF"/>
    <w:rsid w:val="102E3928"/>
    <w:rsid w:val="104C284C"/>
    <w:rsid w:val="104C2B89"/>
    <w:rsid w:val="1067378D"/>
    <w:rsid w:val="10715841"/>
    <w:rsid w:val="10724622"/>
    <w:rsid w:val="10936EC8"/>
    <w:rsid w:val="109451C4"/>
    <w:rsid w:val="10C2247D"/>
    <w:rsid w:val="10D064D1"/>
    <w:rsid w:val="10DD4C0D"/>
    <w:rsid w:val="110B6DA4"/>
    <w:rsid w:val="11396E22"/>
    <w:rsid w:val="113E08A5"/>
    <w:rsid w:val="118726ED"/>
    <w:rsid w:val="11906ADD"/>
    <w:rsid w:val="119C38CF"/>
    <w:rsid w:val="11A65B45"/>
    <w:rsid w:val="11AD10AC"/>
    <w:rsid w:val="11C65263"/>
    <w:rsid w:val="11D56C32"/>
    <w:rsid w:val="11D84B36"/>
    <w:rsid w:val="11DD13C7"/>
    <w:rsid w:val="11DE2E20"/>
    <w:rsid w:val="11E05C5C"/>
    <w:rsid w:val="11F44F18"/>
    <w:rsid w:val="1239383D"/>
    <w:rsid w:val="12462C06"/>
    <w:rsid w:val="12575AAD"/>
    <w:rsid w:val="125B27F0"/>
    <w:rsid w:val="12643B61"/>
    <w:rsid w:val="126D3424"/>
    <w:rsid w:val="126E77A8"/>
    <w:rsid w:val="12B8697E"/>
    <w:rsid w:val="12C21320"/>
    <w:rsid w:val="12CF50DE"/>
    <w:rsid w:val="12DA3B90"/>
    <w:rsid w:val="13063BA3"/>
    <w:rsid w:val="130E1D84"/>
    <w:rsid w:val="13321CB6"/>
    <w:rsid w:val="133D3781"/>
    <w:rsid w:val="133E71CC"/>
    <w:rsid w:val="13777D4E"/>
    <w:rsid w:val="13A32B25"/>
    <w:rsid w:val="13C97D90"/>
    <w:rsid w:val="13D46754"/>
    <w:rsid w:val="13FC2849"/>
    <w:rsid w:val="1403537B"/>
    <w:rsid w:val="140979B4"/>
    <w:rsid w:val="14155C48"/>
    <w:rsid w:val="141730B4"/>
    <w:rsid w:val="14392F0F"/>
    <w:rsid w:val="144A223F"/>
    <w:rsid w:val="145D3998"/>
    <w:rsid w:val="147737DF"/>
    <w:rsid w:val="1478784A"/>
    <w:rsid w:val="148A22C7"/>
    <w:rsid w:val="14AA07A5"/>
    <w:rsid w:val="14B71AD6"/>
    <w:rsid w:val="15061F48"/>
    <w:rsid w:val="15174562"/>
    <w:rsid w:val="15285F59"/>
    <w:rsid w:val="15304762"/>
    <w:rsid w:val="153B0905"/>
    <w:rsid w:val="154345C6"/>
    <w:rsid w:val="15435EF3"/>
    <w:rsid w:val="1563466C"/>
    <w:rsid w:val="157464E2"/>
    <w:rsid w:val="15AB15CE"/>
    <w:rsid w:val="15C15DB9"/>
    <w:rsid w:val="15C2414A"/>
    <w:rsid w:val="15C94532"/>
    <w:rsid w:val="15D64B1E"/>
    <w:rsid w:val="15E42737"/>
    <w:rsid w:val="15E613D4"/>
    <w:rsid w:val="16400F7D"/>
    <w:rsid w:val="16420933"/>
    <w:rsid w:val="164D1F4E"/>
    <w:rsid w:val="166C7387"/>
    <w:rsid w:val="17232346"/>
    <w:rsid w:val="17471E44"/>
    <w:rsid w:val="176B53BD"/>
    <w:rsid w:val="17754B24"/>
    <w:rsid w:val="179B12BB"/>
    <w:rsid w:val="17BA6E7C"/>
    <w:rsid w:val="17D556F9"/>
    <w:rsid w:val="17E179F3"/>
    <w:rsid w:val="17F24EAB"/>
    <w:rsid w:val="17F45ADD"/>
    <w:rsid w:val="17FD28CA"/>
    <w:rsid w:val="18035B37"/>
    <w:rsid w:val="180558B4"/>
    <w:rsid w:val="183968EE"/>
    <w:rsid w:val="1847701F"/>
    <w:rsid w:val="185B44AE"/>
    <w:rsid w:val="1879683B"/>
    <w:rsid w:val="18B24A1D"/>
    <w:rsid w:val="18E6500A"/>
    <w:rsid w:val="18F16330"/>
    <w:rsid w:val="191E088D"/>
    <w:rsid w:val="191E6094"/>
    <w:rsid w:val="19266CB6"/>
    <w:rsid w:val="193A1267"/>
    <w:rsid w:val="196E4CE1"/>
    <w:rsid w:val="19A56589"/>
    <w:rsid w:val="1A254956"/>
    <w:rsid w:val="1A54041E"/>
    <w:rsid w:val="1A7B0130"/>
    <w:rsid w:val="1A9D562F"/>
    <w:rsid w:val="1AA51250"/>
    <w:rsid w:val="1AAC2568"/>
    <w:rsid w:val="1AC24E53"/>
    <w:rsid w:val="1AD5094C"/>
    <w:rsid w:val="1AD52CD8"/>
    <w:rsid w:val="1AFF2361"/>
    <w:rsid w:val="1B311507"/>
    <w:rsid w:val="1B3E73F1"/>
    <w:rsid w:val="1B4A5C61"/>
    <w:rsid w:val="1B523E86"/>
    <w:rsid w:val="1B5C2F29"/>
    <w:rsid w:val="1B8C3E07"/>
    <w:rsid w:val="1B8F25CB"/>
    <w:rsid w:val="1BB03A95"/>
    <w:rsid w:val="1BBF2AD1"/>
    <w:rsid w:val="1BEB5270"/>
    <w:rsid w:val="1BEC18AB"/>
    <w:rsid w:val="1BFB0FA0"/>
    <w:rsid w:val="1C444BD0"/>
    <w:rsid w:val="1C451021"/>
    <w:rsid w:val="1C5C7FC5"/>
    <w:rsid w:val="1C766F55"/>
    <w:rsid w:val="1C830CA9"/>
    <w:rsid w:val="1C8873BC"/>
    <w:rsid w:val="1C942E74"/>
    <w:rsid w:val="1CA5197A"/>
    <w:rsid w:val="1CBD7954"/>
    <w:rsid w:val="1CD54099"/>
    <w:rsid w:val="1CDA1898"/>
    <w:rsid w:val="1CE4643F"/>
    <w:rsid w:val="1CEC2732"/>
    <w:rsid w:val="1CF76C39"/>
    <w:rsid w:val="1D031CAC"/>
    <w:rsid w:val="1D1316E9"/>
    <w:rsid w:val="1D3E43E6"/>
    <w:rsid w:val="1D55135A"/>
    <w:rsid w:val="1D650DED"/>
    <w:rsid w:val="1D67738F"/>
    <w:rsid w:val="1D7F4FA1"/>
    <w:rsid w:val="1DA701E0"/>
    <w:rsid w:val="1DBA24E1"/>
    <w:rsid w:val="1DBE684C"/>
    <w:rsid w:val="1DBF3561"/>
    <w:rsid w:val="1DDA41F4"/>
    <w:rsid w:val="1DDA70A7"/>
    <w:rsid w:val="1DE30EB1"/>
    <w:rsid w:val="1DEC48E5"/>
    <w:rsid w:val="1E004D57"/>
    <w:rsid w:val="1E02614D"/>
    <w:rsid w:val="1E2016E0"/>
    <w:rsid w:val="1E2D78C2"/>
    <w:rsid w:val="1E302365"/>
    <w:rsid w:val="1E4700CF"/>
    <w:rsid w:val="1E481843"/>
    <w:rsid w:val="1E4B5A0E"/>
    <w:rsid w:val="1E5C07A0"/>
    <w:rsid w:val="1E7A42EA"/>
    <w:rsid w:val="1E8518BA"/>
    <w:rsid w:val="1E9746C5"/>
    <w:rsid w:val="1EB05934"/>
    <w:rsid w:val="1EBC2C83"/>
    <w:rsid w:val="1ED41A0E"/>
    <w:rsid w:val="1EEA2C9D"/>
    <w:rsid w:val="1F056B79"/>
    <w:rsid w:val="1F115D39"/>
    <w:rsid w:val="1F117D6B"/>
    <w:rsid w:val="1F1C4320"/>
    <w:rsid w:val="1F2B286E"/>
    <w:rsid w:val="1F565365"/>
    <w:rsid w:val="1F5F0AB5"/>
    <w:rsid w:val="1F640B52"/>
    <w:rsid w:val="1F652958"/>
    <w:rsid w:val="1FCD5D7C"/>
    <w:rsid w:val="1FE70B38"/>
    <w:rsid w:val="1FF226DD"/>
    <w:rsid w:val="1FF95D6B"/>
    <w:rsid w:val="20126ED7"/>
    <w:rsid w:val="203A0F7B"/>
    <w:rsid w:val="20424844"/>
    <w:rsid w:val="20455A55"/>
    <w:rsid w:val="205B25AE"/>
    <w:rsid w:val="206D74B5"/>
    <w:rsid w:val="20B518EA"/>
    <w:rsid w:val="20B76B50"/>
    <w:rsid w:val="20B77FCB"/>
    <w:rsid w:val="20C73F56"/>
    <w:rsid w:val="20CD5940"/>
    <w:rsid w:val="21063B9E"/>
    <w:rsid w:val="2116404E"/>
    <w:rsid w:val="213A00A5"/>
    <w:rsid w:val="213B1EE5"/>
    <w:rsid w:val="214766F8"/>
    <w:rsid w:val="216E1912"/>
    <w:rsid w:val="218054A3"/>
    <w:rsid w:val="218E3DB4"/>
    <w:rsid w:val="21CF25BF"/>
    <w:rsid w:val="21D0522B"/>
    <w:rsid w:val="21D84B0B"/>
    <w:rsid w:val="21D961A4"/>
    <w:rsid w:val="21DD115F"/>
    <w:rsid w:val="21EE29A3"/>
    <w:rsid w:val="221D64BF"/>
    <w:rsid w:val="222B12AD"/>
    <w:rsid w:val="222B1F43"/>
    <w:rsid w:val="22393384"/>
    <w:rsid w:val="22515DC0"/>
    <w:rsid w:val="22526718"/>
    <w:rsid w:val="22674740"/>
    <w:rsid w:val="226D0A53"/>
    <w:rsid w:val="22727B78"/>
    <w:rsid w:val="22752DD4"/>
    <w:rsid w:val="22814A0E"/>
    <w:rsid w:val="22840237"/>
    <w:rsid w:val="228B5DD2"/>
    <w:rsid w:val="229A376C"/>
    <w:rsid w:val="229E4B23"/>
    <w:rsid w:val="22AF6F42"/>
    <w:rsid w:val="22B40093"/>
    <w:rsid w:val="22BB5223"/>
    <w:rsid w:val="22CF14FB"/>
    <w:rsid w:val="22DB1C4A"/>
    <w:rsid w:val="22DF5A5F"/>
    <w:rsid w:val="22E1482D"/>
    <w:rsid w:val="231A2775"/>
    <w:rsid w:val="23282C63"/>
    <w:rsid w:val="23292368"/>
    <w:rsid w:val="23335413"/>
    <w:rsid w:val="235371C3"/>
    <w:rsid w:val="237144FE"/>
    <w:rsid w:val="237A29D9"/>
    <w:rsid w:val="237B713A"/>
    <w:rsid w:val="238017F3"/>
    <w:rsid w:val="23940D09"/>
    <w:rsid w:val="23A4545A"/>
    <w:rsid w:val="23DF6054"/>
    <w:rsid w:val="23E951C2"/>
    <w:rsid w:val="242A1248"/>
    <w:rsid w:val="242C59B5"/>
    <w:rsid w:val="244A387F"/>
    <w:rsid w:val="24737BFA"/>
    <w:rsid w:val="247F0407"/>
    <w:rsid w:val="2481188B"/>
    <w:rsid w:val="24845313"/>
    <w:rsid w:val="249F6E30"/>
    <w:rsid w:val="24B2130C"/>
    <w:rsid w:val="24B32AE0"/>
    <w:rsid w:val="24C71F39"/>
    <w:rsid w:val="24D35639"/>
    <w:rsid w:val="24D535CF"/>
    <w:rsid w:val="24DB020D"/>
    <w:rsid w:val="24E260D8"/>
    <w:rsid w:val="24E92A35"/>
    <w:rsid w:val="24F521A2"/>
    <w:rsid w:val="24FA62C2"/>
    <w:rsid w:val="25075203"/>
    <w:rsid w:val="2524270B"/>
    <w:rsid w:val="253C7631"/>
    <w:rsid w:val="256F7C03"/>
    <w:rsid w:val="259E2A6F"/>
    <w:rsid w:val="25C475C0"/>
    <w:rsid w:val="25C62679"/>
    <w:rsid w:val="25CA3D1C"/>
    <w:rsid w:val="25FC101D"/>
    <w:rsid w:val="2601578D"/>
    <w:rsid w:val="26274FC3"/>
    <w:rsid w:val="262E4ABF"/>
    <w:rsid w:val="266A690E"/>
    <w:rsid w:val="26812515"/>
    <w:rsid w:val="269A735C"/>
    <w:rsid w:val="26A231CB"/>
    <w:rsid w:val="26E24963"/>
    <w:rsid w:val="27122F8F"/>
    <w:rsid w:val="27295F7C"/>
    <w:rsid w:val="27407D37"/>
    <w:rsid w:val="2784176A"/>
    <w:rsid w:val="27870E6A"/>
    <w:rsid w:val="278D5FFC"/>
    <w:rsid w:val="27BF1C3D"/>
    <w:rsid w:val="27D36404"/>
    <w:rsid w:val="27FC2D7D"/>
    <w:rsid w:val="280E34EA"/>
    <w:rsid w:val="281E5D88"/>
    <w:rsid w:val="28626D24"/>
    <w:rsid w:val="286A55F2"/>
    <w:rsid w:val="28957400"/>
    <w:rsid w:val="28CE71BB"/>
    <w:rsid w:val="28E41257"/>
    <w:rsid w:val="290A797F"/>
    <w:rsid w:val="291E3922"/>
    <w:rsid w:val="296B5F8A"/>
    <w:rsid w:val="2974648D"/>
    <w:rsid w:val="29896B70"/>
    <w:rsid w:val="29A679F7"/>
    <w:rsid w:val="29B0719C"/>
    <w:rsid w:val="29CD3301"/>
    <w:rsid w:val="29EC6919"/>
    <w:rsid w:val="29F36CAA"/>
    <w:rsid w:val="29FA5A40"/>
    <w:rsid w:val="2A036236"/>
    <w:rsid w:val="2A2C01D1"/>
    <w:rsid w:val="2A312A6B"/>
    <w:rsid w:val="2A4F4BE6"/>
    <w:rsid w:val="2A757E9C"/>
    <w:rsid w:val="2A794972"/>
    <w:rsid w:val="2A8C4B81"/>
    <w:rsid w:val="2A8E3E79"/>
    <w:rsid w:val="2A9734B5"/>
    <w:rsid w:val="2ACE1641"/>
    <w:rsid w:val="2AE43407"/>
    <w:rsid w:val="2B002FA5"/>
    <w:rsid w:val="2B0910F4"/>
    <w:rsid w:val="2B112273"/>
    <w:rsid w:val="2B17320E"/>
    <w:rsid w:val="2B31368D"/>
    <w:rsid w:val="2B3B47B6"/>
    <w:rsid w:val="2B3D6384"/>
    <w:rsid w:val="2B5711AF"/>
    <w:rsid w:val="2B5D7831"/>
    <w:rsid w:val="2B61560D"/>
    <w:rsid w:val="2BA94736"/>
    <w:rsid w:val="2BB37208"/>
    <w:rsid w:val="2BD2659B"/>
    <w:rsid w:val="2BF42334"/>
    <w:rsid w:val="2C051A29"/>
    <w:rsid w:val="2C1F419D"/>
    <w:rsid w:val="2C306181"/>
    <w:rsid w:val="2C4B7A68"/>
    <w:rsid w:val="2C4D2E3A"/>
    <w:rsid w:val="2C554037"/>
    <w:rsid w:val="2C750943"/>
    <w:rsid w:val="2C925674"/>
    <w:rsid w:val="2CA4732F"/>
    <w:rsid w:val="2CBC3239"/>
    <w:rsid w:val="2CD16D60"/>
    <w:rsid w:val="2CDC33DF"/>
    <w:rsid w:val="2CF071C4"/>
    <w:rsid w:val="2D073717"/>
    <w:rsid w:val="2D0C5534"/>
    <w:rsid w:val="2D0D2767"/>
    <w:rsid w:val="2D3215BA"/>
    <w:rsid w:val="2D4E7348"/>
    <w:rsid w:val="2D822C77"/>
    <w:rsid w:val="2D9A2AA4"/>
    <w:rsid w:val="2DD154D5"/>
    <w:rsid w:val="2DDD4D4E"/>
    <w:rsid w:val="2DFD428A"/>
    <w:rsid w:val="2E061095"/>
    <w:rsid w:val="2E0640CC"/>
    <w:rsid w:val="2E19216E"/>
    <w:rsid w:val="2E6A2ABA"/>
    <w:rsid w:val="2E760DAD"/>
    <w:rsid w:val="2EB55A2C"/>
    <w:rsid w:val="2EE13133"/>
    <w:rsid w:val="2EF16448"/>
    <w:rsid w:val="2F01486B"/>
    <w:rsid w:val="2F1B6352"/>
    <w:rsid w:val="2F1D0B44"/>
    <w:rsid w:val="2F24218F"/>
    <w:rsid w:val="2F4175E6"/>
    <w:rsid w:val="2F4374A7"/>
    <w:rsid w:val="2F48262B"/>
    <w:rsid w:val="2F576F0B"/>
    <w:rsid w:val="2F6443BA"/>
    <w:rsid w:val="2F7F1F5D"/>
    <w:rsid w:val="2F876A80"/>
    <w:rsid w:val="2F8A18EC"/>
    <w:rsid w:val="2FA06695"/>
    <w:rsid w:val="2FB66EA1"/>
    <w:rsid w:val="2FC41DBC"/>
    <w:rsid w:val="2FD540A9"/>
    <w:rsid w:val="2FD71B70"/>
    <w:rsid w:val="2FE8335E"/>
    <w:rsid w:val="2FF034A5"/>
    <w:rsid w:val="2FFA7F2A"/>
    <w:rsid w:val="300B12A9"/>
    <w:rsid w:val="30117CB0"/>
    <w:rsid w:val="302679CB"/>
    <w:rsid w:val="30332F5F"/>
    <w:rsid w:val="30774426"/>
    <w:rsid w:val="3081108F"/>
    <w:rsid w:val="30A91D3D"/>
    <w:rsid w:val="30B571AC"/>
    <w:rsid w:val="30DC14E6"/>
    <w:rsid w:val="30FB33FF"/>
    <w:rsid w:val="310155EF"/>
    <w:rsid w:val="31386C1C"/>
    <w:rsid w:val="315318FD"/>
    <w:rsid w:val="317D412A"/>
    <w:rsid w:val="31922345"/>
    <w:rsid w:val="319E12BF"/>
    <w:rsid w:val="31AD6571"/>
    <w:rsid w:val="31B85198"/>
    <w:rsid w:val="31C02235"/>
    <w:rsid w:val="31C034CD"/>
    <w:rsid w:val="31E42A1E"/>
    <w:rsid w:val="31F05FE9"/>
    <w:rsid w:val="32006C5B"/>
    <w:rsid w:val="32156BB6"/>
    <w:rsid w:val="32250D24"/>
    <w:rsid w:val="329D40CD"/>
    <w:rsid w:val="32A175C6"/>
    <w:rsid w:val="32C251C6"/>
    <w:rsid w:val="32F54794"/>
    <w:rsid w:val="33027E00"/>
    <w:rsid w:val="330A508D"/>
    <w:rsid w:val="330E1D00"/>
    <w:rsid w:val="33271C45"/>
    <w:rsid w:val="334045F8"/>
    <w:rsid w:val="33462E1B"/>
    <w:rsid w:val="3348072E"/>
    <w:rsid w:val="3367661C"/>
    <w:rsid w:val="33A47C9E"/>
    <w:rsid w:val="33A56051"/>
    <w:rsid w:val="33BD4620"/>
    <w:rsid w:val="33CE2D85"/>
    <w:rsid w:val="33DE7798"/>
    <w:rsid w:val="33EB48DA"/>
    <w:rsid w:val="33F3082C"/>
    <w:rsid w:val="343F0CE0"/>
    <w:rsid w:val="34440B31"/>
    <w:rsid w:val="34A765D9"/>
    <w:rsid w:val="34B35D1F"/>
    <w:rsid w:val="34C50222"/>
    <w:rsid w:val="34EE4402"/>
    <w:rsid w:val="351A0019"/>
    <w:rsid w:val="354F70B6"/>
    <w:rsid w:val="355224F2"/>
    <w:rsid w:val="3558090D"/>
    <w:rsid w:val="356A12CB"/>
    <w:rsid w:val="356E3A02"/>
    <w:rsid w:val="35703DA1"/>
    <w:rsid w:val="357D3C7E"/>
    <w:rsid w:val="35877F47"/>
    <w:rsid w:val="35A071A4"/>
    <w:rsid w:val="35AD5EFC"/>
    <w:rsid w:val="35BB2513"/>
    <w:rsid w:val="35CD01CF"/>
    <w:rsid w:val="35EB6C27"/>
    <w:rsid w:val="35FE4FBF"/>
    <w:rsid w:val="35FF2E64"/>
    <w:rsid w:val="36270928"/>
    <w:rsid w:val="364C1644"/>
    <w:rsid w:val="364E2D13"/>
    <w:rsid w:val="364E4284"/>
    <w:rsid w:val="365A53D3"/>
    <w:rsid w:val="36671D7B"/>
    <w:rsid w:val="36812E24"/>
    <w:rsid w:val="369257D6"/>
    <w:rsid w:val="36A202B3"/>
    <w:rsid w:val="36A3108B"/>
    <w:rsid w:val="36AA38E6"/>
    <w:rsid w:val="36B00800"/>
    <w:rsid w:val="36BD5DAC"/>
    <w:rsid w:val="36D4746A"/>
    <w:rsid w:val="36E2712E"/>
    <w:rsid w:val="36F53D23"/>
    <w:rsid w:val="371F083F"/>
    <w:rsid w:val="37374369"/>
    <w:rsid w:val="374F22AC"/>
    <w:rsid w:val="375416C9"/>
    <w:rsid w:val="37932AED"/>
    <w:rsid w:val="37A227AB"/>
    <w:rsid w:val="37AD74E8"/>
    <w:rsid w:val="37B54F1D"/>
    <w:rsid w:val="37D1751E"/>
    <w:rsid w:val="37D263F8"/>
    <w:rsid w:val="37DF5006"/>
    <w:rsid w:val="38533F18"/>
    <w:rsid w:val="387B75CF"/>
    <w:rsid w:val="388E1BB9"/>
    <w:rsid w:val="38E6533D"/>
    <w:rsid w:val="38F70837"/>
    <w:rsid w:val="390B15A0"/>
    <w:rsid w:val="391064D0"/>
    <w:rsid w:val="39172BD2"/>
    <w:rsid w:val="39217F66"/>
    <w:rsid w:val="393D7929"/>
    <w:rsid w:val="394210A2"/>
    <w:rsid w:val="39645D42"/>
    <w:rsid w:val="39850283"/>
    <w:rsid w:val="39B11EFE"/>
    <w:rsid w:val="39C56981"/>
    <w:rsid w:val="39C72D70"/>
    <w:rsid w:val="39CE6349"/>
    <w:rsid w:val="39FC7484"/>
    <w:rsid w:val="3A0340D8"/>
    <w:rsid w:val="3A457A33"/>
    <w:rsid w:val="3A4E0754"/>
    <w:rsid w:val="3A527EF5"/>
    <w:rsid w:val="3A532CDE"/>
    <w:rsid w:val="3A5828AB"/>
    <w:rsid w:val="3AD400F8"/>
    <w:rsid w:val="3AE2343D"/>
    <w:rsid w:val="3AFB24DA"/>
    <w:rsid w:val="3B2522AD"/>
    <w:rsid w:val="3B38764E"/>
    <w:rsid w:val="3B521640"/>
    <w:rsid w:val="3B7271CB"/>
    <w:rsid w:val="3BB114F0"/>
    <w:rsid w:val="3BB51F13"/>
    <w:rsid w:val="3BE97F27"/>
    <w:rsid w:val="3BFE6574"/>
    <w:rsid w:val="3BFF4700"/>
    <w:rsid w:val="3C0A7FCD"/>
    <w:rsid w:val="3C333252"/>
    <w:rsid w:val="3C365883"/>
    <w:rsid w:val="3C3E6EA4"/>
    <w:rsid w:val="3C3F5B65"/>
    <w:rsid w:val="3C474370"/>
    <w:rsid w:val="3C6B7848"/>
    <w:rsid w:val="3C907276"/>
    <w:rsid w:val="3CB65332"/>
    <w:rsid w:val="3CBC58D6"/>
    <w:rsid w:val="3CEB3889"/>
    <w:rsid w:val="3CF76238"/>
    <w:rsid w:val="3D2C3332"/>
    <w:rsid w:val="3D685B1B"/>
    <w:rsid w:val="3D773735"/>
    <w:rsid w:val="3D882F87"/>
    <w:rsid w:val="3DA82E9C"/>
    <w:rsid w:val="3DB02603"/>
    <w:rsid w:val="3DD60D78"/>
    <w:rsid w:val="3DE8306F"/>
    <w:rsid w:val="3E191B1F"/>
    <w:rsid w:val="3E43244D"/>
    <w:rsid w:val="3E5240B6"/>
    <w:rsid w:val="3E531E54"/>
    <w:rsid w:val="3E5D6B76"/>
    <w:rsid w:val="3E606E54"/>
    <w:rsid w:val="3EC27535"/>
    <w:rsid w:val="3EE87222"/>
    <w:rsid w:val="3EEE33CA"/>
    <w:rsid w:val="3EF05514"/>
    <w:rsid w:val="3EF26B55"/>
    <w:rsid w:val="3EFB7020"/>
    <w:rsid w:val="3F104E72"/>
    <w:rsid w:val="3F1E09D6"/>
    <w:rsid w:val="3F2900FC"/>
    <w:rsid w:val="3F2E50B9"/>
    <w:rsid w:val="3F480B98"/>
    <w:rsid w:val="3F4F4475"/>
    <w:rsid w:val="3F535658"/>
    <w:rsid w:val="3F560FFA"/>
    <w:rsid w:val="3F741EFD"/>
    <w:rsid w:val="3FAE0E38"/>
    <w:rsid w:val="3FD644C7"/>
    <w:rsid w:val="3FE77DA8"/>
    <w:rsid w:val="40157E4F"/>
    <w:rsid w:val="402F50CD"/>
    <w:rsid w:val="404B2D6A"/>
    <w:rsid w:val="4087568E"/>
    <w:rsid w:val="40A4076D"/>
    <w:rsid w:val="40A87E44"/>
    <w:rsid w:val="410516C3"/>
    <w:rsid w:val="41144928"/>
    <w:rsid w:val="4118168B"/>
    <w:rsid w:val="41312E8B"/>
    <w:rsid w:val="414B618B"/>
    <w:rsid w:val="41554239"/>
    <w:rsid w:val="416D25A0"/>
    <w:rsid w:val="417775C2"/>
    <w:rsid w:val="41C405F4"/>
    <w:rsid w:val="41D85EFD"/>
    <w:rsid w:val="41E95566"/>
    <w:rsid w:val="41FF7FFB"/>
    <w:rsid w:val="42012CCC"/>
    <w:rsid w:val="42217062"/>
    <w:rsid w:val="4228384C"/>
    <w:rsid w:val="42422AE6"/>
    <w:rsid w:val="425A24A0"/>
    <w:rsid w:val="425C74F2"/>
    <w:rsid w:val="425E4BC2"/>
    <w:rsid w:val="425E5000"/>
    <w:rsid w:val="426076B9"/>
    <w:rsid w:val="42856684"/>
    <w:rsid w:val="429F29EC"/>
    <w:rsid w:val="42A811F8"/>
    <w:rsid w:val="42AF0D7E"/>
    <w:rsid w:val="42D00D6A"/>
    <w:rsid w:val="42D91311"/>
    <w:rsid w:val="42EF0AD8"/>
    <w:rsid w:val="42FA25BE"/>
    <w:rsid w:val="430E3941"/>
    <w:rsid w:val="43481693"/>
    <w:rsid w:val="435F110B"/>
    <w:rsid w:val="4361367E"/>
    <w:rsid w:val="43AA1C23"/>
    <w:rsid w:val="43BC1057"/>
    <w:rsid w:val="43CC2842"/>
    <w:rsid w:val="43D74BDF"/>
    <w:rsid w:val="43DD7F24"/>
    <w:rsid w:val="43E71020"/>
    <w:rsid w:val="44155E41"/>
    <w:rsid w:val="44243B82"/>
    <w:rsid w:val="442F79C1"/>
    <w:rsid w:val="4431592C"/>
    <w:rsid w:val="44340BD0"/>
    <w:rsid w:val="444544E1"/>
    <w:rsid w:val="4464773B"/>
    <w:rsid w:val="446B582E"/>
    <w:rsid w:val="44A02699"/>
    <w:rsid w:val="44A67082"/>
    <w:rsid w:val="44AC64F7"/>
    <w:rsid w:val="44B135DA"/>
    <w:rsid w:val="44DC78B1"/>
    <w:rsid w:val="44DD458D"/>
    <w:rsid w:val="44FF52C2"/>
    <w:rsid w:val="450A0C40"/>
    <w:rsid w:val="451D5FC3"/>
    <w:rsid w:val="45323618"/>
    <w:rsid w:val="45383F49"/>
    <w:rsid w:val="454D5506"/>
    <w:rsid w:val="45631A93"/>
    <w:rsid w:val="45731F29"/>
    <w:rsid w:val="459E176F"/>
    <w:rsid w:val="45AA24BB"/>
    <w:rsid w:val="45AA51DE"/>
    <w:rsid w:val="45B47402"/>
    <w:rsid w:val="45B86401"/>
    <w:rsid w:val="45F67772"/>
    <w:rsid w:val="45F87F5F"/>
    <w:rsid w:val="460741E0"/>
    <w:rsid w:val="46103179"/>
    <w:rsid w:val="46163B3F"/>
    <w:rsid w:val="46197C47"/>
    <w:rsid w:val="462C1729"/>
    <w:rsid w:val="46415ABF"/>
    <w:rsid w:val="466E35FA"/>
    <w:rsid w:val="46714A03"/>
    <w:rsid w:val="46776C0A"/>
    <w:rsid w:val="46845E08"/>
    <w:rsid w:val="468E6F78"/>
    <w:rsid w:val="4701666B"/>
    <w:rsid w:val="47582EF7"/>
    <w:rsid w:val="476956F9"/>
    <w:rsid w:val="47B40C23"/>
    <w:rsid w:val="47D61DF4"/>
    <w:rsid w:val="47F17957"/>
    <w:rsid w:val="48054216"/>
    <w:rsid w:val="480A4F3A"/>
    <w:rsid w:val="480C1CEE"/>
    <w:rsid w:val="481D5246"/>
    <w:rsid w:val="48396B1A"/>
    <w:rsid w:val="4856490B"/>
    <w:rsid w:val="486506A3"/>
    <w:rsid w:val="4868179E"/>
    <w:rsid w:val="48777683"/>
    <w:rsid w:val="488417D0"/>
    <w:rsid w:val="48A046DB"/>
    <w:rsid w:val="48B34EF5"/>
    <w:rsid w:val="48C11124"/>
    <w:rsid w:val="48CF78E4"/>
    <w:rsid w:val="48FF0402"/>
    <w:rsid w:val="49291A90"/>
    <w:rsid w:val="493C1E22"/>
    <w:rsid w:val="49463D61"/>
    <w:rsid w:val="497F7E88"/>
    <w:rsid w:val="49BE067B"/>
    <w:rsid w:val="49C51736"/>
    <w:rsid w:val="49C66BD5"/>
    <w:rsid w:val="49CB1F5F"/>
    <w:rsid w:val="49CF2FCD"/>
    <w:rsid w:val="49DE1EFC"/>
    <w:rsid w:val="49E204EA"/>
    <w:rsid w:val="49FD50DC"/>
    <w:rsid w:val="4A2349A5"/>
    <w:rsid w:val="4A5E090D"/>
    <w:rsid w:val="4A716967"/>
    <w:rsid w:val="4A793D87"/>
    <w:rsid w:val="4A8225DE"/>
    <w:rsid w:val="4A9E5596"/>
    <w:rsid w:val="4AA61EF7"/>
    <w:rsid w:val="4ABE46E7"/>
    <w:rsid w:val="4ACA0314"/>
    <w:rsid w:val="4AE54551"/>
    <w:rsid w:val="4AF5645C"/>
    <w:rsid w:val="4AF92EEC"/>
    <w:rsid w:val="4AFE0BD0"/>
    <w:rsid w:val="4B05100F"/>
    <w:rsid w:val="4B2534A8"/>
    <w:rsid w:val="4B3B3868"/>
    <w:rsid w:val="4B746FF7"/>
    <w:rsid w:val="4B885863"/>
    <w:rsid w:val="4B975800"/>
    <w:rsid w:val="4BA512F1"/>
    <w:rsid w:val="4BA80E28"/>
    <w:rsid w:val="4BDB5152"/>
    <w:rsid w:val="4BE55F2C"/>
    <w:rsid w:val="4BEA532A"/>
    <w:rsid w:val="4BFE1BA2"/>
    <w:rsid w:val="4C1A6417"/>
    <w:rsid w:val="4C1B165B"/>
    <w:rsid w:val="4C1B6883"/>
    <w:rsid w:val="4C1E79E9"/>
    <w:rsid w:val="4C395DCE"/>
    <w:rsid w:val="4C6B4C0F"/>
    <w:rsid w:val="4C830B70"/>
    <w:rsid w:val="4C964B49"/>
    <w:rsid w:val="4CA2517B"/>
    <w:rsid w:val="4CA83498"/>
    <w:rsid w:val="4CA86148"/>
    <w:rsid w:val="4CD54725"/>
    <w:rsid w:val="4CE57502"/>
    <w:rsid w:val="4D0C7C5B"/>
    <w:rsid w:val="4D266B0F"/>
    <w:rsid w:val="4D354430"/>
    <w:rsid w:val="4D402F06"/>
    <w:rsid w:val="4D5156CA"/>
    <w:rsid w:val="4D5C42F6"/>
    <w:rsid w:val="4D6617C7"/>
    <w:rsid w:val="4D665288"/>
    <w:rsid w:val="4D8E3534"/>
    <w:rsid w:val="4D9C7902"/>
    <w:rsid w:val="4D9D267E"/>
    <w:rsid w:val="4DA250E2"/>
    <w:rsid w:val="4DC06539"/>
    <w:rsid w:val="4DDA6594"/>
    <w:rsid w:val="4DDE756A"/>
    <w:rsid w:val="4DFA1716"/>
    <w:rsid w:val="4DFE0441"/>
    <w:rsid w:val="4E096B02"/>
    <w:rsid w:val="4E2F001B"/>
    <w:rsid w:val="4E3C3CB6"/>
    <w:rsid w:val="4E4A5666"/>
    <w:rsid w:val="4E8B00A9"/>
    <w:rsid w:val="4E8D70FF"/>
    <w:rsid w:val="4E9E53AA"/>
    <w:rsid w:val="4EC83708"/>
    <w:rsid w:val="4ECB07C5"/>
    <w:rsid w:val="4ED82E86"/>
    <w:rsid w:val="4EED4F38"/>
    <w:rsid w:val="4F366F57"/>
    <w:rsid w:val="4F3A0EFF"/>
    <w:rsid w:val="4F4E743D"/>
    <w:rsid w:val="4F634C82"/>
    <w:rsid w:val="4F934BD7"/>
    <w:rsid w:val="4F994EB4"/>
    <w:rsid w:val="4FB30FCC"/>
    <w:rsid w:val="4FDF5756"/>
    <w:rsid w:val="4FE511B6"/>
    <w:rsid w:val="4FEC3877"/>
    <w:rsid w:val="500539AE"/>
    <w:rsid w:val="500C42D3"/>
    <w:rsid w:val="500D2A9F"/>
    <w:rsid w:val="503C0780"/>
    <w:rsid w:val="503C5CC6"/>
    <w:rsid w:val="508133F7"/>
    <w:rsid w:val="508714A2"/>
    <w:rsid w:val="50907652"/>
    <w:rsid w:val="50CC30B0"/>
    <w:rsid w:val="50DD4E55"/>
    <w:rsid w:val="50F94CF0"/>
    <w:rsid w:val="511E7F84"/>
    <w:rsid w:val="512E3526"/>
    <w:rsid w:val="513B57F9"/>
    <w:rsid w:val="519749A6"/>
    <w:rsid w:val="519E289C"/>
    <w:rsid w:val="51EC0ABD"/>
    <w:rsid w:val="51FC38E6"/>
    <w:rsid w:val="5208019F"/>
    <w:rsid w:val="525F4CF5"/>
    <w:rsid w:val="52670070"/>
    <w:rsid w:val="52683963"/>
    <w:rsid w:val="527E21BD"/>
    <w:rsid w:val="529652AA"/>
    <w:rsid w:val="52B620C8"/>
    <w:rsid w:val="52BD6818"/>
    <w:rsid w:val="52E61520"/>
    <w:rsid w:val="533A7719"/>
    <w:rsid w:val="536C7F1D"/>
    <w:rsid w:val="53754F04"/>
    <w:rsid w:val="539B40AB"/>
    <w:rsid w:val="53B2775B"/>
    <w:rsid w:val="53F11950"/>
    <w:rsid w:val="540F7C71"/>
    <w:rsid w:val="544B15FA"/>
    <w:rsid w:val="546055EB"/>
    <w:rsid w:val="54616374"/>
    <w:rsid w:val="546D6B1F"/>
    <w:rsid w:val="5484633A"/>
    <w:rsid w:val="54927E7F"/>
    <w:rsid w:val="549B7949"/>
    <w:rsid w:val="54B344C6"/>
    <w:rsid w:val="54BB7CCD"/>
    <w:rsid w:val="54DE1CFB"/>
    <w:rsid w:val="54E402E9"/>
    <w:rsid w:val="54E8149F"/>
    <w:rsid w:val="55152CF3"/>
    <w:rsid w:val="552461E5"/>
    <w:rsid w:val="55263F02"/>
    <w:rsid w:val="55307D73"/>
    <w:rsid w:val="55344343"/>
    <w:rsid w:val="556810F3"/>
    <w:rsid w:val="557D3DAD"/>
    <w:rsid w:val="557F1D90"/>
    <w:rsid w:val="55923111"/>
    <w:rsid w:val="55B3737D"/>
    <w:rsid w:val="55CB53D2"/>
    <w:rsid w:val="55E7486C"/>
    <w:rsid w:val="55FD1B82"/>
    <w:rsid w:val="56000457"/>
    <w:rsid w:val="56024207"/>
    <w:rsid w:val="560D1B6B"/>
    <w:rsid w:val="56153265"/>
    <w:rsid w:val="56451017"/>
    <w:rsid w:val="56476E0F"/>
    <w:rsid w:val="565F75AD"/>
    <w:rsid w:val="5682158A"/>
    <w:rsid w:val="56A679CA"/>
    <w:rsid w:val="56BA6F5A"/>
    <w:rsid w:val="56DA7D2F"/>
    <w:rsid w:val="56E555AE"/>
    <w:rsid w:val="56EA0088"/>
    <w:rsid w:val="57032EEF"/>
    <w:rsid w:val="57100EA9"/>
    <w:rsid w:val="572C43D7"/>
    <w:rsid w:val="57393302"/>
    <w:rsid w:val="5745362E"/>
    <w:rsid w:val="575C58DA"/>
    <w:rsid w:val="5768291E"/>
    <w:rsid w:val="578D1510"/>
    <w:rsid w:val="57AD3A59"/>
    <w:rsid w:val="57DD3DB8"/>
    <w:rsid w:val="57F01345"/>
    <w:rsid w:val="57F37258"/>
    <w:rsid w:val="580003A7"/>
    <w:rsid w:val="58147837"/>
    <w:rsid w:val="58224B8D"/>
    <w:rsid w:val="582A5C96"/>
    <w:rsid w:val="58306682"/>
    <w:rsid w:val="5834312F"/>
    <w:rsid w:val="583E35A1"/>
    <w:rsid w:val="58641533"/>
    <w:rsid w:val="586B032D"/>
    <w:rsid w:val="587C1434"/>
    <w:rsid w:val="588E1CB5"/>
    <w:rsid w:val="58C46CC3"/>
    <w:rsid w:val="5909147D"/>
    <w:rsid w:val="592A2A9A"/>
    <w:rsid w:val="592A350E"/>
    <w:rsid w:val="5940336A"/>
    <w:rsid w:val="59440F8D"/>
    <w:rsid w:val="595A0171"/>
    <w:rsid w:val="59BC7A87"/>
    <w:rsid w:val="59BD7FE8"/>
    <w:rsid w:val="59CF297D"/>
    <w:rsid w:val="59D670CD"/>
    <w:rsid w:val="5A052074"/>
    <w:rsid w:val="5A4B1AAB"/>
    <w:rsid w:val="5A6146C0"/>
    <w:rsid w:val="5A8E299C"/>
    <w:rsid w:val="5ACD0793"/>
    <w:rsid w:val="5ADA1298"/>
    <w:rsid w:val="5AE4136B"/>
    <w:rsid w:val="5B013FC5"/>
    <w:rsid w:val="5B0E3570"/>
    <w:rsid w:val="5B9B722F"/>
    <w:rsid w:val="5BCF79CC"/>
    <w:rsid w:val="5BEB1F91"/>
    <w:rsid w:val="5C00525E"/>
    <w:rsid w:val="5C027559"/>
    <w:rsid w:val="5C1453C4"/>
    <w:rsid w:val="5C182374"/>
    <w:rsid w:val="5C6F75E8"/>
    <w:rsid w:val="5C885213"/>
    <w:rsid w:val="5C9E1A6B"/>
    <w:rsid w:val="5CC62546"/>
    <w:rsid w:val="5CE56DB9"/>
    <w:rsid w:val="5CF05988"/>
    <w:rsid w:val="5CF43C3C"/>
    <w:rsid w:val="5CFE770D"/>
    <w:rsid w:val="5D04336B"/>
    <w:rsid w:val="5D32012C"/>
    <w:rsid w:val="5D327482"/>
    <w:rsid w:val="5D4E01EE"/>
    <w:rsid w:val="5D566E15"/>
    <w:rsid w:val="5D645920"/>
    <w:rsid w:val="5D6D2CBA"/>
    <w:rsid w:val="5D796B19"/>
    <w:rsid w:val="5D7A6A38"/>
    <w:rsid w:val="5D8A64C1"/>
    <w:rsid w:val="5D920FFB"/>
    <w:rsid w:val="5D983C56"/>
    <w:rsid w:val="5DAD5379"/>
    <w:rsid w:val="5DAE722A"/>
    <w:rsid w:val="5DB04AF5"/>
    <w:rsid w:val="5DB501F9"/>
    <w:rsid w:val="5DB86D4B"/>
    <w:rsid w:val="5DC77C34"/>
    <w:rsid w:val="5DD74509"/>
    <w:rsid w:val="5DE755AF"/>
    <w:rsid w:val="5DE855E5"/>
    <w:rsid w:val="5DF05909"/>
    <w:rsid w:val="5E0771E1"/>
    <w:rsid w:val="5E301BC4"/>
    <w:rsid w:val="5E3131A1"/>
    <w:rsid w:val="5E36027B"/>
    <w:rsid w:val="5E9B7E6A"/>
    <w:rsid w:val="5EA658C1"/>
    <w:rsid w:val="5ED53B4B"/>
    <w:rsid w:val="5EFB7149"/>
    <w:rsid w:val="5F077BD0"/>
    <w:rsid w:val="5F09599F"/>
    <w:rsid w:val="5F3B1850"/>
    <w:rsid w:val="5F3D2B1A"/>
    <w:rsid w:val="5F4A7E7B"/>
    <w:rsid w:val="5F4E0C4E"/>
    <w:rsid w:val="5F8C1906"/>
    <w:rsid w:val="5F9D1AF1"/>
    <w:rsid w:val="5FB42CA2"/>
    <w:rsid w:val="5FC5656B"/>
    <w:rsid w:val="5FE206EF"/>
    <w:rsid w:val="5FE54C9B"/>
    <w:rsid w:val="604522FE"/>
    <w:rsid w:val="609607EF"/>
    <w:rsid w:val="609D41F2"/>
    <w:rsid w:val="609E401F"/>
    <w:rsid w:val="60BB1777"/>
    <w:rsid w:val="60BF0859"/>
    <w:rsid w:val="60C86588"/>
    <w:rsid w:val="60E36C62"/>
    <w:rsid w:val="61005C37"/>
    <w:rsid w:val="6109472E"/>
    <w:rsid w:val="612839F4"/>
    <w:rsid w:val="613B556A"/>
    <w:rsid w:val="614D0019"/>
    <w:rsid w:val="61535A9A"/>
    <w:rsid w:val="61916318"/>
    <w:rsid w:val="61D3421F"/>
    <w:rsid w:val="61D53B5E"/>
    <w:rsid w:val="61E12DC4"/>
    <w:rsid w:val="620E20F9"/>
    <w:rsid w:val="621826D2"/>
    <w:rsid w:val="62370EF7"/>
    <w:rsid w:val="624A4CAF"/>
    <w:rsid w:val="625A4AAE"/>
    <w:rsid w:val="627160E2"/>
    <w:rsid w:val="62832F90"/>
    <w:rsid w:val="628F633F"/>
    <w:rsid w:val="62AE6D3D"/>
    <w:rsid w:val="62DB27A6"/>
    <w:rsid w:val="63047BA3"/>
    <w:rsid w:val="63187216"/>
    <w:rsid w:val="6326436F"/>
    <w:rsid w:val="632C68F3"/>
    <w:rsid w:val="63366007"/>
    <w:rsid w:val="633C56D1"/>
    <w:rsid w:val="63525B57"/>
    <w:rsid w:val="635A3B2E"/>
    <w:rsid w:val="63812F34"/>
    <w:rsid w:val="63CF4B5D"/>
    <w:rsid w:val="63ED12D3"/>
    <w:rsid w:val="642243B5"/>
    <w:rsid w:val="64336213"/>
    <w:rsid w:val="645237D7"/>
    <w:rsid w:val="646B3A91"/>
    <w:rsid w:val="647C1D2D"/>
    <w:rsid w:val="648256A0"/>
    <w:rsid w:val="649F42DF"/>
    <w:rsid w:val="64D321A9"/>
    <w:rsid w:val="64D95FF7"/>
    <w:rsid w:val="65114E39"/>
    <w:rsid w:val="65191032"/>
    <w:rsid w:val="65287478"/>
    <w:rsid w:val="65307991"/>
    <w:rsid w:val="65406C7E"/>
    <w:rsid w:val="658C460E"/>
    <w:rsid w:val="65B64643"/>
    <w:rsid w:val="65C0551F"/>
    <w:rsid w:val="65CC2002"/>
    <w:rsid w:val="65CF21D5"/>
    <w:rsid w:val="65DC4D6B"/>
    <w:rsid w:val="65FF503A"/>
    <w:rsid w:val="660B0C06"/>
    <w:rsid w:val="661724D1"/>
    <w:rsid w:val="66366030"/>
    <w:rsid w:val="66472744"/>
    <w:rsid w:val="664E1FA6"/>
    <w:rsid w:val="66A249B8"/>
    <w:rsid w:val="66CC5A3D"/>
    <w:rsid w:val="66D74785"/>
    <w:rsid w:val="67232D4B"/>
    <w:rsid w:val="676C51FD"/>
    <w:rsid w:val="67972404"/>
    <w:rsid w:val="679876E8"/>
    <w:rsid w:val="67BF1D08"/>
    <w:rsid w:val="67CF4573"/>
    <w:rsid w:val="67CF646D"/>
    <w:rsid w:val="67D2770C"/>
    <w:rsid w:val="67DE6356"/>
    <w:rsid w:val="67E76F2F"/>
    <w:rsid w:val="68256BFD"/>
    <w:rsid w:val="68435EED"/>
    <w:rsid w:val="6846159D"/>
    <w:rsid w:val="6877433E"/>
    <w:rsid w:val="68814CF0"/>
    <w:rsid w:val="68A83354"/>
    <w:rsid w:val="68CC3F4D"/>
    <w:rsid w:val="68F9242E"/>
    <w:rsid w:val="692061B1"/>
    <w:rsid w:val="693F1F22"/>
    <w:rsid w:val="694213BE"/>
    <w:rsid w:val="69536D73"/>
    <w:rsid w:val="69615FEA"/>
    <w:rsid w:val="69B054C6"/>
    <w:rsid w:val="69B13AA2"/>
    <w:rsid w:val="69B4660B"/>
    <w:rsid w:val="69C10621"/>
    <w:rsid w:val="69DA21A9"/>
    <w:rsid w:val="69DE6302"/>
    <w:rsid w:val="6A200D8F"/>
    <w:rsid w:val="6A22045F"/>
    <w:rsid w:val="6A2E47A0"/>
    <w:rsid w:val="6A33510C"/>
    <w:rsid w:val="6A824129"/>
    <w:rsid w:val="6ABD5F66"/>
    <w:rsid w:val="6AC5019C"/>
    <w:rsid w:val="6AF51971"/>
    <w:rsid w:val="6B0E3CE6"/>
    <w:rsid w:val="6B197EDB"/>
    <w:rsid w:val="6B2227EA"/>
    <w:rsid w:val="6B2B19DB"/>
    <w:rsid w:val="6B2C193F"/>
    <w:rsid w:val="6B355207"/>
    <w:rsid w:val="6B3F5A97"/>
    <w:rsid w:val="6B60481D"/>
    <w:rsid w:val="6B7F4D63"/>
    <w:rsid w:val="6B8A6C2A"/>
    <w:rsid w:val="6B927403"/>
    <w:rsid w:val="6C157B10"/>
    <w:rsid w:val="6C3E7F61"/>
    <w:rsid w:val="6C4570B3"/>
    <w:rsid w:val="6C5654D9"/>
    <w:rsid w:val="6C6A1296"/>
    <w:rsid w:val="6C802C8B"/>
    <w:rsid w:val="6C85239D"/>
    <w:rsid w:val="6CB76AE3"/>
    <w:rsid w:val="6CD05420"/>
    <w:rsid w:val="6CF0649D"/>
    <w:rsid w:val="6D0024CD"/>
    <w:rsid w:val="6D1F12EE"/>
    <w:rsid w:val="6D2F2D2C"/>
    <w:rsid w:val="6D371407"/>
    <w:rsid w:val="6D56070C"/>
    <w:rsid w:val="6D6113D1"/>
    <w:rsid w:val="6DB64F5D"/>
    <w:rsid w:val="6DBB7ADF"/>
    <w:rsid w:val="6DD86FA6"/>
    <w:rsid w:val="6DE80D1B"/>
    <w:rsid w:val="6DEA161E"/>
    <w:rsid w:val="6E016C26"/>
    <w:rsid w:val="6E171131"/>
    <w:rsid w:val="6E2C34D7"/>
    <w:rsid w:val="6E5149E0"/>
    <w:rsid w:val="6E740040"/>
    <w:rsid w:val="6E811D50"/>
    <w:rsid w:val="6EBA51FA"/>
    <w:rsid w:val="6ECC5ED9"/>
    <w:rsid w:val="6ED047EC"/>
    <w:rsid w:val="6ED96DD5"/>
    <w:rsid w:val="6EF046A6"/>
    <w:rsid w:val="6EF43E03"/>
    <w:rsid w:val="6EF5350A"/>
    <w:rsid w:val="6F020C6A"/>
    <w:rsid w:val="6F03153C"/>
    <w:rsid w:val="6F254694"/>
    <w:rsid w:val="6F331C6A"/>
    <w:rsid w:val="6F5636E8"/>
    <w:rsid w:val="6F943A03"/>
    <w:rsid w:val="6FA24BBE"/>
    <w:rsid w:val="6FAD5A0E"/>
    <w:rsid w:val="6FC72830"/>
    <w:rsid w:val="6FD5688C"/>
    <w:rsid w:val="6FDA17C3"/>
    <w:rsid w:val="6FE0766D"/>
    <w:rsid w:val="6FEB1543"/>
    <w:rsid w:val="6FFB1E15"/>
    <w:rsid w:val="700A7F5E"/>
    <w:rsid w:val="7012547D"/>
    <w:rsid w:val="70547BF9"/>
    <w:rsid w:val="70575207"/>
    <w:rsid w:val="706D3B3E"/>
    <w:rsid w:val="707312AF"/>
    <w:rsid w:val="70862D62"/>
    <w:rsid w:val="7098229B"/>
    <w:rsid w:val="70A76B29"/>
    <w:rsid w:val="70B14669"/>
    <w:rsid w:val="71023181"/>
    <w:rsid w:val="71064506"/>
    <w:rsid w:val="7130356B"/>
    <w:rsid w:val="71315953"/>
    <w:rsid w:val="714411FB"/>
    <w:rsid w:val="715E50EF"/>
    <w:rsid w:val="71643F3A"/>
    <w:rsid w:val="716D5D0A"/>
    <w:rsid w:val="717A14A8"/>
    <w:rsid w:val="71996E53"/>
    <w:rsid w:val="719A5798"/>
    <w:rsid w:val="719B5F80"/>
    <w:rsid w:val="71A03C39"/>
    <w:rsid w:val="71AD3400"/>
    <w:rsid w:val="71B40B9C"/>
    <w:rsid w:val="71C534FC"/>
    <w:rsid w:val="71CB7D23"/>
    <w:rsid w:val="720E3DC9"/>
    <w:rsid w:val="721A2CE8"/>
    <w:rsid w:val="7256790D"/>
    <w:rsid w:val="72D74268"/>
    <w:rsid w:val="730B0A61"/>
    <w:rsid w:val="73387FA1"/>
    <w:rsid w:val="73475F7D"/>
    <w:rsid w:val="734B0991"/>
    <w:rsid w:val="736213D9"/>
    <w:rsid w:val="7366096D"/>
    <w:rsid w:val="736B28B6"/>
    <w:rsid w:val="73834D9E"/>
    <w:rsid w:val="73864559"/>
    <w:rsid w:val="73AA4B01"/>
    <w:rsid w:val="73EC7277"/>
    <w:rsid w:val="741E6E67"/>
    <w:rsid w:val="7439377A"/>
    <w:rsid w:val="7440735A"/>
    <w:rsid w:val="74453699"/>
    <w:rsid w:val="7491697E"/>
    <w:rsid w:val="74A136E7"/>
    <w:rsid w:val="74A5391B"/>
    <w:rsid w:val="74C2257E"/>
    <w:rsid w:val="74D94C82"/>
    <w:rsid w:val="750255B1"/>
    <w:rsid w:val="751F75DD"/>
    <w:rsid w:val="75211944"/>
    <w:rsid w:val="752B2726"/>
    <w:rsid w:val="752F5CE1"/>
    <w:rsid w:val="75301C50"/>
    <w:rsid w:val="75422CD3"/>
    <w:rsid w:val="754577C8"/>
    <w:rsid w:val="754F0F5C"/>
    <w:rsid w:val="757C1714"/>
    <w:rsid w:val="75803E70"/>
    <w:rsid w:val="75AE0ACE"/>
    <w:rsid w:val="75B40E22"/>
    <w:rsid w:val="75E73258"/>
    <w:rsid w:val="75EB7FAA"/>
    <w:rsid w:val="75F424A3"/>
    <w:rsid w:val="76210601"/>
    <w:rsid w:val="762E783A"/>
    <w:rsid w:val="76430A9E"/>
    <w:rsid w:val="767A1676"/>
    <w:rsid w:val="769265C8"/>
    <w:rsid w:val="76A705EE"/>
    <w:rsid w:val="76CD53EB"/>
    <w:rsid w:val="76E34B08"/>
    <w:rsid w:val="76E74F3A"/>
    <w:rsid w:val="76FB692F"/>
    <w:rsid w:val="7712118A"/>
    <w:rsid w:val="77140848"/>
    <w:rsid w:val="77303CEF"/>
    <w:rsid w:val="7739651D"/>
    <w:rsid w:val="77406711"/>
    <w:rsid w:val="77566450"/>
    <w:rsid w:val="775B0054"/>
    <w:rsid w:val="776C4AD9"/>
    <w:rsid w:val="77856954"/>
    <w:rsid w:val="778A5156"/>
    <w:rsid w:val="77CF4913"/>
    <w:rsid w:val="77DA763A"/>
    <w:rsid w:val="77E442EE"/>
    <w:rsid w:val="780A53CF"/>
    <w:rsid w:val="783458D5"/>
    <w:rsid w:val="78400A61"/>
    <w:rsid w:val="787070F5"/>
    <w:rsid w:val="78952B58"/>
    <w:rsid w:val="78AC6766"/>
    <w:rsid w:val="78B15507"/>
    <w:rsid w:val="78B95201"/>
    <w:rsid w:val="78CF75E3"/>
    <w:rsid w:val="790212C8"/>
    <w:rsid w:val="791F5FA8"/>
    <w:rsid w:val="793E0D85"/>
    <w:rsid w:val="79451D35"/>
    <w:rsid w:val="79870C8E"/>
    <w:rsid w:val="79904720"/>
    <w:rsid w:val="799277CC"/>
    <w:rsid w:val="7993505B"/>
    <w:rsid w:val="79956529"/>
    <w:rsid w:val="799E2416"/>
    <w:rsid w:val="79A11705"/>
    <w:rsid w:val="79A80432"/>
    <w:rsid w:val="79AC505F"/>
    <w:rsid w:val="79DD3F9C"/>
    <w:rsid w:val="7A10159A"/>
    <w:rsid w:val="7A111D7A"/>
    <w:rsid w:val="7A312BBE"/>
    <w:rsid w:val="7A4D436E"/>
    <w:rsid w:val="7A580C81"/>
    <w:rsid w:val="7A590D75"/>
    <w:rsid w:val="7A917A5A"/>
    <w:rsid w:val="7A977D10"/>
    <w:rsid w:val="7AA57587"/>
    <w:rsid w:val="7AC9229B"/>
    <w:rsid w:val="7AD355E4"/>
    <w:rsid w:val="7AD740E9"/>
    <w:rsid w:val="7AF27976"/>
    <w:rsid w:val="7B0B289A"/>
    <w:rsid w:val="7B1646A7"/>
    <w:rsid w:val="7B194468"/>
    <w:rsid w:val="7B2A2AD9"/>
    <w:rsid w:val="7B373189"/>
    <w:rsid w:val="7B492BD1"/>
    <w:rsid w:val="7B6A7FBE"/>
    <w:rsid w:val="7B96342C"/>
    <w:rsid w:val="7B9D032F"/>
    <w:rsid w:val="7BC1709B"/>
    <w:rsid w:val="7BE46C11"/>
    <w:rsid w:val="7BEE7DCB"/>
    <w:rsid w:val="7C023156"/>
    <w:rsid w:val="7C221D66"/>
    <w:rsid w:val="7C364D40"/>
    <w:rsid w:val="7C37149D"/>
    <w:rsid w:val="7C41132A"/>
    <w:rsid w:val="7C964E20"/>
    <w:rsid w:val="7C9B7A59"/>
    <w:rsid w:val="7CCF783E"/>
    <w:rsid w:val="7CD76F82"/>
    <w:rsid w:val="7D084172"/>
    <w:rsid w:val="7D2E3BF3"/>
    <w:rsid w:val="7D2F15A7"/>
    <w:rsid w:val="7D3D498F"/>
    <w:rsid w:val="7D5254D0"/>
    <w:rsid w:val="7D6C14B4"/>
    <w:rsid w:val="7D704B40"/>
    <w:rsid w:val="7D9F0B74"/>
    <w:rsid w:val="7DD92FB4"/>
    <w:rsid w:val="7DDE34AA"/>
    <w:rsid w:val="7E2D67EB"/>
    <w:rsid w:val="7E430ED8"/>
    <w:rsid w:val="7E557273"/>
    <w:rsid w:val="7E6A7D19"/>
    <w:rsid w:val="7E8136EC"/>
    <w:rsid w:val="7E922DC7"/>
    <w:rsid w:val="7EA400CC"/>
    <w:rsid w:val="7EA41544"/>
    <w:rsid w:val="7EA615F1"/>
    <w:rsid w:val="7EC87E3E"/>
    <w:rsid w:val="7ED520AA"/>
    <w:rsid w:val="7EE64877"/>
    <w:rsid w:val="7EF47997"/>
    <w:rsid w:val="7F1E0D72"/>
    <w:rsid w:val="7F1E79C4"/>
    <w:rsid w:val="7F4F4514"/>
    <w:rsid w:val="7F6B789C"/>
    <w:rsid w:val="7F6E7FDB"/>
    <w:rsid w:val="7F8F7C07"/>
    <w:rsid w:val="7F951BF4"/>
    <w:rsid w:val="7FC31235"/>
    <w:rsid w:val="7FCA727F"/>
    <w:rsid w:val="7FD3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ind w:firstLine="883" w:firstLineChars="200"/>
      <w:outlineLvl w:val="1"/>
    </w:pPr>
    <w:rPr>
      <w:rFonts w:ascii="Arial" w:hAnsi="Arial" w:eastAsia="楷体" w:cs="Times New Roman"/>
      <w:b/>
      <w:bCs/>
      <w:kern w:val="0"/>
      <w:sz w:val="28"/>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2023-11-03T05:15:00Z</dcterms:created>
  <dc:creator>CT</dc:creator>
  <cp:lastModifiedBy>CT</cp:lastModifiedBy>
  <dcterms:modified xsi:type="dcterms:W3CDTF">2023-11-03T07:39:42Z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F96BADC76C6F4D438875F702059C8290</vt:lpwstr>
  </property>
</Properties>
</file>