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83" w:rsidRDefault="00FA1D83" w:rsidP="00314C7D">
      <w:pPr>
        <w:spacing w:afterLines="50" w:after="156" w:line="480" w:lineRule="auto"/>
        <w:ind w:firstLineChars="200" w:firstLine="643"/>
        <w:jc w:val="center"/>
        <w:rPr>
          <w:rFonts w:ascii="仿宋_GB2312" w:eastAsia="仿宋_GB2312"/>
          <w:b/>
          <w:sz w:val="32"/>
        </w:rPr>
      </w:pPr>
      <w:r w:rsidRPr="00314C7D">
        <w:rPr>
          <w:rFonts w:ascii="仿宋_GB2312" w:eastAsia="仿宋_GB2312" w:hint="eastAsia"/>
          <w:b/>
          <w:sz w:val="32"/>
        </w:rPr>
        <w:t>2023年中期业绩发布会线上文字问答</w:t>
      </w:r>
    </w:p>
    <w:p w:rsidR="00314C7D" w:rsidRPr="00314C7D" w:rsidRDefault="00314C7D" w:rsidP="00314C7D">
      <w:pPr>
        <w:spacing w:afterLines="50" w:after="156" w:line="480" w:lineRule="auto"/>
        <w:ind w:firstLineChars="200" w:firstLine="643"/>
        <w:jc w:val="center"/>
        <w:rPr>
          <w:rFonts w:ascii="仿宋_GB2312" w:eastAsia="仿宋_GB2312"/>
          <w:b/>
          <w:sz w:val="32"/>
        </w:rPr>
      </w:pPr>
    </w:p>
    <w:p w:rsidR="00D56993" w:rsidRPr="009A2AAC" w:rsidRDefault="006353CA" w:rsidP="00FA1D83">
      <w:pPr>
        <w:ind w:firstLineChars="200" w:firstLine="562"/>
        <w:rPr>
          <w:rFonts w:ascii="仿宋_GB2312" w:eastAsia="仿宋_GB2312"/>
          <w:b/>
          <w:sz w:val="28"/>
        </w:rPr>
      </w:pPr>
      <w:r>
        <w:rPr>
          <w:rFonts w:ascii="仿宋_GB2312" w:eastAsia="仿宋_GB2312" w:hint="eastAsia"/>
          <w:b/>
          <w:sz w:val="28"/>
        </w:rPr>
        <w:t>问</w:t>
      </w:r>
      <w:r w:rsidR="00314C7D">
        <w:rPr>
          <w:rFonts w:ascii="仿宋_GB2312" w:eastAsia="仿宋_GB2312" w:hint="eastAsia"/>
          <w:b/>
          <w:sz w:val="28"/>
        </w:rPr>
        <w:t>1</w:t>
      </w:r>
      <w:r>
        <w:rPr>
          <w:rFonts w:ascii="仿宋_GB2312" w:eastAsia="仿宋_GB2312" w:hint="eastAsia"/>
          <w:b/>
          <w:sz w:val="28"/>
        </w:rPr>
        <w:t>：</w:t>
      </w:r>
      <w:r w:rsidR="009E33F2">
        <w:rPr>
          <w:rFonts w:ascii="仿宋_GB2312" w:eastAsia="仿宋_GB2312" w:hint="eastAsia"/>
          <w:b/>
          <w:sz w:val="28"/>
        </w:rPr>
        <w:t>请教</w:t>
      </w:r>
      <w:r w:rsidR="006535BA" w:rsidRPr="003B7903">
        <w:rPr>
          <w:rFonts w:ascii="仿宋_GB2312" w:eastAsia="仿宋_GB2312" w:hint="eastAsia"/>
          <w:b/>
          <w:sz w:val="28"/>
        </w:rPr>
        <w:t>，政府正积极推动长期保险资金入市，请问公司认为现在的股市是适合时机加强权益类投资吗</w:t>
      </w:r>
      <w:r w:rsidR="00FA1D83">
        <w:rPr>
          <w:rFonts w:ascii="仿宋_GB2312" w:eastAsia="仿宋_GB2312" w:hint="eastAsia"/>
          <w:b/>
          <w:sz w:val="28"/>
        </w:rPr>
        <w:t>？对于今年投资回报有什么</w:t>
      </w:r>
      <w:r w:rsidR="006535BA" w:rsidRPr="003B7903">
        <w:rPr>
          <w:rFonts w:ascii="仿宋_GB2312" w:eastAsia="仿宋_GB2312" w:hint="eastAsia"/>
          <w:b/>
          <w:sz w:val="28"/>
        </w:rPr>
        <w:t>预期?</w:t>
      </w:r>
    </w:p>
    <w:p w:rsidR="006535BA" w:rsidRDefault="006353CA" w:rsidP="00FA1D83">
      <w:pPr>
        <w:ind w:firstLineChars="200" w:firstLine="560"/>
        <w:rPr>
          <w:rFonts w:ascii="仿宋_GB2312" w:eastAsia="仿宋_GB2312"/>
          <w:sz w:val="28"/>
        </w:rPr>
      </w:pPr>
      <w:r>
        <w:rPr>
          <w:rFonts w:ascii="仿宋_GB2312" w:eastAsia="仿宋_GB2312" w:hint="eastAsia"/>
          <w:sz w:val="28"/>
        </w:rPr>
        <w:t>答</w:t>
      </w:r>
      <w:r w:rsidR="00A952A3">
        <w:rPr>
          <w:rFonts w:ascii="仿宋_GB2312" w:eastAsia="仿宋_GB2312" w:hint="eastAsia"/>
          <w:sz w:val="28"/>
        </w:rPr>
        <w:t>：</w:t>
      </w:r>
      <w:r w:rsidR="006535BA" w:rsidRPr="006535BA">
        <w:rPr>
          <w:rFonts w:ascii="仿宋_GB2312" w:eastAsia="仿宋_GB2312" w:hint="eastAsia"/>
          <w:sz w:val="28"/>
        </w:rPr>
        <w:t>当前国内权益市场估值仍低于历史均值水平，市场已经较为充分反映</w:t>
      </w:r>
      <w:r w:rsidR="006535BA">
        <w:rPr>
          <w:rFonts w:ascii="仿宋_GB2312" w:eastAsia="仿宋_GB2312" w:hint="eastAsia"/>
          <w:sz w:val="28"/>
        </w:rPr>
        <w:t>悲观预期，政策落地及经济复苏有助于市场信心恢复从而带动估值提升。</w:t>
      </w:r>
      <w:r w:rsidR="006535BA" w:rsidRPr="006535BA">
        <w:rPr>
          <w:rFonts w:ascii="仿宋_GB2312" w:eastAsia="仿宋_GB2312" w:hint="eastAsia"/>
          <w:sz w:val="28"/>
        </w:rPr>
        <w:t>从中长期看，未来中国经济维持高质量发展和深化改革将有利于权益市场中长期积极向好。</w:t>
      </w:r>
    </w:p>
    <w:p w:rsidR="00A952A3" w:rsidRDefault="006535BA" w:rsidP="00FA1D83">
      <w:pPr>
        <w:ind w:firstLineChars="200" w:firstLine="560"/>
        <w:rPr>
          <w:rFonts w:ascii="仿宋_GB2312" w:eastAsia="仿宋_GB2312"/>
          <w:sz w:val="28"/>
        </w:rPr>
      </w:pPr>
      <w:r w:rsidRPr="006535BA">
        <w:rPr>
          <w:rFonts w:ascii="仿宋_GB2312" w:eastAsia="仿宋_GB2312" w:hint="eastAsia"/>
          <w:sz w:val="28"/>
        </w:rPr>
        <w:t>在投资策略上，一是深度研究精选个股。优选市盈率低、股息率高、</w:t>
      </w:r>
      <w:r>
        <w:rPr>
          <w:rFonts w:ascii="仿宋_GB2312" w:eastAsia="仿宋_GB2312" w:hint="eastAsia"/>
          <w:sz w:val="28"/>
        </w:rPr>
        <w:t>净资产收益率高、现金流好、公司经营稳健等特征的高股息</w:t>
      </w:r>
      <w:proofErr w:type="gramStart"/>
      <w:r>
        <w:rPr>
          <w:rFonts w:ascii="仿宋_GB2312" w:eastAsia="仿宋_GB2312" w:hint="eastAsia"/>
          <w:sz w:val="28"/>
        </w:rPr>
        <w:t>率股票</w:t>
      </w:r>
      <w:proofErr w:type="gramEnd"/>
      <w:r>
        <w:rPr>
          <w:rFonts w:ascii="仿宋_GB2312" w:eastAsia="仿宋_GB2312" w:hint="eastAsia"/>
          <w:sz w:val="28"/>
        </w:rPr>
        <w:t>标的</w:t>
      </w:r>
      <w:r w:rsidRPr="006535BA">
        <w:rPr>
          <w:rFonts w:ascii="仿宋_GB2312" w:eastAsia="仿宋_GB2312" w:hint="eastAsia"/>
          <w:sz w:val="28"/>
        </w:rPr>
        <w:t>。二是有效控制成本，择机波段操作获取合理收益。</w:t>
      </w:r>
    </w:p>
    <w:p w:rsidR="00314C7D" w:rsidRDefault="00314C7D" w:rsidP="00FA1D83">
      <w:pPr>
        <w:ind w:firstLineChars="200" w:firstLine="560"/>
        <w:rPr>
          <w:rFonts w:ascii="仿宋_GB2312" w:eastAsia="仿宋_GB2312"/>
          <w:sz w:val="28"/>
        </w:rPr>
      </w:pPr>
    </w:p>
    <w:p w:rsidR="00FA1D83" w:rsidRDefault="006353CA" w:rsidP="00FA1D83">
      <w:pPr>
        <w:ind w:firstLineChars="200" w:firstLine="562"/>
        <w:rPr>
          <w:rFonts w:ascii="仿宋_GB2312" w:eastAsia="仿宋_GB2312"/>
          <w:b/>
          <w:sz w:val="28"/>
        </w:rPr>
      </w:pPr>
      <w:r>
        <w:rPr>
          <w:rFonts w:ascii="仿宋_GB2312" w:eastAsia="仿宋_GB2312" w:hint="eastAsia"/>
          <w:b/>
          <w:sz w:val="28"/>
        </w:rPr>
        <w:t>问</w:t>
      </w:r>
      <w:r w:rsidR="00314C7D">
        <w:rPr>
          <w:rFonts w:ascii="仿宋_GB2312" w:eastAsia="仿宋_GB2312" w:hint="eastAsia"/>
          <w:b/>
          <w:sz w:val="28"/>
        </w:rPr>
        <w:t>2</w:t>
      </w:r>
      <w:r>
        <w:rPr>
          <w:rFonts w:ascii="仿宋_GB2312" w:eastAsia="仿宋_GB2312" w:hint="eastAsia"/>
          <w:b/>
          <w:sz w:val="28"/>
        </w:rPr>
        <w:t>：</w:t>
      </w:r>
      <w:r w:rsidR="006535BA" w:rsidRPr="009A2AAC">
        <w:rPr>
          <w:rFonts w:ascii="仿宋_GB2312" w:eastAsia="仿宋_GB2312"/>
          <w:b/>
          <w:sz w:val="28"/>
        </w:rPr>
        <w:t>1</w:t>
      </w:r>
      <w:r w:rsidR="006535BA" w:rsidRPr="009A2AAC">
        <w:rPr>
          <w:rFonts w:ascii="仿宋_GB2312" w:eastAsia="仿宋_GB2312" w:hint="eastAsia"/>
          <w:b/>
          <w:sz w:val="28"/>
        </w:rPr>
        <w:t>）净投资收益中的“金融投资的利息、股息和分红收入”同比</w:t>
      </w:r>
      <w:r w:rsidR="006535BA" w:rsidRPr="009A2AAC">
        <w:rPr>
          <w:rFonts w:ascii="仿宋_GB2312" w:eastAsia="仿宋_GB2312"/>
          <w:b/>
          <w:sz w:val="28"/>
        </w:rPr>
        <w:t>-22.1%</w:t>
      </w:r>
      <w:r w:rsidR="009E33F2">
        <w:rPr>
          <w:rFonts w:ascii="仿宋_GB2312" w:eastAsia="仿宋_GB2312"/>
          <w:b/>
          <w:sz w:val="28"/>
        </w:rPr>
        <w:t>，下降较大，原因</w:t>
      </w:r>
      <w:r w:rsidR="009E33F2">
        <w:rPr>
          <w:rFonts w:ascii="仿宋_GB2312" w:eastAsia="仿宋_GB2312" w:hint="eastAsia"/>
          <w:b/>
          <w:sz w:val="28"/>
        </w:rPr>
        <w:t>是什么</w:t>
      </w:r>
      <w:bookmarkStart w:id="0" w:name="_GoBack"/>
      <w:bookmarkEnd w:id="0"/>
      <w:r w:rsidR="006535BA" w:rsidRPr="009A2AAC">
        <w:rPr>
          <w:rFonts w:ascii="仿宋_GB2312" w:eastAsia="仿宋_GB2312"/>
          <w:b/>
          <w:sz w:val="28"/>
        </w:rPr>
        <w:t xml:space="preserve">？ </w:t>
      </w:r>
    </w:p>
    <w:p w:rsidR="00FA1D83" w:rsidRDefault="006535BA" w:rsidP="00FA1D83">
      <w:pPr>
        <w:ind w:firstLineChars="200" w:firstLine="562"/>
        <w:rPr>
          <w:rFonts w:ascii="仿宋_GB2312" w:eastAsia="仿宋_GB2312"/>
          <w:b/>
          <w:sz w:val="28"/>
        </w:rPr>
      </w:pPr>
      <w:r w:rsidRPr="009A2AAC">
        <w:rPr>
          <w:rFonts w:ascii="仿宋_GB2312" w:eastAsia="仿宋_GB2312"/>
          <w:b/>
          <w:sz w:val="28"/>
        </w:rPr>
        <w:t>2</w:t>
      </w:r>
      <w:r w:rsidRPr="009A2AAC">
        <w:rPr>
          <w:rFonts w:ascii="仿宋_GB2312" w:eastAsia="仿宋_GB2312" w:hint="eastAsia"/>
          <w:b/>
          <w:sz w:val="28"/>
        </w:rPr>
        <w:t>）</w:t>
      </w:r>
      <w:r w:rsidRPr="009A2AAC">
        <w:rPr>
          <w:rFonts w:ascii="仿宋_GB2312" w:eastAsia="仿宋_GB2312"/>
          <w:b/>
          <w:sz w:val="28"/>
        </w:rPr>
        <w:t xml:space="preserve">公允价值变动损益增加较大，是否主要为权益类资产？权益配置的具体策略、品种如何？ </w:t>
      </w:r>
    </w:p>
    <w:p w:rsidR="00FA1D83" w:rsidRDefault="006535BA" w:rsidP="00FA1D83">
      <w:pPr>
        <w:ind w:firstLineChars="200" w:firstLine="562"/>
        <w:rPr>
          <w:rFonts w:ascii="仿宋_GB2312" w:eastAsia="仿宋_GB2312"/>
          <w:b/>
          <w:sz w:val="28"/>
        </w:rPr>
      </w:pPr>
      <w:r w:rsidRPr="009A2AAC">
        <w:rPr>
          <w:rFonts w:ascii="仿宋_GB2312" w:eastAsia="仿宋_GB2312"/>
          <w:b/>
          <w:sz w:val="28"/>
        </w:rPr>
        <w:t>3</w:t>
      </w:r>
      <w:r w:rsidRPr="009A2AAC">
        <w:rPr>
          <w:rFonts w:ascii="仿宋_GB2312" w:eastAsia="仿宋_GB2312" w:hint="eastAsia"/>
          <w:b/>
          <w:sz w:val="28"/>
        </w:rPr>
        <w:t>）</w:t>
      </w:r>
      <w:r w:rsidRPr="009A2AAC">
        <w:rPr>
          <w:rFonts w:ascii="仿宋_GB2312" w:eastAsia="仿宋_GB2312"/>
          <w:b/>
          <w:sz w:val="28"/>
        </w:rPr>
        <w:t xml:space="preserve">公司新业务价值率是否能够提升？ </w:t>
      </w:r>
    </w:p>
    <w:p w:rsidR="00A952A3" w:rsidRPr="009A2AAC" w:rsidRDefault="006535BA" w:rsidP="00FA1D83">
      <w:pPr>
        <w:ind w:firstLineChars="200" w:firstLine="562"/>
        <w:rPr>
          <w:rFonts w:ascii="仿宋_GB2312" w:eastAsia="仿宋_GB2312"/>
          <w:b/>
          <w:sz w:val="28"/>
        </w:rPr>
      </w:pPr>
      <w:r w:rsidRPr="009A2AAC">
        <w:rPr>
          <w:rFonts w:ascii="仿宋_GB2312" w:eastAsia="仿宋_GB2312"/>
          <w:b/>
          <w:sz w:val="28"/>
        </w:rPr>
        <w:t>4</w:t>
      </w:r>
      <w:r w:rsidR="00A952A3" w:rsidRPr="009A2AAC">
        <w:rPr>
          <w:rFonts w:ascii="仿宋_GB2312" w:eastAsia="仿宋_GB2312" w:hint="eastAsia"/>
          <w:b/>
          <w:sz w:val="28"/>
        </w:rPr>
        <w:t>）</w:t>
      </w:r>
      <w:r w:rsidRPr="009A2AAC">
        <w:rPr>
          <w:rFonts w:ascii="仿宋_GB2312" w:eastAsia="仿宋_GB2312"/>
          <w:b/>
          <w:sz w:val="28"/>
        </w:rPr>
        <w:t>公司合格人力是否见拐点？</w:t>
      </w:r>
    </w:p>
    <w:p w:rsidR="00FA1D83" w:rsidRDefault="006353CA" w:rsidP="00FA1D83">
      <w:pPr>
        <w:ind w:firstLineChars="200" w:firstLine="560"/>
        <w:rPr>
          <w:rFonts w:ascii="仿宋_GB2312" w:eastAsia="仿宋_GB2312"/>
          <w:sz w:val="28"/>
        </w:rPr>
      </w:pPr>
      <w:r>
        <w:rPr>
          <w:rFonts w:ascii="仿宋_GB2312" w:eastAsia="仿宋_GB2312" w:hint="eastAsia"/>
          <w:sz w:val="28"/>
        </w:rPr>
        <w:t>答：</w:t>
      </w:r>
      <w:r w:rsidR="00A952A3" w:rsidRPr="00A952A3">
        <w:rPr>
          <w:rFonts w:ascii="仿宋_GB2312" w:eastAsia="仿宋_GB2312"/>
          <w:sz w:val="28"/>
        </w:rPr>
        <w:t>1</w:t>
      </w:r>
      <w:r w:rsidR="00A952A3" w:rsidRPr="00A952A3">
        <w:rPr>
          <w:rFonts w:ascii="仿宋_GB2312" w:eastAsia="仿宋_GB2312" w:hint="eastAsia"/>
          <w:sz w:val="28"/>
        </w:rPr>
        <w:t>）</w:t>
      </w:r>
      <w:r w:rsidR="00A952A3" w:rsidRPr="00A952A3">
        <w:rPr>
          <w:rFonts w:ascii="仿宋_GB2312" w:eastAsia="仿宋_GB2312"/>
          <w:sz w:val="28"/>
        </w:rPr>
        <w:t>2020-2021年，权益市场表现较好，</w:t>
      </w:r>
      <w:proofErr w:type="gramStart"/>
      <w:r w:rsidR="00A952A3" w:rsidRPr="00A952A3">
        <w:rPr>
          <w:rFonts w:ascii="仿宋_GB2312" w:eastAsia="仿宋_GB2312"/>
          <w:sz w:val="28"/>
        </w:rPr>
        <w:t>资管计划</w:t>
      </w:r>
      <w:proofErr w:type="gramEnd"/>
      <w:r w:rsidR="00A952A3" w:rsidRPr="00A952A3">
        <w:rPr>
          <w:rFonts w:ascii="仿宋_GB2312" w:eastAsia="仿宋_GB2312"/>
          <w:sz w:val="28"/>
        </w:rPr>
        <w:t>和组合</w:t>
      </w:r>
      <w:proofErr w:type="gramStart"/>
      <w:r w:rsidR="00A952A3" w:rsidRPr="00A952A3">
        <w:rPr>
          <w:rFonts w:ascii="仿宋_GB2312" w:eastAsia="仿宋_GB2312"/>
          <w:sz w:val="28"/>
        </w:rPr>
        <w:t>类资管</w:t>
      </w:r>
      <w:proofErr w:type="gramEnd"/>
      <w:r w:rsidR="00A952A3" w:rsidRPr="00A952A3">
        <w:rPr>
          <w:rFonts w:ascii="仿宋_GB2312" w:eastAsia="仿宋_GB2312"/>
          <w:sz w:val="28"/>
        </w:rPr>
        <w:t>产品积累了较多可分配收益。2022年初，公司判断市场会出现较大回撤，在2022年1月尽可能将收益全部兑现，所以2022年上半年同</w:t>
      </w:r>
      <w:r w:rsidR="00A952A3" w:rsidRPr="00A952A3">
        <w:rPr>
          <w:rFonts w:ascii="仿宋_GB2312" w:eastAsia="仿宋_GB2312"/>
          <w:sz w:val="28"/>
        </w:rPr>
        <w:lastRenderedPageBreak/>
        <w:t>比分红基数较高。2022年市场出现较大回撤，所以2023年上半年没有大量可以分红的品种。</w:t>
      </w:r>
    </w:p>
    <w:p w:rsidR="00FA1D83" w:rsidRDefault="00A952A3" w:rsidP="00FA1D83">
      <w:pPr>
        <w:ind w:firstLineChars="200" w:firstLine="560"/>
        <w:rPr>
          <w:rFonts w:ascii="仿宋_GB2312" w:eastAsia="仿宋_GB2312"/>
          <w:sz w:val="28"/>
        </w:rPr>
      </w:pPr>
      <w:r w:rsidRPr="00A952A3">
        <w:rPr>
          <w:rFonts w:ascii="仿宋_GB2312" w:eastAsia="仿宋_GB2312" w:hint="eastAsia"/>
          <w:sz w:val="28"/>
        </w:rPr>
        <w:t>2）以公允价值计量且其变动计入当期损益的金融资产主要变动原因</w:t>
      </w:r>
      <w:r>
        <w:rPr>
          <w:rFonts w:ascii="仿宋_GB2312" w:eastAsia="仿宋_GB2312" w:hint="eastAsia"/>
          <w:sz w:val="28"/>
        </w:rPr>
        <w:t>是</w:t>
      </w:r>
      <w:r w:rsidRPr="00A952A3">
        <w:rPr>
          <w:rFonts w:ascii="仿宋_GB2312" w:eastAsia="仿宋_GB2312" w:hint="eastAsia"/>
          <w:sz w:val="28"/>
        </w:rPr>
        <w:t>新金融工具准则实施的影响</w:t>
      </w:r>
      <w:r>
        <w:rPr>
          <w:rFonts w:ascii="仿宋_GB2312" w:eastAsia="仿宋_GB2312" w:hint="eastAsia"/>
          <w:sz w:val="28"/>
        </w:rPr>
        <w:t>。配置策略：</w:t>
      </w:r>
      <w:r w:rsidRPr="00A952A3">
        <w:rPr>
          <w:rFonts w:ascii="仿宋_GB2312" w:eastAsia="仿宋_GB2312" w:hint="eastAsia"/>
          <w:sz w:val="28"/>
        </w:rPr>
        <w:t>一是深度研究精选个股。优选市盈率低、股息率高、净资产收益率高、现金流好、公司经营稳健等特征的高股息</w:t>
      </w:r>
      <w:proofErr w:type="gramStart"/>
      <w:r w:rsidRPr="00A952A3">
        <w:rPr>
          <w:rFonts w:ascii="仿宋_GB2312" w:eastAsia="仿宋_GB2312" w:hint="eastAsia"/>
          <w:sz w:val="28"/>
        </w:rPr>
        <w:t>率股票</w:t>
      </w:r>
      <w:proofErr w:type="gramEnd"/>
      <w:r w:rsidRPr="00A952A3">
        <w:rPr>
          <w:rFonts w:ascii="仿宋_GB2312" w:eastAsia="仿宋_GB2312" w:hint="eastAsia"/>
          <w:sz w:val="28"/>
        </w:rPr>
        <w:t>标的。二是有效控制成本，择机波段操作获取合理收益。</w:t>
      </w:r>
    </w:p>
    <w:p w:rsidR="00FA1D83" w:rsidRDefault="00A952A3" w:rsidP="00FA1D83">
      <w:pPr>
        <w:ind w:firstLineChars="200" w:firstLine="560"/>
        <w:rPr>
          <w:rFonts w:ascii="仿宋_GB2312" w:eastAsia="仿宋_GB2312"/>
          <w:sz w:val="28"/>
        </w:rPr>
      </w:pPr>
      <w:r>
        <w:rPr>
          <w:rFonts w:ascii="仿宋_GB2312" w:eastAsia="仿宋_GB2312" w:hint="eastAsia"/>
          <w:sz w:val="28"/>
        </w:rPr>
        <w:t>3）</w:t>
      </w:r>
      <w:r w:rsidR="00FA1D83">
        <w:rPr>
          <w:rFonts w:ascii="仿宋_GB2312" w:eastAsia="仿宋_GB2312" w:hint="eastAsia"/>
          <w:sz w:val="28"/>
        </w:rPr>
        <w:t xml:space="preserve"> </w:t>
      </w:r>
      <w:r>
        <w:rPr>
          <w:rFonts w:ascii="仿宋_GB2312" w:eastAsia="仿宋_GB2312" w:hint="eastAsia"/>
          <w:sz w:val="28"/>
        </w:rPr>
        <w:t>公司</w:t>
      </w:r>
      <w:r w:rsidRPr="00A952A3">
        <w:rPr>
          <w:rFonts w:ascii="仿宋_GB2312" w:eastAsia="仿宋_GB2312"/>
          <w:sz w:val="28"/>
        </w:rPr>
        <w:t>将坚定不移地以价值为导向，在稳定业务规模的基础上，通过强化队伍、优化结构、提高效率、改善品质等，力争跟上市场发展速度，推进年度任务目标高质量达成。</w:t>
      </w:r>
      <w:r w:rsidRPr="00A952A3">
        <w:rPr>
          <w:rFonts w:ascii="仿宋_GB2312" w:eastAsia="仿宋_GB2312" w:hint="eastAsia"/>
          <w:sz w:val="28"/>
        </w:rPr>
        <w:t>从产品结构看，居民对长期储蓄型产品的旺盛需求，新业务产品结构变化明显，中长年期占比明显提升，年</w:t>
      </w:r>
      <w:proofErr w:type="gramStart"/>
      <w:r w:rsidRPr="00A952A3">
        <w:rPr>
          <w:rFonts w:ascii="仿宋_GB2312" w:eastAsia="仿宋_GB2312" w:hint="eastAsia"/>
          <w:sz w:val="28"/>
        </w:rPr>
        <w:t>期结构</w:t>
      </w:r>
      <w:proofErr w:type="gramEnd"/>
      <w:r w:rsidRPr="00A952A3">
        <w:rPr>
          <w:rFonts w:ascii="仿宋_GB2312" w:eastAsia="仿宋_GB2312" w:hint="eastAsia"/>
          <w:sz w:val="28"/>
        </w:rPr>
        <w:t>优化，推动公司整体价值增长及价值率提升。</w:t>
      </w:r>
    </w:p>
    <w:p w:rsidR="00A952A3" w:rsidRDefault="00A952A3" w:rsidP="00FA1D83">
      <w:pPr>
        <w:ind w:firstLineChars="200" w:firstLine="560"/>
        <w:rPr>
          <w:rFonts w:ascii="仿宋_GB2312" w:eastAsia="仿宋_GB2312"/>
          <w:sz w:val="28"/>
        </w:rPr>
      </w:pPr>
      <w:r>
        <w:rPr>
          <w:rFonts w:ascii="仿宋_GB2312" w:eastAsia="仿宋_GB2312" w:hint="eastAsia"/>
          <w:sz w:val="28"/>
        </w:rPr>
        <w:t>4）公司将</w:t>
      </w:r>
      <w:r w:rsidRPr="00A952A3">
        <w:rPr>
          <w:rFonts w:ascii="仿宋_GB2312" w:eastAsia="仿宋_GB2312" w:hint="eastAsia"/>
          <w:sz w:val="28"/>
        </w:rPr>
        <w:t>坚持以绩优为核心的队伍持续成长策略，以执行能力提升驱动绩优人力增长，以绩优人力增长驱动价值保费增长，打造一支高效能销售队伍。存量上推动绩优规模最大化，增量上</w:t>
      </w:r>
      <w:proofErr w:type="gramStart"/>
      <w:r w:rsidRPr="00A952A3">
        <w:rPr>
          <w:rFonts w:ascii="仿宋_GB2312" w:eastAsia="仿宋_GB2312" w:hint="eastAsia"/>
          <w:sz w:val="28"/>
        </w:rPr>
        <w:t>着力优增优育</w:t>
      </w:r>
      <w:proofErr w:type="gramEnd"/>
      <w:r w:rsidRPr="00A952A3">
        <w:rPr>
          <w:rFonts w:ascii="仿宋_GB2312" w:eastAsia="仿宋_GB2312" w:hint="eastAsia"/>
          <w:sz w:val="28"/>
        </w:rPr>
        <w:t>，以做绩优、增绩优平衡队伍质态及规模，推动量的合理增长及质的有效提升。</w:t>
      </w:r>
    </w:p>
    <w:p w:rsidR="00314C7D" w:rsidRDefault="00314C7D" w:rsidP="00FA1D83">
      <w:pPr>
        <w:ind w:firstLineChars="200" w:firstLine="560"/>
        <w:rPr>
          <w:rFonts w:ascii="仿宋_GB2312" w:eastAsia="仿宋_GB2312"/>
          <w:sz w:val="28"/>
        </w:rPr>
      </w:pPr>
    </w:p>
    <w:p w:rsidR="003D1A02" w:rsidRPr="009A2AAC" w:rsidRDefault="006353CA" w:rsidP="00FA1D83">
      <w:pPr>
        <w:ind w:firstLineChars="200" w:firstLine="562"/>
        <w:rPr>
          <w:rFonts w:ascii="仿宋_GB2312" w:eastAsia="仿宋_GB2312"/>
          <w:b/>
          <w:sz w:val="28"/>
        </w:rPr>
      </w:pPr>
      <w:r>
        <w:rPr>
          <w:rFonts w:ascii="仿宋_GB2312" w:eastAsia="仿宋_GB2312" w:hint="eastAsia"/>
          <w:b/>
          <w:sz w:val="28"/>
        </w:rPr>
        <w:t>问</w:t>
      </w:r>
      <w:r w:rsidR="00314C7D">
        <w:rPr>
          <w:rFonts w:ascii="仿宋_GB2312" w:eastAsia="仿宋_GB2312" w:hint="eastAsia"/>
          <w:b/>
          <w:sz w:val="28"/>
        </w:rPr>
        <w:t>3</w:t>
      </w:r>
      <w:r>
        <w:rPr>
          <w:rFonts w:ascii="仿宋_GB2312" w:eastAsia="仿宋_GB2312" w:hint="eastAsia"/>
          <w:b/>
          <w:sz w:val="28"/>
        </w:rPr>
        <w:t>：</w:t>
      </w:r>
      <w:r w:rsidR="003070B2" w:rsidRPr="009A2AAC">
        <w:rPr>
          <w:rFonts w:ascii="仿宋_GB2312" w:eastAsia="仿宋_GB2312" w:hint="eastAsia"/>
          <w:b/>
          <w:sz w:val="28"/>
        </w:rPr>
        <w:t>储蓄险的热销如何影响公司的负债久期？当前资产</w:t>
      </w:r>
      <w:proofErr w:type="gramStart"/>
      <w:r w:rsidR="003070B2" w:rsidRPr="009A2AAC">
        <w:rPr>
          <w:rFonts w:ascii="仿宋_GB2312" w:eastAsia="仿宋_GB2312" w:hint="eastAsia"/>
          <w:b/>
          <w:sz w:val="28"/>
        </w:rPr>
        <w:t>负债久期缺口</w:t>
      </w:r>
      <w:proofErr w:type="gramEnd"/>
      <w:r w:rsidR="003070B2" w:rsidRPr="009A2AAC">
        <w:rPr>
          <w:rFonts w:ascii="仿宋_GB2312" w:eastAsia="仿宋_GB2312" w:hint="eastAsia"/>
          <w:b/>
          <w:sz w:val="28"/>
        </w:rPr>
        <w:t>有多大？公司采取哪些措施来匹配资产</w:t>
      </w:r>
      <w:proofErr w:type="gramStart"/>
      <w:r w:rsidR="003070B2" w:rsidRPr="009A2AAC">
        <w:rPr>
          <w:rFonts w:ascii="仿宋_GB2312" w:eastAsia="仿宋_GB2312" w:hint="eastAsia"/>
          <w:b/>
          <w:sz w:val="28"/>
        </w:rPr>
        <w:t>负债久期缺口</w:t>
      </w:r>
      <w:proofErr w:type="gramEnd"/>
      <w:r w:rsidR="003070B2" w:rsidRPr="009A2AAC">
        <w:rPr>
          <w:rFonts w:ascii="仿宋_GB2312" w:eastAsia="仿宋_GB2312" w:hint="eastAsia"/>
          <w:b/>
          <w:sz w:val="28"/>
        </w:rPr>
        <w:t>？</w:t>
      </w:r>
    </w:p>
    <w:p w:rsidR="003070B2" w:rsidRDefault="006353CA" w:rsidP="00FA1D83">
      <w:pPr>
        <w:ind w:firstLineChars="200" w:firstLine="560"/>
        <w:rPr>
          <w:rFonts w:ascii="仿宋_GB2312" w:eastAsia="仿宋_GB2312"/>
          <w:sz w:val="28"/>
        </w:rPr>
      </w:pPr>
      <w:r>
        <w:rPr>
          <w:rFonts w:ascii="仿宋_GB2312" w:eastAsia="仿宋_GB2312" w:hint="eastAsia"/>
          <w:sz w:val="28"/>
        </w:rPr>
        <w:t>答：</w:t>
      </w:r>
      <w:r w:rsidR="003070B2">
        <w:rPr>
          <w:rFonts w:ascii="仿宋_GB2312" w:eastAsia="仿宋_GB2312" w:hint="eastAsia"/>
          <w:sz w:val="28"/>
        </w:rPr>
        <w:t>储蓄类产品多为中长期。</w:t>
      </w:r>
      <w:r w:rsidR="003070B2" w:rsidRPr="003070B2">
        <w:rPr>
          <w:rFonts w:ascii="仿宋_GB2312" w:eastAsia="仿宋_GB2312"/>
          <w:sz w:val="28"/>
        </w:rPr>
        <w:t>2023年二季度末</w:t>
      </w:r>
      <w:r w:rsidR="003070B2">
        <w:rPr>
          <w:rFonts w:ascii="仿宋_GB2312" w:eastAsia="仿宋_GB2312" w:hint="eastAsia"/>
          <w:sz w:val="28"/>
        </w:rPr>
        <w:t>，</w:t>
      </w:r>
      <w:r w:rsidR="003070B2" w:rsidRPr="003070B2">
        <w:rPr>
          <w:rFonts w:ascii="仿宋_GB2312" w:eastAsia="仿宋_GB2312"/>
          <w:sz w:val="28"/>
        </w:rPr>
        <w:t>资产</w:t>
      </w:r>
      <w:proofErr w:type="gramStart"/>
      <w:r w:rsidR="003070B2" w:rsidRPr="003070B2">
        <w:rPr>
          <w:rFonts w:ascii="仿宋_GB2312" w:eastAsia="仿宋_GB2312"/>
          <w:sz w:val="28"/>
        </w:rPr>
        <w:t>修正久期</w:t>
      </w:r>
      <w:r w:rsidR="003070B2">
        <w:rPr>
          <w:rFonts w:ascii="仿宋_GB2312" w:eastAsia="仿宋_GB2312" w:hint="eastAsia"/>
          <w:sz w:val="28"/>
        </w:rPr>
        <w:t>为</w:t>
      </w:r>
      <w:proofErr w:type="gramEnd"/>
      <w:r w:rsidR="003070B2">
        <w:rPr>
          <w:rFonts w:ascii="仿宋_GB2312" w:eastAsia="仿宋_GB2312"/>
          <w:sz w:val="28"/>
        </w:rPr>
        <w:t>8</w:t>
      </w:r>
      <w:r w:rsidR="003070B2" w:rsidRPr="003070B2">
        <w:rPr>
          <w:rFonts w:ascii="仿宋_GB2312" w:eastAsia="仿宋_GB2312"/>
          <w:sz w:val="28"/>
        </w:rPr>
        <w:t>年</w:t>
      </w:r>
      <w:r w:rsidR="003070B2">
        <w:rPr>
          <w:rFonts w:ascii="仿宋_GB2312" w:eastAsia="仿宋_GB2312" w:hint="eastAsia"/>
          <w:sz w:val="28"/>
        </w:rPr>
        <w:t>左右，</w:t>
      </w:r>
      <w:proofErr w:type="gramStart"/>
      <w:r w:rsidR="003070B2">
        <w:rPr>
          <w:rFonts w:ascii="仿宋_GB2312" w:eastAsia="仿宋_GB2312" w:hint="eastAsia"/>
          <w:sz w:val="28"/>
        </w:rPr>
        <w:t>负债久期约</w:t>
      </w:r>
      <w:proofErr w:type="gramEnd"/>
      <w:r w:rsidR="003070B2">
        <w:rPr>
          <w:rFonts w:ascii="仿宋_GB2312" w:eastAsia="仿宋_GB2312" w:hint="eastAsia"/>
          <w:sz w:val="28"/>
        </w:rPr>
        <w:t>1</w:t>
      </w:r>
      <w:r w:rsidR="003070B2">
        <w:rPr>
          <w:rFonts w:ascii="仿宋_GB2312" w:eastAsia="仿宋_GB2312"/>
          <w:sz w:val="28"/>
        </w:rPr>
        <w:t>3</w:t>
      </w:r>
      <w:r w:rsidR="003070B2">
        <w:rPr>
          <w:rFonts w:ascii="仿宋_GB2312" w:eastAsia="仿宋_GB2312" w:hint="eastAsia"/>
          <w:sz w:val="28"/>
        </w:rPr>
        <w:t>-</w:t>
      </w:r>
      <w:r w:rsidR="003070B2">
        <w:rPr>
          <w:rFonts w:ascii="仿宋_GB2312" w:eastAsia="仿宋_GB2312"/>
          <w:sz w:val="28"/>
        </w:rPr>
        <w:t>14</w:t>
      </w:r>
      <w:r w:rsidR="003070B2">
        <w:rPr>
          <w:rFonts w:ascii="仿宋_GB2312" w:eastAsia="仿宋_GB2312" w:hint="eastAsia"/>
          <w:sz w:val="28"/>
        </w:rPr>
        <w:t>年左右。</w:t>
      </w:r>
      <w:r w:rsidR="003070B2" w:rsidRPr="003070B2">
        <w:rPr>
          <w:rFonts w:ascii="仿宋_GB2312" w:eastAsia="仿宋_GB2312" w:hint="eastAsia"/>
          <w:sz w:val="28"/>
        </w:rPr>
        <w:t>负债端，</w:t>
      </w:r>
      <w:r w:rsidR="003070B2">
        <w:rPr>
          <w:rFonts w:ascii="仿宋_GB2312" w:eastAsia="仿宋_GB2312" w:hint="eastAsia"/>
          <w:sz w:val="28"/>
        </w:rPr>
        <w:t>公司</w:t>
      </w:r>
      <w:r w:rsidR="003070B2" w:rsidRPr="003070B2">
        <w:rPr>
          <w:rFonts w:ascii="仿宋_GB2312" w:eastAsia="仿宋_GB2312" w:hint="eastAsia"/>
          <w:sz w:val="28"/>
        </w:rPr>
        <w:t>将坚定不移地以价值为导向，在稳定业务规模的基础上，通过强化队伍、优化结构、提高效率、改善品质等，力争跟上市场发展速度，推进年度任务目标高质量达成。</w:t>
      </w:r>
      <w:r w:rsidR="003070B2">
        <w:rPr>
          <w:rFonts w:ascii="仿宋_GB2312" w:eastAsia="仿宋_GB2312" w:hint="eastAsia"/>
          <w:sz w:val="28"/>
        </w:rPr>
        <w:t>资产端，</w:t>
      </w:r>
      <w:r w:rsidR="003070B2" w:rsidRPr="003070B2">
        <w:rPr>
          <w:rFonts w:ascii="仿宋_GB2312" w:eastAsia="仿宋_GB2312" w:hint="eastAsia"/>
          <w:sz w:val="28"/>
        </w:rPr>
        <w:t>权益投资方面，坚持价值投资和长期投资理念，把握结构性的投资机会。固定收益投资方面，面对大体量新增</w:t>
      </w:r>
      <w:r w:rsidR="003070B2">
        <w:rPr>
          <w:rFonts w:ascii="仿宋_GB2312" w:eastAsia="仿宋_GB2312" w:hint="eastAsia"/>
          <w:sz w:val="28"/>
        </w:rPr>
        <w:t>保费资金的配置压力，固定收益投资采取哑铃型投资策略。</w:t>
      </w:r>
    </w:p>
    <w:p w:rsidR="00314C7D" w:rsidRDefault="00314C7D" w:rsidP="00FA1D83">
      <w:pPr>
        <w:ind w:firstLineChars="200" w:firstLine="560"/>
        <w:rPr>
          <w:rFonts w:ascii="仿宋_GB2312" w:eastAsia="仿宋_GB2312"/>
          <w:sz w:val="28"/>
        </w:rPr>
      </w:pPr>
    </w:p>
    <w:p w:rsidR="003070B2" w:rsidRPr="009A2AAC" w:rsidRDefault="006353CA" w:rsidP="00FA1D83">
      <w:pPr>
        <w:ind w:firstLineChars="200" w:firstLine="562"/>
        <w:rPr>
          <w:rFonts w:ascii="仿宋_GB2312" w:eastAsia="仿宋_GB2312"/>
          <w:b/>
          <w:sz w:val="28"/>
        </w:rPr>
      </w:pPr>
      <w:r>
        <w:rPr>
          <w:rFonts w:ascii="仿宋_GB2312" w:eastAsia="仿宋_GB2312" w:hint="eastAsia"/>
          <w:b/>
          <w:sz w:val="28"/>
        </w:rPr>
        <w:t>问</w:t>
      </w:r>
      <w:r w:rsidR="00314C7D">
        <w:rPr>
          <w:rFonts w:ascii="仿宋_GB2312" w:eastAsia="仿宋_GB2312" w:hint="eastAsia"/>
          <w:b/>
          <w:sz w:val="28"/>
        </w:rPr>
        <w:t>4</w:t>
      </w:r>
      <w:r>
        <w:rPr>
          <w:rFonts w:ascii="仿宋_GB2312" w:eastAsia="仿宋_GB2312" w:hint="eastAsia"/>
          <w:b/>
          <w:sz w:val="28"/>
        </w:rPr>
        <w:t>：</w:t>
      </w:r>
      <w:r w:rsidR="003070B2" w:rsidRPr="009A2AAC">
        <w:rPr>
          <w:rFonts w:ascii="仿宋_GB2312" w:eastAsia="仿宋_GB2312" w:hint="eastAsia"/>
          <w:b/>
          <w:sz w:val="28"/>
        </w:rPr>
        <w:t>公司领导介绍财务情况时采用的是国际会计准则，其中保险业务支出及其他费用合计，包括哪些成本费用？含不含所得税、汇兑损益等，收入</w:t>
      </w:r>
      <w:r w:rsidR="003070B2" w:rsidRPr="009A2AAC">
        <w:rPr>
          <w:rFonts w:ascii="仿宋_GB2312" w:eastAsia="仿宋_GB2312"/>
          <w:b/>
          <w:sz w:val="28"/>
        </w:rPr>
        <w:t>-支出等于财报中的哪个利润？谢谢！</w:t>
      </w:r>
    </w:p>
    <w:p w:rsidR="009A2AAC" w:rsidRPr="00A952A3" w:rsidRDefault="006353CA" w:rsidP="00FA1D83">
      <w:pPr>
        <w:ind w:firstLineChars="200" w:firstLine="560"/>
        <w:rPr>
          <w:rFonts w:ascii="仿宋_GB2312" w:eastAsia="仿宋_GB2312"/>
          <w:sz w:val="28"/>
        </w:rPr>
      </w:pPr>
      <w:r>
        <w:rPr>
          <w:rFonts w:ascii="仿宋_GB2312" w:eastAsia="仿宋_GB2312" w:hint="eastAsia"/>
          <w:sz w:val="28"/>
        </w:rPr>
        <w:t>答：</w:t>
      </w:r>
      <w:r w:rsidR="00196FCF" w:rsidRPr="00196FCF">
        <w:rPr>
          <w:rFonts w:ascii="仿宋_GB2312" w:eastAsia="仿宋_GB2312" w:hint="eastAsia"/>
          <w:sz w:val="28"/>
        </w:rPr>
        <w:t>保险业务支出及其他费用，包括保险服务费用、签发的保险合同的财务费用等，不含所得税费用和汇兑损益，“收入”</w:t>
      </w:r>
      <w:r w:rsidR="00196FCF" w:rsidRPr="00196FCF">
        <w:rPr>
          <w:rFonts w:ascii="仿宋_GB2312" w:eastAsia="仿宋_GB2312"/>
          <w:sz w:val="28"/>
        </w:rPr>
        <w:t>-</w:t>
      </w:r>
      <w:r w:rsidR="00196FCF" w:rsidRPr="00196FCF">
        <w:rPr>
          <w:rFonts w:ascii="仿宋_GB2312" w:eastAsia="仿宋_GB2312"/>
          <w:sz w:val="28"/>
        </w:rPr>
        <w:t>“</w:t>
      </w:r>
      <w:r w:rsidR="00196FCF" w:rsidRPr="00196FCF">
        <w:rPr>
          <w:rFonts w:ascii="仿宋_GB2312" w:eastAsia="仿宋_GB2312"/>
          <w:sz w:val="28"/>
        </w:rPr>
        <w:t>支出</w:t>
      </w:r>
      <w:r w:rsidR="00196FCF" w:rsidRPr="00196FCF">
        <w:rPr>
          <w:rFonts w:ascii="仿宋_GB2312" w:eastAsia="仿宋_GB2312"/>
          <w:sz w:val="28"/>
        </w:rPr>
        <w:t>”</w:t>
      </w:r>
      <w:r w:rsidR="00196FCF" w:rsidRPr="00196FCF">
        <w:rPr>
          <w:rFonts w:ascii="仿宋_GB2312" w:eastAsia="仿宋_GB2312"/>
          <w:sz w:val="28"/>
        </w:rPr>
        <w:t>再加上</w:t>
      </w:r>
      <w:r w:rsidR="00196FCF" w:rsidRPr="00196FCF">
        <w:rPr>
          <w:rFonts w:ascii="仿宋_GB2312" w:eastAsia="仿宋_GB2312"/>
          <w:sz w:val="28"/>
        </w:rPr>
        <w:t>“</w:t>
      </w:r>
      <w:r w:rsidR="00196FCF" w:rsidRPr="00196FCF">
        <w:rPr>
          <w:rFonts w:ascii="仿宋_GB2312" w:eastAsia="仿宋_GB2312"/>
          <w:sz w:val="28"/>
        </w:rPr>
        <w:t>联营企业和合营企业投资收益份额</w:t>
      </w:r>
      <w:r w:rsidR="00196FCF" w:rsidRPr="00196FCF">
        <w:rPr>
          <w:rFonts w:ascii="仿宋_GB2312" w:eastAsia="仿宋_GB2312"/>
          <w:sz w:val="28"/>
        </w:rPr>
        <w:t>”</w:t>
      </w:r>
      <w:r w:rsidR="00196FCF" w:rsidRPr="00196FCF">
        <w:rPr>
          <w:rFonts w:ascii="仿宋_GB2312" w:eastAsia="仿宋_GB2312"/>
          <w:sz w:val="28"/>
        </w:rPr>
        <w:t>和</w:t>
      </w:r>
      <w:r w:rsidR="00196FCF" w:rsidRPr="00196FCF">
        <w:rPr>
          <w:rFonts w:ascii="仿宋_GB2312" w:eastAsia="仿宋_GB2312"/>
          <w:sz w:val="28"/>
        </w:rPr>
        <w:t>“</w:t>
      </w:r>
      <w:r w:rsidR="00196FCF" w:rsidRPr="00196FCF">
        <w:rPr>
          <w:rFonts w:ascii="仿宋_GB2312" w:eastAsia="仿宋_GB2312"/>
          <w:sz w:val="28"/>
        </w:rPr>
        <w:t>其他财务费用</w:t>
      </w:r>
      <w:r w:rsidR="00196FCF" w:rsidRPr="00196FCF">
        <w:rPr>
          <w:rFonts w:ascii="仿宋_GB2312" w:eastAsia="仿宋_GB2312"/>
          <w:sz w:val="28"/>
        </w:rPr>
        <w:t>”</w:t>
      </w:r>
      <w:r w:rsidR="00196FCF" w:rsidRPr="00196FCF">
        <w:rPr>
          <w:rFonts w:ascii="仿宋_GB2312" w:eastAsia="仿宋_GB2312"/>
          <w:sz w:val="28"/>
        </w:rPr>
        <w:t>=</w:t>
      </w:r>
      <w:r w:rsidR="00196FCF" w:rsidRPr="00196FCF">
        <w:rPr>
          <w:rFonts w:ascii="仿宋_GB2312" w:eastAsia="仿宋_GB2312"/>
          <w:sz w:val="28"/>
        </w:rPr>
        <w:t>“</w:t>
      </w:r>
      <w:r w:rsidR="00196FCF" w:rsidRPr="00196FCF">
        <w:rPr>
          <w:rFonts w:ascii="仿宋_GB2312" w:eastAsia="仿宋_GB2312"/>
          <w:sz w:val="28"/>
        </w:rPr>
        <w:t>税前利润</w:t>
      </w:r>
      <w:r w:rsidR="00196FCF" w:rsidRPr="00196FCF">
        <w:rPr>
          <w:rFonts w:ascii="仿宋_GB2312" w:eastAsia="仿宋_GB2312"/>
          <w:sz w:val="28"/>
        </w:rPr>
        <w:t>”</w:t>
      </w:r>
      <w:r w:rsidR="00314C7D">
        <w:rPr>
          <w:rFonts w:ascii="仿宋_GB2312" w:eastAsia="仿宋_GB2312" w:hint="eastAsia"/>
          <w:sz w:val="28"/>
        </w:rPr>
        <w:t>。</w:t>
      </w:r>
    </w:p>
    <w:sectPr w:rsidR="009A2AAC" w:rsidRPr="00A952A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903" w:rsidRDefault="003B7903"/>
  </w:endnote>
  <w:endnote w:type="continuationSeparator" w:id="0">
    <w:p w:rsidR="003B7903" w:rsidRDefault="003B7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929687"/>
      <w:docPartObj>
        <w:docPartGallery w:val="Page Numbers (Bottom of Page)"/>
        <w:docPartUnique/>
      </w:docPartObj>
    </w:sdtPr>
    <w:sdtEndPr/>
    <w:sdtContent>
      <w:p w:rsidR="00FA1D83" w:rsidRDefault="00FA1D83">
        <w:pPr>
          <w:pStyle w:val="a6"/>
          <w:jc w:val="center"/>
        </w:pPr>
        <w:r>
          <w:fldChar w:fldCharType="begin"/>
        </w:r>
        <w:r>
          <w:instrText>PAGE   \* MERGEFORMAT</w:instrText>
        </w:r>
        <w:r>
          <w:fldChar w:fldCharType="separate"/>
        </w:r>
        <w:r w:rsidR="009E33F2" w:rsidRPr="009E33F2">
          <w:rPr>
            <w:noProof/>
            <w:lang w:val="zh-CN"/>
          </w:rPr>
          <w:t>3</w:t>
        </w:r>
        <w:r>
          <w:fldChar w:fldCharType="end"/>
        </w:r>
      </w:p>
    </w:sdtContent>
  </w:sdt>
  <w:p w:rsidR="00FA1D83" w:rsidRDefault="00FA1D8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903" w:rsidRDefault="003B7903"/>
  </w:footnote>
  <w:footnote w:type="continuationSeparator" w:id="0">
    <w:p w:rsidR="003B7903" w:rsidRDefault="003B790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818"/>
    <w:multiLevelType w:val="hybridMultilevel"/>
    <w:tmpl w:val="686C8650"/>
    <w:lvl w:ilvl="0" w:tplc="D368D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F9"/>
    <w:rsid w:val="00196FCF"/>
    <w:rsid w:val="003070B2"/>
    <w:rsid w:val="00314C7D"/>
    <w:rsid w:val="003B7903"/>
    <w:rsid w:val="003D1A02"/>
    <w:rsid w:val="006353CA"/>
    <w:rsid w:val="006535BA"/>
    <w:rsid w:val="009A2AAC"/>
    <w:rsid w:val="009E33F2"/>
    <w:rsid w:val="00A952A3"/>
    <w:rsid w:val="00AD0DF9"/>
    <w:rsid w:val="00D56993"/>
    <w:rsid w:val="00FA1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89D668"/>
  <w15:chartTrackingRefBased/>
  <w15:docId w15:val="{76E0ED3D-2481-4B80-A2BD-3CF33EC2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DF9"/>
    <w:pPr>
      <w:ind w:firstLineChars="200" w:firstLine="420"/>
    </w:pPr>
  </w:style>
  <w:style w:type="paragraph" w:styleId="a4">
    <w:name w:val="header"/>
    <w:basedOn w:val="a"/>
    <w:link w:val="a5"/>
    <w:uiPriority w:val="99"/>
    <w:unhideWhenUsed/>
    <w:rsid w:val="00FA1D8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A1D83"/>
    <w:rPr>
      <w:sz w:val="18"/>
      <w:szCs w:val="18"/>
    </w:rPr>
  </w:style>
  <w:style w:type="paragraph" w:styleId="a6">
    <w:name w:val="footer"/>
    <w:basedOn w:val="a"/>
    <w:link w:val="a7"/>
    <w:uiPriority w:val="99"/>
    <w:unhideWhenUsed/>
    <w:rsid w:val="00FA1D83"/>
    <w:pPr>
      <w:tabs>
        <w:tab w:val="center" w:pos="4153"/>
        <w:tab w:val="right" w:pos="8306"/>
      </w:tabs>
      <w:snapToGrid w:val="0"/>
      <w:jc w:val="left"/>
    </w:pPr>
    <w:rPr>
      <w:sz w:val="18"/>
      <w:szCs w:val="18"/>
    </w:rPr>
  </w:style>
  <w:style w:type="character" w:customStyle="1" w:styleId="a7">
    <w:name w:val="页脚 字符"/>
    <w:basedOn w:val="a0"/>
    <w:link w:val="a6"/>
    <w:uiPriority w:val="99"/>
    <w:rsid w:val="00FA1D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DE64A-D5FA-4C91-A825-81107FA8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姜琴</cp:lastModifiedBy>
  <cp:revision>5</cp:revision>
  <dcterms:created xsi:type="dcterms:W3CDTF">2023-08-30T06:20:00Z</dcterms:created>
  <dcterms:modified xsi:type="dcterms:W3CDTF">2023-11-03T02:51:00Z</dcterms:modified>
</cp:coreProperties>
</file>