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60" w:after="260" w:line="360" w:lineRule="auto"/>
        <w:jc w:val="center"/>
        <w:outlineLvl w:val="1"/>
        <w:rPr>
          <w:rFonts w:ascii="宋体" w:hAnsi="宋体" w:eastAsia="宋体" w:cs="Times New Roman"/>
          <w:b/>
          <w:bCs/>
          <w:iCs/>
          <w:sz w:val="24"/>
          <w:szCs w:val="24"/>
        </w:rPr>
      </w:pPr>
      <w:r>
        <w:rPr>
          <w:rFonts w:hint="eastAsia" w:ascii="宋体" w:hAnsi="宋体" w:eastAsia="宋体" w:cs="Times New Roman"/>
          <w:b/>
          <w:bCs/>
          <w:iCs/>
          <w:sz w:val="24"/>
          <w:szCs w:val="24"/>
        </w:rPr>
        <w:t>证券代码：688416                                 证券简称：恒烁股份</w:t>
      </w:r>
      <w:r>
        <w:rPr>
          <w:rFonts w:ascii="宋体" w:hAnsi="宋体" w:eastAsia="宋体" w:cs="Times New Roman"/>
          <w:b/>
          <w:bCs/>
          <w:iCs/>
          <w:sz w:val="24"/>
          <w:szCs w:val="24"/>
        </w:rPr>
        <w:t xml:space="preserve"> </w:t>
      </w:r>
    </w:p>
    <w:p>
      <w:pPr>
        <w:keepNext/>
        <w:keepLines/>
        <w:spacing w:line="360" w:lineRule="auto"/>
        <w:jc w:val="center"/>
        <w:outlineLvl w:val="1"/>
        <w:rPr>
          <w:rFonts w:ascii="宋体" w:hAnsi="宋体" w:eastAsia="宋体" w:cs="Times New Roman"/>
          <w:b/>
          <w:bCs/>
          <w:sz w:val="32"/>
          <w:szCs w:val="32"/>
        </w:rPr>
      </w:pPr>
      <w:r>
        <w:rPr>
          <w:rFonts w:hint="eastAsia" w:ascii="宋体" w:hAnsi="宋体" w:eastAsia="宋体" w:cs="Times New Roman"/>
          <w:b/>
          <w:bCs/>
          <w:sz w:val="32"/>
          <w:szCs w:val="32"/>
        </w:rPr>
        <w:t>恒烁半导体（合肥）股份有限公司</w:t>
      </w:r>
    </w:p>
    <w:p>
      <w:pPr>
        <w:keepNext/>
        <w:keepLines/>
        <w:spacing w:line="360" w:lineRule="auto"/>
        <w:jc w:val="center"/>
        <w:outlineLvl w:val="1"/>
        <w:rPr>
          <w:rFonts w:ascii="宋体" w:hAnsi="宋体" w:eastAsia="宋体" w:cs="Times New Roman"/>
          <w:b/>
          <w:bCs/>
          <w:sz w:val="32"/>
          <w:szCs w:val="32"/>
        </w:rPr>
      </w:pPr>
      <w:r>
        <w:rPr>
          <w:rFonts w:hint="eastAsia" w:ascii="宋体" w:hAnsi="宋体" w:eastAsia="宋体" w:cs="Times New Roman"/>
          <w:b/>
          <w:bCs/>
          <w:sz w:val="32"/>
          <w:szCs w:val="32"/>
        </w:rPr>
        <w:t>投资者关系活动记录表</w:t>
      </w:r>
    </w:p>
    <w:p>
      <w:pPr>
        <w:keepNext/>
        <w:keepLines/>
        <w:spacing w:before="260" w:after="260" w:line="360" w:lineRule="auto"/>
        <w:jc w:val="left"/>
        <w:outlineLvl w:val="1"/>
        <w:rPr>
          <w:rFonts w:hint="default" w:ascii="宋体" w:hAnsi="宋体" w:eastAsia="宋体" w:cs="Times New Roman"/>
          <w:b/>
          <w:bCs/>
          <w:sz w:val="24"/>
          <w:szCs w:val="24"/>
          <w:lang w:val="en-US" w:eastAsia="zh-CN"/>
        </w:rPr>
      </w:pPr>
      <w:r>
        <w:rPr>
          <w:rFonts w:hint="eastAsia" w:ascii="宋体" w:hAnsi="宋体" w:eastAsia="宋体" w:cs="Times New Roman"/>
          <w:b/>
          <w:bCs/>
          <w:sz w:val="24"/>
          <w:szCs w:val="24"/>
        </w:rPr>
        <w:t>编号：202</w:t>
      </w:r>
      <w:r>
        <w:rPr>
          <w:rFonts w:hint="eastAsia" w:ascii="宋体" w:hAnsi="宋体" w:eastAsia="宋体" w:cs="Times New Roman"/>
          <w:b/>
          <w:bCs/>
          <w:sz w:val="24"/>
          <w:szCs w:val="24"/>
          <w:lang w:val="en-US" w:eastAsia="zh-CN"/>
        </w:rPr>
        <w:t>3</w:t>
      </w:r>
      <w:r>
        <w:rPr>
          <w:rFonts w:hint="eastAsia" w:ascii="宋体" w:hAnsi="宋体" w:eastAsia="宋体" w:cs="Times New Roman"/>
          <w:b/>
          <w:bCs/>
          <w:sz w:val="24"/>
          <w:szCs w:val="24"/>
        </w:rPr>
        <w:t>-0</w:t>
      </w:r>
      <w:r>
        <w:rPr>
          <w:rFonts w:hint="eastAsia" w:ascii="宋体" w:hAnsi="宋体" w:eastAsia="宋体" w:cs="Times New Roman"/>
          <w:b/>
          <w:bCs/>
          <w:sz w:val="24"/>
          <w:szCs w:val="24"/>
          <w:lang w:val="en-US" w:eastAsia="zh-CN"/>
        </w:rPr>
        <w:t>08</w:t>
      </w:r>
    </w:p>
    <w:tbl>
      <w:tblPr>
        <w:tblStyle w:val="8"/>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8"/>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shd w:val="clear" w:color="auto" w:fill="auto"/>
          </w:tcPr>
          <w:p>
            <w:pPr>
              <w:spacing w:line="360" w:lineRule="auto"/>
              <w:rPr>
                <w:rFonts w:ascii="Times New Roman" w:hAnsi="Times New Roman" w:eastAsia="宋体" w:cs="Times New Roman"/>
                <w:b/>
                <w:bCs/>
                <w:iCs/>
                <w:sz w:val="24"/>
                <w:szCs w:val="24"/>
              </w:rPr>
            </w:pPr>
            <w:r>
              <w:rPr>
                <w:rFonts w:ascii="Times New Roman" w:hAnsi="Times New Roman" w:eastAsia="宋体" w:cs="Times New Roman"/>
                <w:b/>
                <w:bCs/>
                <w:iCs/>
                <w:sz w:val="24"/>
                <w:szCs w:val="24"/>
              </w:rPr>
              <w:t>投资者关系活动类别</w:t>
            </w:r>
          </w:p>
          <w:p>
            <w:pPr>
              <w:spacing w:line="360" w:lineRule="auto"/>
              <w:rPr>
                <w:rFonts w:ascii="Times New Roman" w:hAnsi="Times New Roman" w:eastAsia="宋体" w:cs="Times New Roman"/>
                <w:b/>
                <w:bCs/>
                <w:iCs/>
                <w:sz w:val="24"/>
                <w:szCs w:val="24"/>
              </w:rPr>
            </w:pPr>
          </w:p>
        </w:tc>
        <w:tc>
          <w:tcPr>
            <w:tcW w:w="5812" w:type="dxa"/>
            <w:shd w:val="clear" w:color="auto" w:fill="auto"/>
          </w:tcPr>
          <w:p>
            <w:pPr>
              <w:spacing w:line="360" w:lineRule="auto"/>
              <w:rPr>
                <w:rFonts w:ascii="Times New Roman" w:hAnsi="Times New Roman" w:eastAsia="宋体" w:cs="Times New Roman"/>
                <w:bCs/>
                <w:iCs/>
                <w:sz w:val="24"/>
                <w:szCs w:val="24"/>
              </w:rPr>
            </w:pPr>
            <w:r>
              <w:rPr>
                <w:rFonts w:ascii="Times New Roman" w:hAnsi="Times New Roman" w:eastAsia="宋体" w:cs="Times New Roman"/>
                <w:bCs/>
                <w:iCs/>
                <w:sz w:val="24"/>
                <w:szCs w:val="24"/>
              </w:rPr>
              <w:sym w:font="Wingdings 2" w:char="0052"/>
            </w:r>
            <w:r>
              <w:rPr>
                <w:rFonts w:ascii="Times New Roman" w:hAnsi="Times New Roman" w:eastAsia="宋体" w:cs="Times New Roman"/>
                <w:sz w:val="24"/>
                <w:szCs w:val="24"/>
              </w:rPr>
              <w:t xml:space="preserve">特定对象调研        </w:t>
            </w:r>
            <w:r>
              <w:rPr>
                <w:rFonts w:ascii="Times New Roman" w:hAnsi="Times New Roman" w:eastAsia="宋体" w:cs="Times New Roman"/>
                <w:bCs/>
                <w:iCs/>
                <w:sz w:val="24"/>
                <w:szCs w:val="24"/>
              </w:rPr>
              <w:sym w:font="Wingdings 2" w:char="00A3"/>
            </w:r>
            <w:r>
              <w:rPr>
                <w:rFonts w:ascii="Times New Roman" w:hAnsi="Times New Roman" w:eastAsia="宋体" w:cs="Times New Roman"/>
                <w:sz w:val="24"/>
                <w:szCs w:val="24"/>
              </w:rPr>
              <w:t>分析师会议</w:t>
            </w:r>
          </w:p>
          <w:p>
            <w:pPr>
              <w:spacing w:line="360" w:lineRule="auto"/>
              <w:rPr>
                <w:rFonts w:ascii="Times New Roman" w:hAnsi="Times New Roman" w:eastAsia="宋体" w:cs="Times New Roman"/>
                <w:bCs/>
                <w:iCs/>
                <w:sz w:val="24"/>
                <w:szCs w:val="24"/>
              </w:rPr>
            </w:pPr>
            <w:r>
              <w:rPr>
                <w:rFonts w:ascii="Times New Roman" w:hAnsi="Times New Roman" w:eastAsia="宋体" w:cs="Times New Roman"/>
                <w:bCs/>
                <w:iCs/>
                <w:sz w:val="24"/>
                <w:szCs w:val="24"/>
              </w:rPr>
              <w:sym w:font="Wingdings 2" w:char="00A3"/>
            </w:r>
            <w:r>
              <w:rPr>
                <w:rFonts w:ascii="Times New Roman" w:hAnsi="Times New Roman" w:eastAsia="宋体" w:cs="Times New Roman"/>
                <w:sz w:val="24"/>
                <w:szCs w:val="24"/>
              </w:rPr>
              <w:t xml:space="preserve">媒体采访            </w:t>
            </w:r>
            <w:r>
              <w:rPr>
                <w:rFonts w:ascii="Times New Roman" w:hAnsi="Times New Roman" w:eastAsia="宋体" w:cs="Times New Roman"/>
                <w:bCs/>
                <w:iCs/>
                <w:sz w:val="24"/>
                <w:szCs w:val="24"/>
              </w:rPr>
              <w:sym w:font="Wingdings 2" w:char="00A3"/>
            </w:r>
            <w:r>
              <w:rPr>
                <w:rFonts w:ascii="Times New Roman" w:hAnsi="Times New Roman" w:eastAsia="宋体" w:cs="Times New Roman"/>
                <w:sz w:val="24"/>
                <w:szCs w:val="24"/>
              </w:rPr>
              <w:t>业绩说明会</w:t>
            </w:r>
          </w:p>
          <w:p>
            <w:pPr>
              <w:spacing w:line="360" w:lineRule="auto"/>
              <w:rPr>
                <w:rFonts w:ascii="Times New Roman" w:hAnsi="Times New Roman" w:eastAsia="宋体" w:cs="Times New Roman"/>
                <w:bCs/>
                <w:iCs/>
                <w:sz w:val="24"/>
                <w:szCs w:val="24"/>
              </w:rPr>
            </w:pPr>
            <w:r>
              <w:rPr>
                <w:rFonts w:ascii="Times New Roman" w:hAnsi="Times New Roman" w:eastAsia="宋体" w:cs="Times New Roman"/>
                <w:bCs/>
                <w:iCs/>
                <w:sz w:val="24"/>
                <w:szCs w:val="24"/>
              </w:rPr>
              <w:sym w:font="Wingdings 2" w:char="00A3"/>
            </w:r>
            <w:r>
              <w:rPr>
                <w:rFonts w:ascii="Times New Roman" w:hAnsi="Times New Roman" w:eastAsia="宋体" w:cs="Times New Roman"/>
                <w:sz w:val="24"/>
                <w:szCs w:val="24"/>
              </w:rPr>
              <w:t xml:space="preserve">新闻发布会          </w:t>
            </w:r>
            <w:r>
              <w:rPr>
                <w:rFonts w:ascii="Times New Roman" w:hAnsi="Times New Roman" w:eastAsia="宋体" w:cs="Times New Roman"/>
                <w:bCs/>
                <w:iCs/>
                <w:sz w:val="24"/>
                <w:szCs w:val="24"/>
              </w:rPr>
              <w:sym w:font="Wingdings 2" w:char="00A3"/>
            </w:r>
            <w:r>
              <w:rPr>
                <w:rFonts w:ascii="Times New Roman" w:hAnsi="Times New Roman" w:eastAsia="宋体" w:cs="Times New Roman"/>
                <w:sz w:val="24"/>
                <w:szCs w:val="24"/>
              </w:rPr>
              <w:t>路演活动</w:t>
            </w:r>
          </w:p>
          <w:p>
            <w:pPr>
              <w:tabs>
                <w:tab w:val="left" w:pos="2690"/>
                <w:tab w:val="center" w:pos="3199"/>
              </w:tabs>
              <w:spacing w:line="360" w:lineRule="auto"/>
              <w:rPr>
                <w:rFonts w:ascii="Times New Roman" w:hAnsi="Times New Roman" w:eastAsia="宋体" w:cs="Times New Roman"/>
                <w:bCs/>
                <w:iCs/>
                <w:sz w:val="24"/>
                <w:szCs w:val="24"/>
              </w:rPr>
            </w:pPr>
            <w:r>
              <w:rPr>
                <w:rFonts w:ascii="Times New Roman" w:hAnsi="Times New Roman" w:eastAsia="宋体" w:cs="Times New Roman"/>
                <w:bCs/>
                <w:iCs/>
                <w:sz w:val="24"/>
                <w:szCs w:val="24"/>
              </w:rPr>
              <w:sym w:font="Wingdings 2" w:char="00A3"/>
            </w:r>
            <w:r>
              <w:rPr>
                <w:rFonts w:ascii="Times New Roman" w:hAnsi="Times New Roman" w:eastAsia="宋体" w:cs="Times New Roman"/>
                <w:sz w:val="24"/>
                <w:szCs w:val="24"/>
              </w:rPr>
              <w:t>现场参观</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sym w:font="Wingdings 2" w:char="00A3"/>
            </w:r>
            <w:r>
              <w:rPr>
                <w:rFonts w:ascii="Times New Roman" w:hAnsi="Times New Roman" w:eastAsia="宋体" w:cs="Times New Roman"/>
                <w:sz w:val="24"/>
                <w:szCs w:val="24"/>
              </w:rPr>
              <w:t>电话会议</w:t>
            </w:r>
          </w:p>
          <w:p>
            <w:pPr>
              <w:tabs>
                <w:tab w:val="center" w:pos="3199"/>
              </w:tabs>
              <w:spacing w:line="360" w:lineRule="auto"/>
              <w:rPr>
                <w:rFonts w:ascii="Times New Roman" w:hAnsi="Times New Roman" w:eastAsia="宋体" w:cs="Times New Roman"/>
                <w:bCs/>
                <w:iCs/>
                <w:sz w:val="24"/>
                <w:szCs w:val="24"/>
              </w:rPr>
            </w:pPr>
            <w:r>
              <w:rPr>
                <w:rFonts w:ascii="Times New Roman" w:hAnsi="Times New Roman" w:eastAsia="宋体" w:cs="Times New Roman"/>
                <w:bCs/>
                <w:iCs/>
                <w:sz w:val="24"/>
                <w:szCs w:val="24"/>
              </w:rPr>
              <w:sym w:font="Wingdings 2" w:char="00A3"/>
            </w:r>
            <w:r>
              <w:rPr>
                <w:rFonts w:ascii="Times New Roman" w:hAnsi="Times New Roman" w:eastAsia="宋体" w:cs="Times New Roman"/>
                <w:sz w:val="24"/>
                <w:szCs w:val="24"/>
              </w:rPr>
              <w:t>其他 （</w:t>
            </w:r>
            <w:r>
              <w:rPr>
                <w:rFonts w:ascii="Times New Roman" w:hAnsi="Times New Roman" w:eastAsia="宋体" w:cs="Times New Roman"/>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shd w:val="clear" w:color="auto" w:fill="auto"/>
          </w:tcPr>
          <w:p>
            <w:pPr>
              <w:spacing w:line="360" w:lineRule="auto"/>
              <w:rPr>
                <w:rFonts w:ascii="Times New Roman" w:hAnsi="Times New Roman" w:eastAsia="宋体" w:cs="Times New Roman"/>
                <w:b/>
                <w:bCs/>
                <w:iCs/>
                <w:sz w:val="24"/>
                <w:szCs w:val="24"/>
              </w:rPr>
            </w:pPr>
            <w:r>
              <w:rPr>
                <w:rFonts w:ascii="Times New Roman" w:hAnsi="Times New Roman" w:eastAsia="宋体" w:cs="Times New Roman"/>
                <w:b/>
                <w:bCs/>
                <w:iCs/>
                <w:sz w:val="24"/>
                <w:szCs w:val="24"/>
              </w:rPr>
              <w:t>参与单位名称及人员姓名</w:t>
            </w:r>
          </w:p>
        </w:tc>
        <w:tc>
          <w:tcPr>
            <w:tcW w:w="5812" w:type="dxa"/>
            <w:shd w:val="clear" w:color="auto" w:fill="auto"/>
          </w:tcPr>
          <w:p>
            <w:pPr>
              <w:tabs>
                <w:tab w:val="center" w:pos="2798"/>
              </w:tabs>
              <w:spacing w:line="360" w:lineRule="auto"/>
              <w:ind w:left="240" w:hanging="240" w:hangingChars="100"/>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线上参与公司</w:t>
            </w:r>
            <w:r>
              <w:rPr>
                <w:rFonts w:cs="宋体" w:asciiTheme="minorEastAsia" w:hAnsiTheme="minorEastAsia" w:eastAsiaTheme="minorEastAsia"/>
                <w:sz w:val="24"/>
                <w:szCs w:val="24"/>
              </w:rPr>
              <w:t>2023年第三季度业绩说明会</w:t>
            </w:r>
            <w:r>
              <w:rPr>
                <w:rFonts w:hint="eastAsia" w:cs="宋体" w:asciiTheme="minorEastAsia" w:hAnsiTheme="minorEastAsia" w:eastAsiaTheme="minorEastAsia"/>
                <w:sz w:val="24"/>
                <w:szCs w:val="24"/>
              </w:rPr>
              <w:t>的投资者</w:t>
            </w:r>
          </w:p>
          <w:p>
            <w:pPr>
              <w:tabs>
                <w:tab w:val="center" w:pos="2798"/>
              </w:tabs>
              <w:spacing w:line="360" w:lineRule="auto"/>
              <w:ind w:left="240" w:hanging="240" w:hangingChars="100"/>
              <w:rPr>
                <w:rFonts w:hint="eastAsia" w:cs="宋体" w:asciiTheme="minorEastAsia" w:hAnsiTheme="minorEastAsia" w:eastAsiaTheme="minorEastAsia"/>
                <w:sz w:val="24"/>
                <w:szCs w:val="24"/>
                <w:lang w:val="en-US" w:eastAsia="zh-CN"/>
              </w:rPr>
            </w:pPr>
            <w:r>
              <w:rPr>
                <w:rFonts w:hint="eastAsia" w:cs="宋体" w:asciiTheme="minorEastAsia" w:hAnsiTheme="minorEastAsia" w:eastAsiaTheme="minorEastAsia"/>
                <w:sz w:val="24"/>
                <w:szCs w:val="24"/>
                <w:lang w:val="en-US" w:eastAsia="zh-CN"/>
              </w:rPr>
              <w:t xml:space="preserve">创金合信 刘扬 曹柳 胡尧盛 王妍 谢天卉 王鑫  </w:t>
            </w:r>
          </w:p>
          <w:p>
            <w:pPr>
              <w:tabs>
                <w:tab w:val="center" w:pos="2798"/>
              </w:tabs>
              <w:spacing w:line="360" w:lineRule="auto"/>
              <w:ind w:left="240" w:hanging="240" w:hangingChars="100"/>
              <w:rPr>
                <w:rFonts w:hint="default" w:ascii="Times New Roman" w:hAnsi="Times New Roman" w:eastAsia="宋体" w:cs="Times New Roman"/>
                <w:bCs/>
                <w:iCs/>
                <w:sz w:val="24"/>
                <w:szCs w:val="24"/>
                <w:lang w:val="en-US" w:eastAsia="zh-CN"/>
              </w:rPr>
            </w:pPr>
            <w:r>
              <w:rPr>
                <w:rFonts w:hint="eastAsia" w:cs="宋体" w:asciiTheme="minorEastAsia" w:hAnsiTheme="minorEastAsia" w:eastAsiaTheme="minorEastAsia"/>
                <w:sz w:val="24"/>
                <w:szCs w:val="24"/>
                <w:lang w:val="en-US" w:eastAsia="zh-CN"/>
              </w:rPr>
              <w:t>民生证券 李少青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978" w:type="dxa"/>
            <w:shd w:val="clear" w:color="auto" w:fill="auto"/>
            <w:vAlign w:val="center"/>
          </w:tcPr>
          <w:p>
            <w:pPr>
              <w:spacing w:line="360" w:lineRule="auto"/>
              <w:jc w:val="left"/>
              <w:rPr>
                <w:rFonts w:hint="eastAsia" w:ascii="宋体" w:hAnsi="宋体" w:eastAsia="宋体" w:cs="宋体"/>
                <w:b/>
                <w:bCs/>
                <w:iCs/>
                <w:sz w:val="24"/>
                <w:szCs w:val="24"/>
              </w:rPr>
            </w:pPr>
            <w:r>
              <w:rPr>
                <w:rFonts w:hint="eastAsia" w:ascii="宋体" w:hAnsi="宋体" w:eastAsia="宋体" w:cs="宋体"/>
                <w:b/>
                <w:bCs/>
                <w:iCs/>
                <w:sz w:val="24"/>
                <w:szCs w:val="24"/>
              </w:rPr>
              <w:t>会议时间</w:t>
            </w:r>
          </w:p>
        </w:tc>
        <w:tc>
          <w:tcPr>
            <w:tcW w:w="5812" w:type="dxa"/>
            <w:shd w:val="clear" w:color="auto" w:fill="auto"/>
            <w:vAlign w:val="center"/>
          </w:tcPr>
          <w:p>
            <w:pPr>
              <w:jc w:val="left"/>
              <w:rPr>
                <w:rFonts w:hint="default" w:ascii="宋体" w:hAnsi="宋体" w:eastAsia="宋体" w:cs="宋体"/>
                <w:bCs/>
                <w:iCs/>
                <w:sz w:val="24"/>
                <w:szCs w:val="24"/>
                <w:lang w:val="en-US" w:eastAsia="zh-CN"/>
              </w:rPr>
            </w:pPr>
            <w:r>
              <w:rPr>
                <w:rFonts w:hint="eastAsia" w:ascii="宋体" w:hAnsi="宋体" w:eastAsia="宋体" w:cs="宋体"/>
                <w:sz w:val="24"/>
                <w:szCs w:val="24"/>
              </w:rPr>
              <w:t>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sz w:val="24"/>
                <w:szCs w:val="24"/>
                <w:lang w:val="en-US" w:eastAsia="zh-CN"/>
              </w:rPr>
              <w:t>11</w:t>
            </w:r>
            <w:r>
              <w:rPr>
                <w:rFonts w:hint="eastAsia" w:ascii="宋体" w:hAnsi="宋体" w:eastAsia="宋体" w:cs="宋体"/>
                <w:sz w:val="24"/>
                <w:szCs w:val="24"/>
              </w:rPr>
              <w:t>月</w:t>
            </w:r>
            <w:r>
              <w:rPr>
                <w:rFonts w:hint="eastAsia" w:ascii="宋体" w:hAnsi="宋体" w:eastAsia="宋体" w:cs="宋体"/>
                <w:sz w:val="24"/>
                <w:szCs w:val="24"/>
                <w:lang w:val="en-US" w:eastAsia="zh-CN"/>
              </w:rPr>
              <w:t>7</w:t>
            </w:r>
            <w:r>
              <w:rPr>
                <w:rFonts w:hint="eastAsia" w:ascii="宋体" w:hAnsi="宋体" w:eastAsia="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shd w:val="clear" w:color="auto" w:fill="auto"/>
          </w:tcPr>
          <w:p>
            <w:pPr>
              <w:spacing w:line="360" w:lineRule="auto"/>
              <w:rPr>
                <w:rFonts w:hint="eastAsia" w:ascii="宋体" w:hAnsi="宋体" w:eastAsia="宋体" w:cs="宋体"/>
                <w:b/>
                <w:bCs/>
                <w:iCs/>
                <w:sz w:val="24"/>
                <w:szCs w:val="24"/>
              </w:rPr>
            </w:pPr>
            <w:r>
              <w:rPr>
                <w:rFonts w:hint="eastAsia" w:ascii="宋体" w:hAnsi="宋体" w:eastAsia="宋体" w:cs="宋体"/>
                <w:b/>
                <w:bCs/>
                <w:iCs/>
                <w:sz w:val="24"/>
                <w:szCs w:val="24"/>
              </w:rPr>
              <w:t>会议地点</w:t>
            </w:r>
          </w:p>
        </w:tc>
        <w:tc>
          <w:tcPr>
            <w:tcW w:w="5812" w:type="dxa"/>
            <w:shd w:val="clear" w:color="auto" w:fill="auto"/>
            <w:vAlign w:val="center"/>
          </w:tcPr>
          <w:p>
            <w:pPr>
              <w:pStyle w:val="21"/>
              <w:rPr>
                <w:rFonts w:hint="default" w:ascii="宋体" w:hAnsi="宋体" w:eastAsia="宋体" w:cs="宋体"/>
                <w:bCs/>
                <w:iCs/>
                <w:sz w:val="24"/>
                <w:szCs w:val="24"/>
                <w:lang w:val="en-US" w:eastAsia="zh-CN"/>
              </w:rPr>
            </w:pPr>
            <w:r>
              <w:rPr>
                <w:rFonts w:hint="eastAsia" w:ascii="宋体" w:hAnsi="宋体" w:eastAsia="宋体" w:cs="宋体"/>
                <w:bCs/>
                <w:iCs/>
                <w:sz w:val="24"/>
                <w:szCs w:val="24"/>
                <w:lang w:val="en-US" w:eastAsia="zh-CN"/>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2978" w:type="dxa"/>
            <w:shd w:val="clear" w:color="auto" w:fill="auto"/>
          </w:tcPr>
          <w:p>
            <w:pPr>
              <w:spacing w:line="360" w:lineRule="auto"/>
              <w:rPr>
                <w:rFonts w:hint="eastAsia" w:ascii="宋体" w:hAnsi="宋体" w:eastAsia="宋体" w:cs="宋体"/>
                <w:b/>
                <w:bCs/>
                <w:iCs/>
                <w:sz w:val="24"/>
                <w:szCs w:val="24"/>
              </w:rPr>
            </w:pPr>
            <w:r>
              <w:rPr>
                <w:rFonts w:hint="eastAsia" w:ascii="宋体" w:hAnsi="宋体" w:eastAsia="宋体" w:cs="宋体"/>
                <w:b/>
                <w:bCs/>
                <w:iCs/>
                <w:sz w:val="24"/>
                <w:szCs w:val="24"/>
              </w:rPr>
              <w:t>上市公司接待人员姓名</w:t>
            </w:r>
          </w:p>
        </w:tc>
        <w:tc>
          <w:tcPr>
            <w:tcW w:w="5812" w:type="dxa"/>
            <w:shd w:val="clear" w:color="auto" w:fill="auto"/>
            <w:vAlign w:val="center"/>
          </w:tcPr>
          <w:p>
            <w:pPr>
              <w:pStyle w:val="21"/>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s="宋体" w:asciiTheme="minorEastAsia" w:hAnsiTheme="minorEastAsia" w:eastAsiaTheme="minorEastAsia"/>
                <w:kern w:val="2"/>
                <w:sz w:val="24"/>
                <w:szCs w:val="24"/>
                <w:lang w:val="en-US" w:eastAsia="zh-CN" w:bidi="ar-SA"/>
              </w:rPr>
            </w:pPr>
            <w:r>
              <w:rPr>
                <w:rFonts w:hint="eastAsia" w:cs="宋体" w:asciiTheme="minorEastAsia" w:hAnsiTheme="minorEastAsia" w:eastAsiaTheme="minorEastAsia"/>
                <w:kern w:val="2"/>
                <w:sz w:val="24"/>
                <w:szCs w:val="24"/>
                <w:lang w:val="en-US" w:eastAsia="zh-CN" w:bidi="ar-SA"/>
              </w:rPr>
              <w:t>副总经理、董事会秘书：周晓芳</w:t>
            </w:r>
          </w:p>
          <w:p>
            <w:pPr>
              <w:pStyle w:val="21"/>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sz w:val="24"/>
                <w:szCs w:val="24"/>
                <w:lang w:val="en-US" w:eastAsia="zh-CN"/>
              </w:rPr>
            </w:pPr>
            <w:r>
              <w:rPr>
                <w:rFonts w:hint="eastAsia" w:cs="宋体" w:asciiTheme="minorEastAsia" w:hAnsiTheme="minorEastAsia"/>
                <w:kern w:val="2"/>
                <w:sz w:val="24"/>
                <w:szCs w:val="24"/>
                <w:lang w:val="en-US" w:eastAsia="zh-CN" w:bidi="ar-SA"/>
              </w:rPr>
              <w:t xml:space="preserve">证券事务代表：肖倩倩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78" w:type="dxa"/>
            <w:shd w:val="clear" w:color="auto" w:fill="auto"/>
            <w:vAlign w:val="center"/>
          </w:tcPr>
          <w:p>
            <w:pPr>
              <w:spacing w:line="360" w:lineRule="auto"/>
              <w:rPr>
                <w:rFonts w:ascii="Times New Roman" w:hAnsi="Times New Roman" w:eastAsia="宋体" w:cs="Times New Roman"/>
                <w:b/>
                <w:bCs/>
                <w:iCs/>
                <w:sz w:val="24"/>
                <w:szCs w:val="24"/>
              </w:rPr>
            </w:pPr>
            <w:r>
              <w:rPr>
                <w:rFonts w:ascii="Times New Roman" w:hAnsi="Times New Roman" w:eastAsia="宋体" w:cs="Times New Roman"/>
                <w:b/>
                <w:bCs/>
                <w:iCs/>
                <w:sz w:val="24"/>
                <w:szCs w:val="24"/>
              </w:rPr>
              <w:t>投资者关系活动主要内容介绍</w:t>
            </w:r>
          </w:p>
        </w:tc>
        <w:tc>
          <w:tcPr>
            <w:tcW w:w="5812" w:type="dxa"/>
            <w:shd w:val="clear" w:color="auto" w:fill="auto"/>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val="0"/>
                <w:bCs/>
                <w:sz w:val="20"/>
                <w:lang w:val="en-US" w:eastAsia="zh-CN"/>
              </w:rPr>
            </w:pPr>
            <w:r>
              <w:rPr>
                <w:rFonts w:ascii="宋体" w:hAnsi="宋体" w:eastAsia="宋体" w:cs="宋体"/>
                <w:b/>
                <w:sz w:val="20"/>
              </w:rPr>
              <w:t xml:space="preserve"> 1.你好，请问恒芯二号流片到哪里了，是不是成功了？公司是否有存算一体忆阻器的研究？两者之间有什么差异？</w:t>
            </w:r>
            <w:r>
              <w:rPr>
                <w:rFonts w:ascii="宋体" w:hAnsi="宋体" w:eastAsia="宋体" w:cs="宋体"/>
                <w:b/>
                <w:sz w:val="20"/>
              </w:rPr>
              <w:br w:type="textWrapping"/>
            </w:r>
            <w:r>
              <w:rPr>
                <w:rFonts w:ascii="宋体" w:hAnsi="宋体" w:eastAsia="宋体" w:cs="宋体"/>
                <w:sz w:val="20"/>
              </w:rPr>
              <w:t xml:space="preserve">    答:尊敬的投资者您好，目前恒芯二号芯片还处于流片阶段，具体进展请您关注后续公司的相关公告。截至目前，公司暂未开展关于忆阻器的存算一体的AI芯片的研究，与基于nor flash的存算一体芯片而言，两者的计算原理是相似的，差异在于nor flash的存算一体芯片适合应用于推理，而忆阻器的存算一体芯片除了推理外，可以用作学习训练。感谢您对公司的关注。</w:t>
            </w:r>
            <w:r>
              <w:rPr>
                <w:rFonts w:ascii="宋体" w:hAnsi="宋体" w:eastAsia="宋体" w:cs="宋体"/>
                <w:sz w:val="20"/>
              </w:rPr>
              <w:br w:type="textWrapping"/>
            </w:r>
            <w:r>
              <w:rPr>
                <w:rFonts w:ascii="宋体" w:hAnsi="宋体" w:eastAsia="宋体" w:cs="宋体"/>
                <w:b/>
                <w:sz w:val="20"/>
              </w:rPr>
              <w:t xml:space="preserve">    2.前三季度研发投入了多少？重点研发方向是？</w:t>
            </w:r>
            <w:r>
              <w:rPr>
                <w:rFonts w:ascii="宋体" w:hAnsi="宋体" w:eastAsia="宋体" w:cs="宋体"/>
                <w:b/>
                <w:sz w:val="20"/>
              </w:rPr>
              <w:br w:type="textWrapping"/>
            </w:r>
            <w:r>
              <w:rPr>
                <w:rFonts w:ascii="宋体" w:hAnsi="宋体" w:eastAsia="宋体" w:cs="宋体"/>
                <w:sz w:val="20"/>
              </w:rPr>
              <w:t xml:space="preserve">    答:尊敬的投资者您好，公司前三季度研发投入为6945.60万元，重点研发方向主要为募投项目：NOR闪存芯片升级研发及产业化项目、通用MCU芯片升级研发及产业化项目及CiNOR存算一体 AI推理芯片研发项目。其次公司的新业务方面基于MCU的TinyML的方案也是公司的重点研发投入方向。感谢您对公司的关注。</w:t>
            </w:r>
            <w:r>
              <w:rPr>
                <w:rFonts w:ascii="宋体" w:hAnsi="宋体" w:eastAsia="宋体" w:cs="宋体"/>
                <w:sz w:val="20"/>
              </w:rPr>
              <w:br w:type="textWrapping"/>
            </w:r>
            <w:r>
              <w:rPr>
                <w:rFonts w:ascii="宋体" w:hAnsi="宋体" w:eastAsia="宋体" w:cs="宋体"/>
                <w:b/>
                <w:sz w:val="20"/>
              </w:rPr>
              <w:t xml:space="preserve">    3.AI业务两个方向上的进展可以分享下吗？</w:t>
            </w:r>
            <w:r>
              <w:rPr>
                <w:rFonts w:ascii="宋体" w:hAnsi="宋体" w:eastAsia="宋体" w:cs="宋体"/>
                <w:b/>
                <w:sz w:val="20"/>
              </w:rPr>
              <w:br w:type="textWrapping"/>
            </w:r>
            <w:r>
              <w:rPr>
                <w:rFonts w:ascii="宋体" w:hAnsi="宋体" w:eastAsia="宋体" w:cs="宋体"/>
                <w:sz w:val="20"/>
              </w:rPr>
              <w:t xml:space="preserve">    答:尊敬的投资者您好，公司AI业务分为基于nor flash的存算一体芯片和基于MCU研发了TinyML的实现方案。截至目前，恒芯2号存算一体AI芯片处于流片阶段，基于MCU的TinyML已经与一些客户达成合作，同时与一些语音类，图像识别类等客户在接洽中。感谢您对公司的关注。</w:t>
            </w:r>
            <w:r>
              <w:rPr>
                <w:rFonts w:ascii="宋体" w:hAnsi="宋体" w:eastAsia="宋体" w:cs="宋体"/>
                <w:sz w:val="20"/>
              </w:rPr>
              <w:br w:type="textWrapping"/>
            </w:r>
            <w:r>
              <w:rPr>
                <w:rFonts w:ascii="宋体" w:hAnsi="宋体" w:eastAsia="宋体" w:cs="宋体"/>
                <w:b/>
                <w:sz w:val="20"/>
              </w:rPr>
              <w:t xml:space="preserve">    4.我看贵司招聘的人员都是本科和硕士为主，没有博士甚至博士后，作为一家半导体的高科技企业，如果没有更高层次的人才，对贵司的未来发展肯定会有一定影响，能介绍一下贵司的人才情况以及如何去吸引更多的更高层次的人才</w:t>
            </w:r>
            <w:r>
              <w:rPr>
                <w:rFonts w:ascii="宋体" w:hAnsi="宋体" w:eastAsia="宋体" w:cs="宋体"/>
                <w:b/>
                <w:sz w:val="20"/>
              </w:rPr>
              <w:br w:type="textWrapping"/>
            </w:r>
            <w:r>
              <w:rPr>
                <w:rFonts w:ascii="宋体" w:hAnsi="宋体" w:eastAsia="宋体" w:cs="宋体"/>
                <w:sz w:val="20"/>
              </w:rPr>
              <w:t xml:space="preserve">    答:尊敬的投资者您好，公司的招聘主要以社招为主，更加注重人才的技术能力和从业经验，公司现有的人才团队能够满足公司的经营发展，同时公司提供具有竞争力的市场化薪酬和股权激励计划对员工进行激励，使得员工与公司共同成长发展。感谢您对公司的关注。</w:t>
            </w:r>
            <w:r>
              <w:rPr>
                <w:rFonts w:ascii="宋体" w:hAnsi="宋体" w:eastAsia="宋体" w:cs="宋体"/>
                <w:sz w:val="20"/>
              </w:rPr>
              <w:br w:type="textWrapping"/>
            </w:r>
            <w:r>
              <w:rPr>
                <w:rFonts w:ascii="宋体" w:hAnsi="宋体" w:eastAsia="宋体" w:cs="宋体"/>
                <w:b/>
                <w:sz w:val="20"/>
              </w:rPr>
              <w:t xml:space="preserve">    5.公司的销售模式是怎样的？目前的库存状况怎样？</w:t>
            </w:r>
            <w:r>
              <w:rPr>
                <w:rFonts w:ascii="宋体" w:hAnsi="宋体" w:eastAsia="宋体" w:cs="宋体"/>
                <w:b/>
                <w:sz w:val="20"/>
              </w:rPr>
              <w:br w:type="textWrapping"/>
            </w:r>
            <w:r>
              <w:rPr>
                <w:rFonts w:ascii="宋体" w:hAnsi="宋体" w:eastAsia="宋体" w:cs="宋体"/>
                <w:sz w:val="20"/>
              </w:rPr>
              <w:t xml:space="preserve">    答:尊敬的投资者您好，公司采用直销和经销两种销售模式，直销模式下，终端客户直接向公司下达采购订单。经销模式下，经销商根据终端客户需求向公司下达采购订单，公司与经销商之间为买断式销售。公司根据芯片的市场价格与客户协商定价。截至三季度末公司的存货金额为3.12亿元，感谢您对公司的关注。</w:t>
            </w:r>
            <w:r>
              <w:rPr>
                <w:rFonts w:ascii="宋体" w:hAnsi="宋体" w:eastAsia="宋体" w:cs="宋体"/>
                <w:sz w:val="20"/>
              </w:rPr>
              <w:br w:type="textWrapping"/>
            </w:r>
            <w:r>
              <w:rPr>
                <w:rFonts w:ascii="宋体" w:hAnsi="宋体" w:eastAsia="宋体" w:cs="宋体"/>
                <w:b/>
                <w:sz w:val="20"/>
              </w:rPr>
              <w:t xml:space="preserve">    6.贵司有没有和国家半导体大基金有所接触，能不能引入更有实力的机构投资者，帮助贵司做大做强</w:t>
            </w:r>
            <w:r>
              <w:rPr>
                <w:rFonts w:ascii="宋体" w:hAnsi="宋体" w:eastAsia="宋体" w:cs="宋体"/>
                <w:b/>
                <w:sz w:val="20"/>
              </w:rPr>
              <w:br w:type="textWrapping"/>
            </w:r>
            <w:r>
              <w:rPr>
                <w:rFonts w:ascii="宋体" w:hAnsi="宋体" w:eastAsia="宋体" w:cs="宋体"/>
                <w:sz w:val="20"/>
              </w:rPr>
              <w:t xml:space="preserve">    答:尊敬的投资者您好，截至目前，公司暂无接触。感谢您对公司的关注。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b/>
                <w:sz w:val="20"/>
                <w:lang w:val="en-US" w:eastAsia="zh-CN"/>
              </w:rPr>
            </w:pPr>
            <w:r>
              <w:rPr>
                <w:rFonts w:hint="eastAsia" w:ascii="宋体" w:hAnsi="宋体" w:eastAsia="宋体" w:cs="宋体"/>
                <w:b/>
                <w:sz w:val="20"/>
                <w:lang w:val="en-US" w:eastAsia="zh-CN"/>
              </w:rPr>
              <w:t>7.目前公司Nor Flash产品的不同容量销售情况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0" w:firstLineChars="200"/>
              <w:textAlignment w:val="auto"/>
              <w:rPr>
                <w:rFonts w:hint="default" w:ascii="宋体" w:hAnsi="宋体" w:eastAsia="宋体" w:cs="宋体"/>
                <w:b w:val="0"/>
                <w:bCs/>
                <w:sz w:val="20"/>
                <w:lang w:val="en-US" w:eastAsia="zh-CN"/>
              </w:rPr>
            </w:pPr>
            <w:r>
              <w:rPr>
                <w:rFonts w:hint="default" w:ascii="宋体" w:hAnsi="宋体" w:eastAsia="宋体" w:cs="宋体"/>
                <w:b w:val="0"/>
                <w:bCs/>
                <w:sz w:val="20"/>
                <w:lang w:val="en-US" w:eastAsia="zh-CN"/>
              </w:rPr>
              <w:t>答</w:t>
            </w:r>
            <w:r>
              <w:rPr>
                <w:rFonts w:hint="eastAsia" w:ascii="宋体" w:hAnsi="宋体" w:eastAsia="宋体" w:cs="宋体"/>
                <w:b w:val="0"/>
                <w:bCs/>
                <w:sz w:val="20"/>
                <w:lang w:val="en-US" w:eastAsia="zh-CN"/>
              </w:rPr>
              <w:t>：公司的Nor Flash产品覆盖1Mb</w:t>
            </w:r>
            <w:r>
              <w:rPr>
                <w:rFonts w:hint="default" w:ascii="宋体" w:hAnsi="宋体" w:eastAsia="宋体" w:cs="宋体"/>
                <w:b w:val="0"/>
                <w:bCs/>
                <w:sz w:val="20"/>
                <w:lang w:val="en-US" w:eastAsia="zh-CN"/>
              </w:rPr>
              <w:t>～</w:t>
            </w:r>
            <w:r>
              <w:rPr>
                <w:rFonts w:hint="eastAsia" w:ascii="宋体" w:hAnsi="宋体" w:eastAsia="宋体" w:cs="宋体"/>
                <w:b w:val="0"/>
                <w:bCs/>
                <w:sz w:val="20"/>
                <w:lang w:val="en-US" w:eastAsia="zh-CN"/>
              </w:rPr>
              <w:t>256</w:t>
            </w:r>
            <w:r>
              <w:rPr>
                <w:rFonts w:hint="default" w:ascii="宋体" w:hAnsi="宋体" w:eastAsia="宋体" w:cs="宋体"/>
                <w:b w:val="0"/>
                <w:bCs/>
                <w:sz w:val="20"/>
                <w:lang w:val="en-US" w:eastAsia="zh-CN"/>
              </w:rPr>
              <w:t>Mb</w:t>
            </w:r>
            <w:r>
              <w:rPr>
                <w:rFonts w:hint="eastAsia" w:ascii="宋体" w:hAnsi="宋体" w:eastAsia="宋体" w:cs="宋体"/>
                <w:b w:val="0"/>
                <w:bCs/>
                <w:sz w:val="20"/>
                <w:lang w:val="en-US" w:eastAsia="zh-CN"/>
              </w:rPr>
              <w:t>容量的多系列产品，能够满足客户大中小容量的需求，目前公司中大容量产品销售占比要比小容量产品更多。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sz w:val="20"/>
                <w:lang w:val="en-US" w:eastAsia="zh-CN"/>
              </w:rPr>
            </w:pPr>
            <w:r>
              <w:rPr>
                <w:rFonts w:hint="eastAsia" w:ascii="宋体" w:hAnsi="宋体" w:eastAsia="宋体" w:cs="宋体"/>
                <w:b/>
                <w:sz w:val="20"/>
                <w:lang w:val="en-US" w:eastAsia="zh-CN"/>
              </w:rPr>
              <w:t>8.公司目前主营产品在汽车电子市场的进展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00" w:firstLineChars="200"/>
              <w:textAlignment w:val="auto"/>
              <w:rPr>
                <w:rFonts w:hint="default" w:ascii="宋体" w:hAnsi="宋体" w:eastAsia="宋体" w:cs="宋体"/>
                <w:b w:val="0"/>
                <w:bCs/>
                <w:sz w:val="20"/>
                <w:lang w:val="en-US" w:eastAsia="zh-CN"/>
              </w:rPr>
            </w:pPr>
            <w:r>
              <w:rPr>
                <w:rFonts w:hint="eastAsia" w:ascii="宋体" w:hAnsi="宋体" w:eastAsia="宋体" w:cs="宋体"/>
                <w:b w:val="0"/>
                <w:bCs/>
                <w:sz w:val="20"/>
                <w:lang w:val="en-US" w:eastAsia="zh-CN"/>
              </w:rPr>
              <w:t>答：公司重视对汽车电子市场的开拓，Nor Flash 和MCU产品都在进行AEC-Q100的车规认证，目前与部分Tier 1厂商建立了合作联系，在汽车的空调通风口，车窗控制等应用场景探索合作。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978" w:type="dxa"/>
            <w:shd w:val="clear" w:color="auto" w:fill="auto"/>
            <w:vAlign w:val="center"/>
          </w:tcPr>
          <w:p>
            <w:pPr>
              <w:spacing w:line="360" w:lineRule="auto"/>
              <w:rPr>
                <w:rFonts w:ascii="Times New Roman" w:hAnsi="Times New Roman" w:eastAsia="宋体" w:cs="Times New Roman"/>
                <w:b/>
                <w:bCs/>
                <w:iCs/>
                <w:sz w:val="24"/>
                <w:szCs w:val="24"/>
              </w:rPr>
            </w:pPr>
            <w:r>
              <w:rPr>
                <w:rFonts w:ascii="Times New Roman" w:hAnsi="Times New Roman" w:eastAsia="宋体" w:cs="Times New Roman"/>
                <w:b/>
                <w:bCs/>
                <w:iCs/>
                <w:sz w:val="24"/>
                <w:szCs w:val="24"/>
              </w:rPr>
              <w:t>附件清单（如有）</w:t>
            </w:r>
          </w:p>
        </w:tc>
        <w:tc>
          <w:tcPr>
            <w:tcW w:w="5812" w:type="dxa"/>
            <w:shd w:val="clear" w:color="auto" w:fill="auto"/>
          </w:tcPr>
          <w:p>
            <w:pPr>
              <w:spacing w:line="360" w:lineRule="auto"/>
              <w:rPr>
                <w:rFonts w:ascii="Times New Roman" w:hAnsi="Times New Roman" w:eastAsia="宋体" w:cs="Times New Roman"/>
                <w:bCs/>
                <w:iCs/>
                <w:sz w:val="24"/>
                <w:szCs w:val="24"/>
              </w:rPr>
            </w:pPr>
            <w:r>
              <w:rPr>
                <w:rFonts w:ascii="Times New Roman" w:hAnsi="Times New Roman" w:eastAsia="宋体" w:cs="Times New Roman"/>
                <w:bCs/>
                <w:iCs/>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8" w:type="dxa"/>
            <w:shd w:val="clear" w:color="auto" w:fill="auto"/>
            <w:vAlign w:val="center"/>
          </w:tcPr>
          <w:p>
            <w:pPr>
              <w:spacing w:line="360" w:lineRule="auto"/>
              <w:rPr>
                <w:rFonts w:ascii="Times New Roman" w:hAnsi="Times New Roman" w:eastAsia="宋体" w:cs="Times New Roman"/>
                <w:b/>
                <w:bCs/>
                <w:iCs/>
                <w:sz w:val="24"/>
                <w:szCs w:val="24"/>
              </w:rPr>
            </w:pPr>
            <w:r>
              <w:rPr>
                <w:rFonts w:ascii="Times New Roman" w:hAnsi="Times New Roman" w:eastAsia="宋体" w:cs="Times New Roman"/>
                <w:b/>
                <w:bCs/>
                <w:iCs/>
                <w:sz w:val="24"/>
                <w:szCs w:val="24"/>
              </w:rPr>
              <w:t>日期</w:t>
            </w:r>
          </w:p>
        </w:tc>
        <w:tc>
          <w:tcPr>
            <w:tcW w:w="5812" w:type="dxa"/>
            <w:shd w:val="clear" w:color="auto" w:fill="auto"/>
            <w:vAlign w:val="center"/>
          </w:tcPr>
          <w:p>
            <w:pPr>
              <w:spacing w:line="360" w:lineRule="auto"/>
              <w:rPr>
                <w:rFonts w:hint="default" w:ascii="Times New Roman" w:hAnsi="Times New Roman" w:eastAsia="宋体" w:cs="Times New Roman"/>
                <w:iCs/>
                <w:sz w:val="24"/>
                <w:szCs w:val="24"/>
                <w:lang w:val="en-US" w:eastAsia="zh-CN"/>
              </w:rPr>
            </w:pPr>
            <w:r>
              <w:rPr>
                <w:rFonts w:ascii="Times New Roman" w:hAnsi="Times New Roman" w:eastAsia="宋体" w:cs="Times New Roman"/>
                <w:iCs/>
                <w:sz w:val="24"/>
                <w:szCs w:val="24"/>
              </w:rPr>
              <w:t>202</w:t>
            </w:r>
            <w:r>
              <w:rPr>
                <w:rFonts w:hint="eastAsia" w:ascii="Times New Roman" w:hAnsi="Times New Roman" w:eastAsia="宋体" w:cs="Times New Roman"/>
                <w:iCs/>
                <w:sz w:val="24"/>
                <w:szCs w:val="24"/>
                <w:lang w:val="en-US" w:eastAsia="zh-CN"/>
              </w:rPr>
              <w:t>3</w:t>
            </w:r>
            <w:r>
              <w:rPr>
                <w:rFonts w:ascii="Times New Roman" w:hAnsi="Times New Roman" w:eastAsia="宋体" w:cs="Times New Roman"/>
                <w:iCs/>
                <w:sz w:val="24"/>
                <w:szCs w:val="24"/>
              </w:rPr>
              <w:t>年</w:t>
            </w:r>
            <w:r>
              <w:rPr>
                <w:rFonts w:hint="eastAsia" w:ascii="Times New Roman" w:hAnsi="Times New Roman" w:eastAsia="宋体" w:cs="Times New Roman"/>
                <w:iCs/>
                <w:sz w:val="24"/>
                <w:szCs w:val="24"/>
                <w:lang w:val="en-US" w:eastAsia="zh-CN"/>
              </w:rPr>
              <w:t>11</w:t>
            </w:r>
            <w:r>
              <w:rPr>
                <w:rFonts w:ascii="Times New Roman" w:hAnsi="Times New Roman" w:eastAsia="宋体" w:cs="Times New Roman"/>
                <w:iCs/>
                <w:sz w:val="24"/>
                <w:szCs w:val="24"/>
              </w:rPr>
              <w:t>月</w:t>
            </w:r>
            <w:r>
              <w:rPr>
                <w:rFonts w:hint="eastAsia" w:ascii="Times New Roman" w:hAnsi="Times New Roman" w:eastAsia="宋体" w:cs="Times New Roman"/>
                <w:iCs/>
                <w:sz w:val="24"/>
                <w:szCs w:val="24"/>
                <w:lang w:val="en-US" w:eastAsia="zh-CN"/>
              </w:rPr>
              <w:t>8日</w:t>
            </w:r>
          </w:p>
        </w:tc>
      </w:tr>
    </w:tbl>
    <w:p>
      <w:pPr>
        <w:keepNext/>
        <w:keepLines/>
        <w:spacing w:before="260" w:after="260" w:line="360" w:lineRule="auto"/>
        <w:outlineLvl w:val="1"/>
      </w:pPr>
      <w:r>
        <w:rPr>
          <w:rFonts w:hint="eastAsia"/>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lMGZhMjZlOGNlZjgzYWUxMmFkNzZlYzRjOGFlMGQifQ=="/>
  </w:docVars>
  <w:rsids>
    <w:rsidRoot w:val="00EE26CD"/>
    <w:rsid w:val="0000466C"/>
    <w:rsid w:val="00007952"/>
    <w:rsid w:val="00014EDC"/>
    <w:rsid w:val="00014F2A"/>
    <w:rsid w:val="00021F69"/>
    <w:rsid w:val="00023F7B"/>
    <w:rsid w:val="000269F1"/>
    <w:rsid w:val="00026CD7"/>
    <w:rsid w:val="00026E2B"/>
    <w:rsid w:val="000270E5"/>
    <w:rsid w:val="000333DF"/>
    <w:rsid w:val="00042C46"/>
    <w:rsid w:val="000444E5"/>
    <w:rsid w:val="000528A8"/>
    <w:rsid w:val="0005452E"/>
    <w:rsid w:val="00063DB5"/>
    <w:rsid w:val="0006434F"/>
    <w:rsid w:val="00070593"/>
    <w:rsid w:val="00070C3B"/>
    <w:rsid w:val="00071B11"/>
    <w:rsid w:val="00081B36"/>
    <w:rsid w:val="000828F8"/>
    <w:rsid w:val="00086C90"/>
    <w:rsid w:val="000A65EF"/>
    <w:rsid w:val="000B6FFD"/>
    <w:rsid w:val="000C2F52"/>
    <w:rsid w:val="000F6BEB"/>
    <w:rsid w:val="00103C4E"/>
    <w:rsid w:val="00111EF4"/>
    <w:rsid w:val="00113C72"/>
    <w:rsid w:val="00114CEA"/>
    <w:rsid w:val="001221B8"/>
    <w:rsid w:val="001304EB"/>
    <w:rsid w:val="001334C1"/>
    <w:rsid w:val="00136BC5"/>
    <w:rsid w:val="00143A57"/>
    <w:rsid w:val="00151B55"/>
    <w:rsid w:val="001672FF"/>
    <w:rsid w:val="001819EF"/>
    <w:rsid w:val="00186DBB"/>
    <w:rsid w:val="001965A6"/>
    <w:rsid w:val="001A125C"/>
    <w:rsid w:val="001B00D8"/>
    <w:rsid w:val="001B011E"/>
    <w:rsid w:val="001B508F"/>
    <w:rsid w:val="001B7B58"/>
    <w:rsid w:val="001C7C07"/>
    <w:rsid w:val="001D5222"/>
    <w:rsid w:val="001D7A5D"/>
    <w:rsid w:val="001E2BC5"/>
    <w:rsid w:val="001E5E64"/>
    <w:rsid w:val="001E7F7C"/>
    <w:rsid w:val="001F2572"/>
    <w:rsid w:val="001F5B62"/>
    <w:rsid w:val="002118DC"/>
    <w:rsid w:val="00214C8F"/>
    <w:rsid w:val="002278FB"/>
    <w:rsid w:val="00232813"/>
    <w:rsid w:val="00234237"/>
    <w:rsid w:val="00234D03"/>
    <w:rsid w:val="00251EF8"/>
    <w:rsid w:val="002525E9"/>
    <w:rsid w:val="0025271B"/>
    <w:rsid w:val="00255B4A"/>
    <w:rsid w:val="00256250"/>
    <w:rsid w:val="002650F9"/>
    <w:rsid w:val="00267056"/>
    <w:rsid w:val="002739C7"/>
    <w:rsid w:val="00273BE7"/>
    <w:rsid w:val="00273D9E"/>
    <w:rsid w:val="0028148B"/>
    <w:rsid w:val="00286F7B"/>
    <w:rsid w:val="0029285E"/>
    <w:rsid w:val="00293FBB"/>
    <w:rsid w:val="00295236"/>
    <w:rsid w:val="002A15B6"/>
    <w:rsid w:val="002B0AD4"/>
    <w:rsid w:val="002B75F5"/>
    <w:rsid w:val="002C1C3B"/>
    <w:rsid w:val="002C23DD"/>
    <w:rsid w:val="002C3AD1"/>
    <w:rsid w:val="002D15D1"/>
    <w:rsid w:val="002D3753"/>
    <w:rsid w:val="002F1B04"/>
    <w:rsid w:val="002F4C46"/>
    <w:rsid w:val="002F6EAD"/>
    <w:rsid w:val="00307607"/>
    <w:rsid w:val="00307EC1"/>
    <w:rsid w:val="0031032E"/>
    <w:rsid w:val="003131C3"/>
    <w:rsid w:val="0031371B"/>
    <w:rsid w:val="00320D9D"/>
    <w:rsid w:val="00320EA7"/>
    <w:rsid w:val="00327CE4"/>
    <w:rsid w:val="00336191"/>
    <w:rsid w:val="00340A0E"/>
    <w:rsid w:val="003413FD"/>
    <w:rsid w:val="003508D5"/>
    <w:rsid w:val="003524BC"/>
    <w:rsid w:val="0035572A"/>
    <w:rsid w:val="00362CD0"/>
    <w:rsid w:val="00363384"/>
    <w:rsid w:val="0037038A"/>
    <w:rsid w:val="003722F1"/>
    <w:rsid w:val="0037245D"/>
    <w:rsid w:val="00376EB2"/>
    <w:rsid w:val="0038034C"/>
    <w:rsid w:val="00386F86"/>
    <w:rsid w:val="00397642"/>
    <w:rsid w:val="003A2EB2"/>
    <w:rsid w:val="003B13A4"/>
    <w:rsid w:val="003C0892"/>
    <w:rsid w:val="003D2A88"/>
    <w:rsid w:val="003D2F73"/>
    <w:rsid w:val="003D40E0"/>
    <w:rsid w:val="003F2A5A"/>
    <w:rsid w:val="003F6D0B"/>
    <w:rsid w:val="00400B90"/>
    <w:rsid w:val="0040142B"/>
    <w:rsid w:val="00404723"/>
    <w:rsid w:val="004106EC"/>
    <w:rsid w:val="00411262"/>
    <w:rsid w:val="00415FC4"/>
    <w:rsid w:val="00420071"/>
    <w:rsid w:val="0042182D"/>
    <w:rsid w:val="00425BB1"/>
    <w:rsid w:val="00432964"/>
    <w:rsid w:val="00433835"/>
    <w:rsid w:val="00467B9C"/>
    <w:rsid w:val="00470346"/>
    <w:rsid w:val="00472F77"/>
    <w:rsid w:val="00473F91"/>
    <w:rsid w:val="00482D5D"/>
    <w:rsid w:val="004859A7"/>
    <w:rsid w:val="00495655"/>
    <w:rsid w:val="004A58CB"/>
    <w:rsid w:val="004B0106"/>
    <w:rsid w:val="004B500C"/>
    <w:rsid w:val="004C3E41"/>
    <w:rsid w:val="004C6956"/>
    <w:rsid w:val="004D4156"/>
    <w:rsid w:val="004D614E"/>
    <w:rsid w:val="004E25DD"/>
    <w:rsid w:val="004E4CBB"/>
    <w:rsid w:val="004F5C3F"/>
    <w:rsid w:val="00504DF9"/>
    <w:rsid w:val="00507071"/>
    <w:rsid w:val="00510286"/>
    <w:rsid w:val="00524D04"/>
    <w:rsid w:val="00534D66"/>
    <w:rsid w:val="0054404C"/>
    <w:rsid w:val="00572A6D"/>
    <w:rsid w:val="00582D78"/>
    <w:rsid w:val="00584526"/>
    <w:rsid w:val="00584D8F"/>
    <w:rsid w:val="00587DAB"/>
    <w:rsid w:val="00590DC4"/>
    <w:rsid w:val="005917EA"/>
    <w:rsid w:val="005953E9"/>
    <w:rsid w:val="005A0CBE"/>
    <w:rsid w:val="005A17E4"/>
    <w:rsid w:val="005A3CFE"/>
    <w:rsid w:val="005A4D77"/>
    <w:rsid w:val="005B17EF"/>
    <w:rsid w:val="005B3D04"/>
    <w:rsid w:val="005B628F"/>
    <w:rsid w:val="005C19C5"/>
    <w:rsid w:val="005C6678"/>
    <w:rsid w:val="005D087C"/>
    <w:rsid w:val="005D20DD"/>
    <w:rsid w:val="005E4F20"/>
    <w:rsid w:val="005E5F7A"/>
    <w:rsid w:val="005F2C62"/>
    <w:rsid w:val="005F3897"/>
    <w:rsid w:val="005F7318"/>
    <w:rsid w:val="006016A0"/>
    <w:rsid w:val="00605119"/>
    <w:rsid w:val="00606A42"/>
    <w:rsid w:val="00623855"/>
    <w:rsid w:val="00626FB3"/>
    <w:rsid w:val="0063129A"/>
    <w:rsid w:val="006323B5"/>
    <w:rsid w:val="00642382"/>
    <w:rsid w:val="00643F90"/>
    <w:rsid w:val="0064637F"/>
    <w:rsid w:val="00653A71"/>
    <w:rsid w:val="00655835"/>
    <w:rsid w:val="00667FB5"/>
    <w:rsid w:val="00672C00"/>
    <w:rsid w:val="00686E4C"/>
    <w:rsid w:val="0069619A"/>
    <w:rsid w:val="006A2E11"/>
    <w:rsid w:val="006A3184"/>
    <w:rsid w:val="006E3B82"/>
    <w:rsid w:val="006E7372"/>
    <w:rsid w:val="006F32A2"/>
    <w:rsid w:val="006F438E"/>
    <w:rsid w:val="00701E34"/>
    <w:rsid w:val="007118F2"/>
    <w:rsid w:val="00713A75"/>
    <w:rsid w:val="00733488"/>
    <w:rsid w:val="00735F4D"/>
    <w:rsid w:val="00746249"/>
    <w:rsid w:val="00751592"/>
    <w:rsid w:val="00756A97"/>
    <w:rsid w:val="00757362"/>
    <w:rsid w:val="0076183F"/>
    <w:rsid w:val="00770B3F"/>
    <w:rsid w:val="00771A91"/>
    <w:rsid w:val="00773213"/>
    <w:rsid w:val="00785284"/>
    <w:rsid w:val="0079430A"/>
    <w:rsid w:val="00794C8B"/>
    <w:rsid w:val="00795940"/>
    <w:rsid w:val="007A4905"/>
    <w:rsid w:val="007B196F"/>
    <w:rsid w:val="007C39F3"/>
    <w:rsid w:val="007C7447"/>
    <w:rsid w:val="007C7D09"/>
    <w:rsid w:val="007E1F58"/>
    <w:rsid w:val="007F2176"/>
    <w:rsid w:val="00806573"/>
    <w:rsid w:val="00814484"/>
    <w:rsid w:val="008160A1"/>
    <w:rsid w:val="00816CED"/>
    <w:rsid w:val="00821685"/>
    <w:rsid w:val="00827C6C"/>
    <w:rsid w:val="00836E8C"/>
    <w:rsid w:val="008453D5"/>
    <w:rsid w:val="00857E84"/>
    <w:rsid w:val="00873293"/>
    <w:rsid w:val="00875E95"/>
    <w:rsid w:val="008914C8"/>
    <w:rsid w:val="00894406"/>
    <w:rsid w:val="008A120E"/>
    <w:rsid w:val="008B4886"/>
    <w:rsid w:val="008C04C9"/>
    <w:rsid w:val="008C4D32"/>
    <w:rsid w:val="008C6B72"/>
    <w:rsid w:val="008C7588"/>
    <w:rsid w:val="008D2B96"/>
    <w:rsid w:val="008D3726"/>
    <w:rsid w:val="008E245B"/>
    <w:rsid w:val="008F5F3A"/>
    <w:rsid w:val="00900BAF"/>
    <w:rsid w:val="009108F5"/>
    <w:rsid w:val="0091400E"/>
    <w:rsid w:val="009157EF"/>
    <w:rsid w:val="009224F5"/>
    <w:rsid w:val="00924412"/>
    <w:rsid w:val="0092574C"/>
    <w:rsid w:val="00941808"/>
    <w:rsid w:val="00942951"/>
    <w:rsid w:val="009457DF"/>
    <w:rsid w:val="0095035C"/>
    <w:rsid w:val="009553B1"/>
    <w:rsid w:val="0096018C"/>
    <w:rsid w:val="00966C22"/>
    <w:rsid w:val="009678BF"/>
    <w:rsid w:val="009776A7"/>
    <w:rsid w:val="00980694"/>
    <w:rsid w:val="009868C0"/>
    <w:rsid w:val="00991961"/>
    <w:rsid w:val="009C06A4"/>
    <w:rsid w:val="009C63B1"/>
    <w:rsid w:val="009E0B46"/>
    <w:rsid w:val="009E3D68"/>
    <w:rsid w:val="00A03AA1"/>
    <w:rsid w:val="00A04996"/>
    <w:rsid w:val="00A05042"/>
    <w:rsid w:val="00A10F5B"/>
    <w:rsid w:val="00A16F6F"/>
    <w:rsid w:val="00A31B20"/>
    <w:rsid w:val="00A32B73"/>
    <w:rsid w:val="00A32ED1"/>
    <w:rsid w:val="00A37775"/>
    <w:rsid w:val="00A40825"/>
    <w:rsid w:val="00A41A06"/>
    <w:rsid w:val="00A56101"/>
    <w:rsid w:val="00A57863"/>
    <w:rsid w:val="00A6487E"/>
    <w:rsid w:val="00A70EC0"/>
    <w:rsid w:val="00A71BFD"/>
    <w:rsid w:val="00A76F0C"/>
    <w:rsid w:val="00A878CB"/>
    <w:rsid w:val="00A97143"/>
    <w:rsid w:val="00A97D76"/>
    <w:rsid w:val="00AA5E76"/>
    <w:rsid w:val="00AB03BB"/>
    <w:rsid w:val="00AB45D6"/>
    <w:rsid w:val="00AD237A"/>
    <w:rsid w:val="00AD445E"/>
    <w:rsid w:val="00AD4B08"/>
    <w:rsid w:val="00AE00B6"/>
    <w:rsid w:val="00AE3EE3"/>
    <w:rsid w:val="00AF6EE4"/>
    <w:rsid w:val="00B07508"/>
    <w:rsid w:val="00B12278"/>
    <w:rsid w:val="00B27C19"/>
    <w:rsid w:val="00B36A53"/>
    <w:rsid w:val="00B4298C"/>
    <w:rsid w:val="00B446BA"/>
    <w:rsid w:val="00B47853"/>
    <w:rsid w:val="00B57667"/>
    <w:rsid w:val="00B577E9"/>
    <w:rsid w:val="00B61BCB"/>
    <w:rsid w:val="00B67838"/>
    <w:rsid w:val="00B70645"/>
    <w:rsid w:val="00B73AED"/>
    <w:rsid w:val="00B855F5"/>
    <w:rsid w:val="00B8596B"/>
    <w:rsid w:val="00B87C18"/>
    <w:rsid w:val="00B922C8"/>
    <w:rsid w:val="00B948F2"/>
    <w:rsid w:val="00B95F5D"/>
    <w:rsid w:val="00BB20B3"/>
    <w:rsid w:val="00BE0789"/>
    <w:rsid w:val="00BE20BB"/>
    <w:rsid w:val="00BE277C"/>
    <w:rsid w:val="00BE54C4"/>
    <w:rsid w:val="00BE5D9C"/>
    <w:rsid w:val="00BF1133"/>
    <w:rsid w:val="00C001F3"/>
    <w:rsid w:val="00C104B8"/>
    <w:rsid w:val="00C1636B"/>
    <w:rsid w:val="00C207C2"/>
    <w:rsid w:val="00C32714"/>
    <w:rsid w:val="00C37AAB"/>
    <w:rsid w:val="00C40B1A"/>
    <w:rsid w:val="00C42788"/>
    <w:rsid w:val="00C47614"/>
    <w:rsid w:val="00C5254A"/>
    <w:rsid w:val="00C52F40"/>
    <w:rsid w:val="00C531CC"/>
    <w:rsid w:val="00C55E93"/>
    <w:rsid w:val="00C56171"/>
    <w:rsid w:val="00C70DF2"/>
    <w:rsid w:val="00C7174C"/>
    <w:rsid w:val="00C860DF"/>
    <w:rsid w:val="00C91519"/>
    <w:rsid w:val="00C9168C"/>
    <w:rsid w:val="00C91FD9"/>
    <w:rsid w:val="00C951AA"/>
    <w:rsid w:val="00CC092E"/>
    <w:rsid w:val="00CC4FD6"/>
    <w:rsid w:val="00CC6538"/>
    <w:rsid w:val="00CC78CC"/>
    <w:rsid w:val="00CD419D"/>
    <w:rsid w:val="00CD5CAD"/>
    <w:rsid w:val="00CD65D6"/>
    <w:rsid w:val="00CD66E0"/>
    <w:rsid w:val="00CE6D72"/>
    <w:rsid w:val="00CF6F6C"/>
    <w:rsid w:val="00D100A7"/>
    <w:rsid w:val="00D12BD7"/>
    <w:rsid w:val="00D13CFA"/>
    <w:rsid w:val="00D170E1"/>
    <w:rsid w:val="00D208A4"/>
    <w:rsid w:val="00D327C1"/>
    <w:rsid w:val="00D37CB6"/>
    <w:rsid w:val="00D40C13"/>
    <w:rsid w:val="00D41E36"/>
    <w:rsid w:val="00D5622E"/>
    <w:rsid w:val="00D7427C"/>
    <w:rsid w:val="00D76F2A"/>
    <w:rsid w:val="00D84DF8"/>
    <w:rsid w:val="00D93D53"/>
    <w:rsid w:val="00D96FB9"/>
    <w:rsid w:val="00DA4962"/>
    <w:rsid w:val="00DA5894"/>
    <w:rsid w:val="00DB1D3C"/>
    <w:rsid w:val="00DD2242"/>
    <w:rsid w:val="00DD27C7"/>
    <w:rsid w:val="00DE31A5"/>
    <w:rsid w:val="00DE7F6D"/>
    <w:rsid w:val="00E0172D"/>
    <w:rsid w:val="00E07C47"/>
    <w:rsid w:val="00E24E41"/>
    <w:rsid w:val="00E32A31"/>
    <w:rsid w:val="00E53347"/>
    <w:rsid w:val="00E53783"/>
    <w:rsid w:val="00E61A61"/>
    <w:rsid w:val="00E64488"/>
    <w:rsid w:val="00E668C5"/>
    <w:rsid w:val="00E803AB"/>
    <w:rsid w:val="00E93DA5"/>
    <w:rsid w:val="00EA3651"/>
    <w:rsid w:val="00EA6288"/>
    <w:rsid w:val="00EC10E4"/>
    <w:rsid w:val="00EC1ED4"/>
    <w:rsid w:val="00EC28FD"/>
    <w:rsid w:val="00ED3AB2"/>
    <w:rsid w:val="00ED53EA"/>
    <w:rsid w:val="00EE02A6"/>
    <w:rsid w:val="00EE16DD"/>
    <w:rsid w:val="00EE26CD"/>
    <w:rsid w:val="00EE7C85"/>
    <w:rsid w:val="00F06B8F"/>
    <w:rsid w:val="00F1256C"/>
    <w:rsid w:val="00F142F3"/>
    <w:rsid w:val="00F32FC6"/>
    <w:rsid w:val="00F42E00"/>
    <w:rsid w:val="00F50F83"/>
    <w:rsid w:val="00F51380"/>
    <w:rsid w:val="00F5385A"/>
    <w:rsid w:val="00F60682"/>
    <w:rsid w:val="00F6394E"/>
    <w:rsid w:val="00F66E15"/>
    <w:rsid w:val="00F743F0"/>
    <w:rsid w:val="00F744EC"/>
    <w:rsid w:val="00F74675"/>
    <w:rsid w:val="00F76634"/>
    <w:rsid w:val="00F870FA"/>
    <w:rsid w:val="00F87C66"/>
    <w:rsid w:val="00F93AD8"/>
    <w:rsid w:val="00F96C73"/>
    <w:rsid w:val="00F9738B"/>
    <w:rsid w:val="00FA56AE"/>
    <w:rsid w:val="00FB28D9"/>
    <w:rsid w:val="00FB28F5"/>
    <w:rsid w:val="00FB4A0F"/>
    <w:rsid w:val="00FC12C0"/>
    <w:rsid w:val="00FC19DF"/>
    <w:rsid w:val="00FC2937"/>
    <w:rsid w:val="00FC55FE"/>
    <w:rsid w:val="00FD225E"/>
    <w:rsid w:val="00FE33A1"/>
    <w:rsid w:val="00FE6D51"/>
    <w:rsid w:val="00FE6ED9"/>
    <w:rsid w:val="00FF291F"/>
    <w:rsid w:val="00FF4F78"/>
    <w:rsid w:val="011003C1"/>
    <w:rsid w:val="04A6693E"/>
    <w:rsid w:val="093B3402"/>
    <w:rsid w:val="0B2E3DC3"/>
    <w:rsid w:val="0BCE4027"/>
    <w:rsid w:val="0C2925A1"/>
    <w:rsid w:val="0E22545F"/>
    <w:rsid w:val="0FF4442D"/>
    <w:rsid w:val="10A721D5"/>
    <w:rsid w:val="11AC144E"/>
    <w:rsid w:val="11D51428"/>
    <w:rsid w:val="11F95E5D"/>
    <w:rsid w:val="12360B28"/>
    <w:rsid w:val="15152076"/>
    <w:rsid w:val="1A0173C8"/>
    <w:rsid w:val="249B6587"/>
    <w:rsid w:val="24E2304F"/>
    <w:rsid w:val="28F66259"/>
    <w:rsid w:val="2B837BB0"/>
    <w:rsid w:val="2CEE2A85"/>
    <w:rsid w:val="2E7B47C2"/>
    <w:rsid w:val="2F064DB0"/>
    <w:rsid w:val="2FF63FA8"/>
    <w:rsid w:val="32242D99"/>
    <w:rsid w:val="32AF3621"/>
    <w:rsid w:val="350274ED"/>
    <w:rsid w:val="38B50943"/>
    <w:rsid w:val="39F27E4F"/>
    <w:rsid w:val="3C7D56CC"/>
    <w:rsid w:val="3D52309B"/>
    <w:rsid w:val="3DB72C99"/>
    <w:rsid w:val="3E2B2BEF"/>
    <w:rsid w:val="3F48715C"/>
    <w:rsid w:val="3F9B073F"/>
    <w:rsid w:val="407302F2"/>
    <w:rsid w:val="458349B4"/>
    <w:rsid w:val="467F0394"/>
    <w:rsid w:val="47571378"/>
    <w:rsid w:val="4CF7225E"/>
    <w:rsid w:val="4E750063"/>
    <w:rsid w:val="501F092B"/>
    <w:rsid w:val="529250AE"/>
    <w:rsid w:val="53DF00EC"/>
    <w:rsid w:val="54723F29"/>
    <w:rsid w:val="54D61226"/>
    <w:rsid w:val="58B54212"/>
    <w:rsid w:val="5AD2186D"/>
    <w:rsid w:val="5B766FB6"/>
    <w:rsid w:val="5E151E13"/>
    <w:rsid w:val="5F035266"/>
    <w:rsid w:val="5F2B1D89"/>
    <w:rsid w:val="5F66663B"/>
    <w:rsid w:val="60E43ACE"/>
    <w:rsid w:val="63D66C64"/>
    <w:rsid w:val="64E205CB"/>
    <w:rsid w:val="65E01471"/>
    <w:rsid w:val="685428D3"/>
    <w:rsid w:val="6C3812A2"/>
    <w:rsid w:val="703E5C72"/>
    <w:rsid w:val="7133570C"/>
    <w:rsid w:val="713D3F62"/>
    <w:rsid w:val="71441758"/>
    <w:rsid w:val="715B7BCC"/>
    <w:rsid w:val="72307FE4"/>
    <w:rsid w:val="72C847CA"/>
    <w:rsid w:val="74263E18"/>
    <w:rsid w:val="78234D2F"/>
    <w:rsid w:val="7AD126EC"/>
    <w:rsid w:val="7C3959C0"/>
    <w:rsid w:val="7D9832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7">
    <w:name w:val="annotation subject"/>
    <w:basedOn w:val="2"/>
    <w:next w:val="2"/>
    <w:link w:val="16"/>
    <w:semiHidden/>
    <w:unhideWhenUsed/>
    <w:qFormat/>
    <w:uiPriority w:val="99"/>
    <w:rPr>
      <w:b/>
      <w:bCs/>
    </w:rPr>
  </w:style>
  <w:style w:type="table" w:styleId="9">
    <w:name w:val="Table Grid"/>
    <w:basedOn w:val="8"/>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kern w:val="2"/>
      <w:sz w:val="18"/>
      <w:szCs w:val="18"/>
    </w:rPr>
  </w:style>
  <w:style w:type="character" w:customStyle="1" w:styleId="13">
    <w:name w:val="页脚 字符"/>
    <w:basedOn w:val="10"/>
    <w:link w:val="4"/>
    <w:qFormat/>
    <w:uiPriority w:val="99"/>
    <w:rPr>
      <w:kern w:val="2"/>
      <w:sz w:val="18"/>
      <w:szCs w:val="18"/>
    </w:rPr>
  </w:style>
  <w:style w:type="paragraph" w:styleId="14">
    <w:name w:val="List Paragraph"/>
    <w:basedOn w:val="1"/>
    <w:qFormat/>
    <w:uiPriority w:val="99"/>
    <w:pPr>
      <w:ind w:firstLine="420" w:firstLineChars="200"/>
    </w:pPr>
  </w:style>
  <w:style w:type="character" w:customStyle="1" w:styleId="15">
    <w:name w:val="批注文字 字符"/>
    <w:basedOn w:val="10"/>
    <w:link w:val="2"/>
    <w:semiHidden/>
    <w:qFormat/>
    <w:uiPriority w:val="99"/>
    <w:rPr>
      <w:kern w:val="2"/>
      <w:sz w:val="21"/>
      <w:szCs w:val="22"/>
    </w:rPr>
  </w:style>
  <w:style w:type="character" w:customStyle="1" w:styleId="16">
    <w:name w:val="批注主题 字符"/>
    <w:basedOn w:val="15"/>
    <w:link w:val="7"/>
    <w:semiHidden/>
    <w:qFormat/>
    <w:uiPriority w:val="99"/>
    <w:rPr>
      <w:b/>
      <w:bCs/>
      <w:kern w:val="2"/>
      <w:sz w:val="21"/>
      <w:szCs w:val="22"/>
    </w:rPr>
  </w:style>
  <w:style w:type="character" w:customStyle="1" w:styleId="17">
    <w:name w:val="批注框文本 字符"/>
    <w:basedOn w:val="10"/>
    <w:link w:val="3"/>
    <w:semiHidden/>
    <w:qFormat/>
    <w:uiPriority w:val="99"/>
    <w:rPr>
      <w:kern w:val="2"/>
      <w:sz w:val="18"/>
      <w:szCs w:val="18"/>
    </w:rPr>
  </w:style>
  <w:style w:type="paragraph" w:customStyle="1" w:styleId="18">
    <w:name w:val="005正文"/>
    <w:basedOn w:val="1"/>
    <w:qFormat/>
    <w:uiPriority w:val="0"/>
    <w:pPr>
      <w:adjustRightInd w:val="0"/>
      <w:snapToGrid w:val="0"/>
      <w:spacing w:before="50" w:beforeLines="50" w:line="360" w:lineRule="auto"/>
      <w:ind w:firstLine="200" w:firstLineChars="200"/>
    </w:pPr>
    <w:rPr>
      <w:rFonts w:ascii="Times New Roman" w:hAnsi="Times New Roman" w:eastAsia="宋体"/>
      <w:sz w:val="24"/>
    </w:rPr>
  </w:style>
  <w:style w:type="paragraph" w:customStyle="1" w:styleId="19">
    <w:name w:val="007楷体加粗"/>
    <w:basedOn w:val="1"/>
    <w:qFormat/>
    <w:uiPriority w:val="0"/>
    <w:pPr>
      <w:overflowPunct w:val="0"/>
      <w:autoSpaceDE w:val="0"/>
      <w:autoSpaceDN w:val="0"/>
      <w:spacing w:before="50" w:beforeLines="50" w:line="360" w:lineRule="auto"/>
      <w:ind w:firstLine="200" w:firstLineChars="200"/>
    </w:pPr>
    <w:rPr>
      <w:rFonts w:ascii="楷体_GB2312" w:hAnsi="楷体_GB2312" w:eastAsia="楷体_GB2312"/>
      <w:b/>
      <w:sz w:val="24"/>
      <w:szCs w:val="24"/>
    </w:rPr>
  </w:style>
  <w:style w:type="paragraph" w:customStyle="1" w:styleId="20">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1">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10F5-BFF1-496E-96CE-F79E3F307CAF}">
  <ds:schemaRefs/>
</ds:datastoreItem>
</file>

<file path=docProps/app.xml><?xml version="1.0" encoding="utf-8"?>
<Properties xmlns="http://schemas.openxmlformats.org/officeDocument/2006/extended-properties" xmlns:vt="http://schemas.openxmlformats.org/officeDocument/2006/docPropsVTypes">
  <Template>Normal</Template>
  <Pages>3</Pages>
  <Words>1376</Words>
  <Characters>1506</Characters>
  <Lines>12</Lines>
  <Paragraphs>3</Paragraphs>
  <TotalTime>6</TotalTime>
  <ScaleCrop>false</ScaleCrop>
  <LinksUpToDate>false</LinksUpToDate>
  <CharactersWithSpaces>1676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2020-08-17T08:25:00Z</dcterms:created>
  <dc:creator>Li Xiang</dc:creator>
  <cp:lastModifiedBy>恒烁股份</cp:lastModifiedBy>
  <cp:lastPrinted>2023-07-19T08:34:00Z</cp:lastPrinted>
  <dcterms:modified xsi:type="dcterms:W3CDTF">2023-11-08T07:02:46Z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74D216FA0D3B49B4BC5F149677AC9C5D</vt:lpwstr>
  </property>
</Properties>
</file>