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2E2" w:rsidRDefault="00E90BE5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688190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云路股份</w:t>
      </w:r>
    </w:p>
    <w:p w:rsidR="00F932E2" w:rsidRDefault="00E90BE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青岛云路先进材料技术股份有限公司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F932E2" w:rsidRDefault="00E90BE5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:rsidR="00F932E2" w:rsidRDefault="00F932E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:rsidR="00F932E2" w:rsidRDefault="00E90BE5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:rsidR="00F932E2" w:rsidRDefault="00E90BE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proofErr w:type="gramStart"/>
            <w:r>
              <w:rPr>
                <w:rFonts w:hAnsi="宋体"/>
                <w:kern w:val="0"/>
                <w:sz w:val="24"/>
                <w:u w:val="single"/>
              </w:rPr>
              <w:t>请文字</w:t>
            </w:r>
            <w:proofErr w:type="gramEnd"/>
            <w:r>
              <w:rPr>
                <w:rFonts w:hAnsi="宋体"/>
                <w:kern w:val="0"/>
                <w:sz w:val="24"/>
                <w:u w:val="single"/>
              </w:rPr>
              <w:t>说明其他活动内容）</w:t>
            </w: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2023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11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周三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15:00~17:00</w:t>
            </w: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://ir.p5w.net）采用网络远程的方式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ascii="宋体" w:hAnsi="宋体" w:hint="eastAsia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1、独立董事</w:t>
            </w:r>
            <w:proofErr w:type="gramStart"/>
            <w:r>
              <w:rPr>
                <w:rFonts w:ascii="宋体" w:hAnsi="宋体"/>
                <w:bCs/>
                <w:sz w:val="24"/>
              </w:rPr>
              <w:t>司鹏超</w:t>
            </w:r>
            <w:proofErr w:type="gramEnd"/>
          </w:p>
          <w:p w:rsidR="00F932E2" w:rsidRDefault="00E90BE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2、财务总监、董事会秘书石岩</w:t>
            </w:r>
          </w:p>
          <w:p w:rsidR="00F932E2" w:rsidRDefault="00E90BE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3、证券事务代表荆丕凯</w:t>
            </w: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:rsidR="00F932E2" w:rsidRDefault="00F932E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beforeLines="50" w:before="156" w:line="460" w:lineRule="exact"/>
              <w:ind w:firstLineChars="249" w:firstLine="6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:rsidR="00F932E2" w:rsidRDefault="00E90BE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公司就投资者在本次说明会中提出的问题进行了回复：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1、公司股价目前一路阴跌，是什么原因？产品用于哪些品牌新能源汽车？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尊敬的投资者，您好。公司管理层一直关注公司股价走势，但公司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股价受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经营业绩，行业周期，宏观经济环境及股票市场波动等多重因素影响，公司将继续努力提高盈利能力，积极推进公司发展。纳米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材料及磁性粉末材料具有高磁导率，高频下低损耗的优势，可广泛应用于新能源汽车各类器件，具备广阔的应用前景，感谢您对公司的关注。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2、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请问国网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今年非晶节能变压器的采购量有什么变化？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明年国网采购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量是否还能持续保持增长？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尊敬的投资者，您好。非晶立体卷变压器产品具有损耗更低、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安全可靠性更强、噪音更低等良好的产品特性，已成为国家电网采购高效节能变压器的重要选择，在国家电网领域的市场空间将逐步增长。感谢您对公司的关注。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3、公司股票有增持计划？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</w:t>
            </w:r>
            <w:r w:rsidR="00867486">
              <w:rPr>
                <w:rFonts w:ascii="宋体" w:hAnsi="宋体"/>
                <w:sz w:val="24"/>
                <w:szCs w:val="24"/>
              </w:rPr>
              <w:t>公司暂时未有回购股份的计划</w:t>
            </w:r>
            <w:r>
              <w:rPr>
                <w:rFonts w:ascii="宋体" w:hAnsi="宋体"/>
                <w:sz w:val="24"/>
                <w:szCs w:val="24"/>
              </w:rPr>
              <w:t>，如有相关计划，公司将及时履行信息披露义务，感谢您对公司的关注。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4、公司在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项目中：“先进磁性材料在中高频应用领域的研究开发项目”，主要应用在非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晶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电机等领域，累计投入金额已过半，请问解决了什么问题？有什么具体进展？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尊敬的投资者，您好。本项目聚焦非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晶材料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在变压器与电机中的应用场景研究预评价，目前推进正常，感谢您对公司的关注。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、请问，公司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第三季净利润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增速放缓的原因？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尊敬的投资者，您好。公司前三季度实现营业收入13.03亿，同比增长26.51%；净利润2.38亿，同比增长57.48%，感谢您对公司的关注。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、非晶合金产能和需求已经达到瓶颈了吗？第三季度收入与利润同比二季度已经下滑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尊敬的投资者，您好。公司第三季度非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晶产品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基本满产满销，非晶变压器空载损耗较硅钢变压器降幅约为60%-80%，具备明显的节能优势，市场前景广阔。感谢您对公司的关注。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、公司：“高饱和磁感应强度非晶软磁材料的产业化开发及性能提升”项目累计投入金额已达到总投资规模，请问该项目的磁感应强度能达到多少？和硅钢相比有优势么? 此项技术能用在非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晶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电机上么？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尊敬的投资者，您好。公司可稳定量产的非晶带材饱和磁感应强度可达1.63T，可满足多种应用场景需求，感谢您对公司的关注。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、贵公司三季度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环比营收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下降，具体是什么原因？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尊敬的投资者，您好。公司第三季度收入下降主要系产品价格小幅下降导致，目前价格已趋于平稳。感谢您对公司的关注。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9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、请问，公司前三季度的产能利用率及新订单情况？谢谢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尊敬的投资者，您好。公司前三季度三类产品产能利用率均处于较高水平，前三季度实现营业收入13.03亿，同比增长26.51%；净利润2.38亿，同比增长57.48%，感谢您对公司的关注。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5E411F">
              <w:rPr>
                <w:rFonts w:ascii="宋体" w:hAnsi="宋体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、请问贵公司主要产品目前的产能，以及未来三年具体的扩产计划？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截止目前，公司已具备6条、约年产1.5万吨的非晶带材生产能力的产线，非晶变压器空载损耗较硅钢变压器降幅约为60%-80%，具备明显的节能优势，市场前景广阔。未来，公司将根据战略规划，适时扩大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晶产品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产能，感谢您对公司的关注。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5E411F"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、请问贵公司目前出口和内销的比例，主要出口到哪些国家？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尊敬的投资者，您好。公司目前非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晶产品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出口比例约为50%，境外出口国家主要是印度、韩国、加拿大等，感谢您对公司的关注。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5E411F"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、请问公司生产经营状况如何？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尊敬的投资者，您好。公司三季度营业收入13.03亿，同比增长26.51%；净利润2.38亿，同比增长57.48%，感谢您对公司的关注。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5E411F">
              <w:rPr>
                <w:rFonts w:ascii="宋体" w:hAnsi="宋体"/>
                <w:b/>
                <w:sz w:val="24"/>
                <w:szCs w:val="24"/>
              </w:rPr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、请问贵司的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纳米晶薄带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及其制品市场推广进度如何？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尊敬的投资者，您好。公司生产的纳米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超薄带宽度可达142mm，厚度达到14~18µm，制备工艺已达到国际先进水平，可广泛应用于新能源汽车、消费电子、新能源发电、家电、无线充电及重离子加速器等领域，具备良好的产业前景，感谢您对公司的关注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 w:rsidR="005E411F"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、公司非晶带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材已经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满产满销，是否有扩产计划？打算扩产多少万吨？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尊敬的投资者，您好。非晶变压器空载损耗较硅钢变压器降</w:t>
            </w:r>
            <w:r>
              <w:rPr>
                <w:rFonts w:ascii="宋体" w:hAnsi="宋体"/>
                <w:sz w:val="24"/>
                <w:szCs w:val="24"/>
              </w:rPr>
              <w:lastRenderedPageBreak/>
              <w:t>幅约为60%-80%，具备明显的节能优势，市场前景广阔。未来，公司将根据战略规划，适时扩大非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晶产品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产能，感谢您对公司的关注。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15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、4. 变压器短缺和出口订单。在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算力需求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陡增背景下，马斯克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称全球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 xml:space="preserve">将面临变压器短缺，美国也面临变压器更换周期和产能缺乏，更是大概率2027年以后要求全部使用非晶变。公司上半年出口占比近50%，请问公司是否有在北美等海外建厂和布局，以抓住海外订单增量？ 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br/>
              <w:t>5. 芯片电感。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铂科新材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基于软磁粉末的芯片电感收入已经放量，公司在相关领域是否有布局？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尊敬的投资者，您好。公司将紧抓行业机遇，积极布局非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晶产品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在全球的销售，持续扩大盈利能力。公司尚未布局芯片电感领域，感谢您对公司的关注。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16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 xml:space="preserve">、石总您好，问题有点多，烦请石总回复，谢谢！ 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br/>
              <w:t xml:space="preserve">1. 业绩。公司Q3收入、毛利率环比下降的原因？1454.71元资产减值损失的构成？ 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br/>
              <w:t xml:space="preserve">2. 产品售价。前三季度硅钢价格下滑严重，作为竞品，公司产品价格是否也有所下滑？ 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br/>
              <w:t>3. 非晶电机应用。请问公司产品在下游车企的非晶电机产品中是否已有应用？比如：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广汽埃安的夸克电驱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、特斯拉的下一代无稀土永磁电机等。是否还拓展了其他主机厂？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尊敬的投资者，您好。公司第三季度收入及毛利率下降主要系产品价格小幅下降导致，目前价格已趋于平稳。公司目前正在积极深化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研发非晶材料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在以新能源汽车为代表的移动载荷下电机的应用，目前尚处于在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阶段。感谢您对公司的关注。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17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、4. 变压器短缺和出口订单。在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算力需求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陡增背景下，马斯克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称全球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 xml:space="preserve">将面临变压器短缺，美国也面临变压器更换周期和产能缺乏，更是大概率2027年以后要求全部使用非晶变。公司上半年出口占比近50%，请问公司是否有在北美等海外建厂和布局，以抓住海外订单增量？ 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br/>
            </w:r>
            <w:r w:rsidR="00E90BE5">
              <w:rPr>
                <w:rFonts w:ascii="宋体" w:hAnsi="宋体"/>
                <w:b/>
                <w:sz w:val="24"/>
                <w:szCs w:val="24"/>
              </w:rPr>
              <w:lastRenderedPageBreak/>
              <w:t>5. 芯片电感。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铂科新材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基于软磁粉末的芯片电感收入已经放量，公司在相关领域是否有布局？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尊敬的投资者，您好。公司将紧抓行业机遇，积极布局非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晶产品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在全球的销售，持续扩大盈利能力。公司尚未布局芯片电感领域，感谢您对公司的关注。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18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 xml:space="preserve">、石总您好，问题有点多，烦请石总回复，谢谢！ 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br/>
              <w:t xml:space="preserve">1. 业绩。公司Q3收入、毛利率环比下降的原因？1454.71元资产减值损失的构成？ 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br/>
              <w:t xml:space="preserve">2. 产品售价。前三季度硅钢价格下滑严重，作为竞品，公司产品价格是否也有所下滑？ 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br/>
              <w:t>3. 非晶电机应用。请问公司产品在下游车企的非晶电机产品中是否已有应用？比如：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广汽埃安的夸克电驱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、特斯拉的下一代无稀土永磁电机等。是否还拓展了其他主机厂？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尊敬的投资者，您好。公司第三季度收入及毛利率下降主要系产品价格小幅下降导致，目前价格已趋于平稳。公司目前正在积极深化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研发非晶材料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在以新能源汽车为代表的移动载荷下电机的应用，目前尚处于在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研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阶段。感谢您对公司的关注。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19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、股价过于低迷！有无退市计划？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尊敬的投资者，您好。公司管理层一直关注公司股价走势，但公司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股价受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经营业绩，行业周期，宏观经济环境及股票市场波动等多重因素影响，公司将继续努力提高盈利能力，积极推进公司发展。感谢您对公司的关注。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5E411F">
              <w:rPr>
                <w:rFonts w:ascii="宋体" w:hAnsi="宋体"/>
                <w:b/>
                <w:sz w:val="24"/>
                <w:szCs w:val="24"/>
              </w:rPr>
              <w:t>0</w:t>
            </w:r>
            <w:r>
              <w:rPr>
                <w:rFonts w:ascii="宋体" w:hAnsi="宋体"/>
                <w:b/>
                <w:sz w:val="24"/>
                <w:szCs w:val="24"/>
              </w:rPr>
              <w:t>、公司非晶电机市场情况如何？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尊敬的投资者，您好。公司生产的非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晶材料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具有高磁导率，高频下低损耗的优势，在新能源汽车驱动电机节能、高速化的趋势下，软磁材料使用非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晶材料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可以进一步提高驱动电机的效率、功率密</w:t>
            </w:r>
            <w:bookmarkStart w:id="0" w:name="_GoBack"/>
            <w:r>
              <w:rPr>
                <w:rFonts w:ascii="宋体" w:hAnsi="宋体"/>
                <w:sz w:val="24"/>
                <w:szCs w:val="24"/>
              </w:rPr>
              <w:t>度，公司目前正在积极深化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研发非晶材料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在以新能</w:t>
            </w:r>
            <w:bookmarkEnd w:id="0"/>
            <w:r>
              <w:rPr>
                <w:rFonts w:ascii="宋体" w:hAnsi="宋体"/>
                <w:sz w:val="24"/>
                <w:szCs w:val="24"/>
              </w:rPr>
              <w:t>源汽车为代表的移动载荷下电机的应用，感谢您对公司的关注。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5E411F"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、公司股票价格太低迷，好的公司已回购或增持！公司有何计划？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尊敬的投资者，您好。公司管理层一直关注公司股价走势，但公司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股价受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经营业绩，行业周期，宏观经济环境及股票市场波动等多重因素影响，公司将继续努力提高盈利能力，积极推进公司发展，目前未有回购股份的计划，如有相关计划，公司将及时履行信息披露义务，感谢您对公司的关注。</w:t>
            </w:r>
          </w:p>
          <w:p w:rsidR="00F932E2" w:rsidRDefault="00E90BE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 w:rsidR="005E411F"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、请问贵公司是否考虑回购公司股份的计划？</w:t>
            </w:r>
          </w:p>
          <w:p w:rsidR="00F932E2" w:rsidRDefault="00E90BE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尊敬的投资者，您好。公司暂时未有回购股份的计划，如有相关计划，公司将及时履行信息披露义务，感谢您对公司的关注。</w:t>
            </w:r>
          </w:p>
          <w:p w:rsidR="00F932E2" w:rsidRDefault="005E411F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23</w:t>
            </w:r>
            <w:r w:rsidR="00E90BE5">
              <w:rPr>
                <w:rFonts w:ascii="宋体" w:hAnsi="宋体"/>
                <w:b/>
                <w:sz w:val="24"/>
                <w:szCs w:val="24"/>
              </w:rPr>
              <w:t>、公司对非</w:t>
            </w:r>
            <w:proofErr w:type="gramStart"/>
            <w:r w:rsidR="00E90BE5">
              <w:rPr>
                <w:rFonts w:ascii="宋体" w:hAnsi="宋体"/>
                <w:b/>
                <w:sz w:val="24"/>
                <w:szCs w:val="24"/>
              </w:rPr>
              <w:t>晶材料</w:t>
            </w:r>
            <w:proofErr w:type="gramEnd"/>
            <w:r w:rsidR="00E90BE5">
              <w:rPr>
                <w:rFonts w:ascii="宋体" w:hAnsi="宋体"/>
                <w:b/>
                <w:sz w:val="24"/>
                <w:szCs w:val="24"/>
              </w:rPr>
              <w:t>的扩产规划？</w:t>
            </w:r>
          </w:p>
          <w:p w:rsidR="00F932E2" w:rsidRPr="005E411F" w:rsidRDefault="00E90BE5" w:rsidP="005E411F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尊敬的投资者，您好。非晶变压器空载损耗较硅钢变压器降幅约为60%-80%，具备明显的节能优势，市场前景广阔。未来，公司将根据战略规划，适时扩大非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晶产品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产能，感谢您对公司的关注。</w:t>
            </w: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F932E2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F932E2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E2" w:rsidRDefault="00E90BE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2023-11-09 09:39:32</w:t>
            </w:r>
          </w:p>
        </w:tc>
      </w:tr>
    </w:tbl>
    <w:p w:rsidR="00F932E2" w:rsidRDefault="00F932E2"/>
    <w:sectPr w:rsidR="00F932E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3D" w:rsidRDefault="0065303D">
      <w:r>
        <w:separator/>
      </w:r>
    </w:p>
  </w:endnote>
  <w:endnote w:type="continuationSeparator" w:id="0">
    <w:p w:rsidR="0065303D" w:rsidRDefault="0065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2E2" w:rsidRDefault="00E90BE5">
    <w:pPr>
      <w:pStyle w:val="a3"/>
      <w:jc w:val="right"/>
    </w:pPr>
    <w:r>
      <w:rPr>
        <w:rFonts w:ascii="仿宋" w:eastAsia="仿宋" w:hAnsi="仿宋" w:hint="eastAsia"/>
        <w:sz w:val="24"/>
        <w:szCs w:val="24"/>
        <w:lang w:eastAsia="zh-Hans"/>
      </w:rPr>
      <w:t>深圳市全景网络有限公司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3D" w:rsidRDefault="0065303D">
      <w:r>
        <w:separator/>
      </w:r>
    </w:p>
  </w:footnote>
  <w:footnote w:type="continuationSeparator" w:id="0">
    <w:p w:rsidR="0065303D" w:rsidRDefault="006530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2E2" w:rsidRDefault="00E90BE5">
    <w:pPr>
      <w:pStyle w:val="a4"/>
      <w:pBdr>
        <w:bottom w:val="none" w:sz="0" w:space="0" w:color="auto"/>
      </w:pBdr>
      <w:jc w:val="left"/>
    </w:pPr>
    <w:r>
      <w:rPr>
        <w:noProof/>
      </w:rP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027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67EC6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411F"/>
    <w:rsid w:val="005E5F63"/>
    <w:rsid w:val="005E6BA1"/>
    <w:rsid w:val="0060779A"/>
    <w:rsid w:val="006175E3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03D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67486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90BE5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32E2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AE98CD-1BF4-4997-961D-C43E9E80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579</Words>
  <Characters>3305</Characters>
  <Application>Microsoft Office Word</Application>
  <DocSecurity>0</DocSecurity>
  <Lines>27</Lines>
  <Paragraphs>7</Paragraphs>
  <ScaleCrop>false</ScaleCrop>
  <Company>微软中国</Company>
  <LinksUpToDate>false</LinksUpToDate>
  <CharactersWithSpaces>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</cp:revision>
  <cp:lastPrinted>2014-02-21T05:34:00Z</cp:lastPrinted>
  <dcterms:created xsi:type="dcterms:W3CDTF">2023-11-09T02:03:00Z</dcterms:created>
  <dcterms:modified xsi:type="dcterms:W3CDTF">2023-11-09T05:07:00Z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