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24" w:rsidRDefault="00F42F4B" w:rsidP="00A77851">
      <w:pPr>
        <w:spacing w:beforeLines="50" w:afterLines="50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浙江台华新材料股份有限公司投资者关系活动记录表</w:t>
      </w:r>
    </w:p>
    <w:p w:rsidR="00890124" w:rsidRDefault="00F42F4B" w:rsidP="00A77851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证券代码：603055          证券简称：台华新材          编号：</w:t>
      </w:r>
      <w:r w:rsidR="00792293">
        <w:rPr>
          <w:rFonts w:ascii="宋体" w:hAnsi="宋体" w:hint="eastAsia"/>
          <w:bCs/>
          <w:iCs/>
          <w:color w:val="000000"/>
          <w:sz w:val="24"/>
        </w:rPr>
        <w:t>2023</w:t>
      </w:r>
      <w:r w:rsidR="00AF3D25">
        <w:rPr>
          <w:rFonts w:ascii="宋体" w:hAnsi="宋体" w:hint="eastAsia"/>
          <w:bCs/>
          <w:iCs/>
          <w:color w:val="000000"/>
          <w:sz w:val="24"/>
        </w:rPr>
        <w:t>110</w:t>
      </w:r>
      <w:r w:rsidR="005E1DC6">
        <w:rPr>
          <w:rFonts w:ascii="宋体" w:hAnsi="宋体" w:hint="eastAsia"/>
          <w:bCs/>
          <w:iCs/>
          <w:color w:val="000000"/>
          <w:sz w:val="24"/>
        </w:rPr>
        <w:t>8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6872"/>
      </w:tblGrid>
      <w:tr w:rsidR="00890124" w:rsidTr="0079229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</w:t>
            </w:r>
          </w:p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活动类别</w:t>
            </w:r>
          </w:p>
        </w:tc>
        <w:tc>
          <w:tcPr>
            <w:tcW w:w="6872" w:type="dxa"/>
            <w:shd w:val="clear" w:color="auto" w:fill="auto"/>
          </w:tcPr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52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890124" w:rsidRDefault="00F42F4B" w:rsidP="006513DC">
            <w:pPr>
              <w:tabs>
                <w:tab w:val="center" w:pos="3199"/>
              </w:tabs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现场参观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其他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u w:val="single"/>
              </w:rPr>
              <w:t>投资者接待日</w:t>
            </w:r>
          </w:p>
        </w:tc>
      </w:tr>
      <w:tr w:rsidR="00890124" w:rsidTr="0079229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</w:t>
            </w:r>
          </w:p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CB447F" w:rsidRDefault="00CB447F" w:rsidP="00CF6970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B447F">
              <w:rPr>
                <w:rFonts w:ascii="宋体" w:hAnsi="宋体" w:hint="eastAsia"/>
                <w:bCs/>
                <w:iCs/>
                <w:color w:val="000000"/>
                <w:sz w:val="24"/>
              </w:rPr>
              <w:t>中泰证券吴思涵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CB447F">
              <w:rPr>
                <w:rFonts w:ascii="宋体" w:hAnsi="宋体" w:hint="eastAsia"/>
                <w:bCs/>
                <w:iCs/>
                <w:color w:val="000000"/>
                <w:sz w:val="24"/>
              </w:rPr>
              <w:t>中泰证券张潇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CB447F">
              <w:rPr>
                <w:rFonts w:ascii="宋体" w:hAnsi="宋体" w:hint="eastAsia"/>
                <w:bCs/>
                <w:iCs/>
                <w:color w:val="000000"/>
                <w:sz w:val="24"/>
              </w:rPr>
              <w:t>中泰证券邹文婕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CF6970">
              <w:rPr>
                <w:rFonts w:ascii="宋体" w:hAnsi="宋体" w:hint="eastAsia"/>
                <w:bCs/>
                <w:iCs/>
                <w:color w:val="000000"/>
                <w:sz w:val="24"/>
              </w:rPr>
              <w:t>汇添富费海墅、弘毅远方王鹏程、人保资产黄海培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CF6970">
              <w:rPr>
                <w:rFonts w:ascii="宋体" w:hAnsi="宋体" w:hint="eastAsia"/>
                <w:bCs/>
                <w:iCs/>
                <w:color w:val="000000"/>
                <w:sz w:val="24"/>
              </w:rPr>
              <w:t>域秀资本金明、农银汇理姚晨飞、长江资管孙桐语、彬元资本肖璐、东吴证券杨默曦</w:t>
            </w:r>
          </w:p>
        </w:tc>
      </w:tr>
      <w:tr w:rsidR="00890124" w:rsidTr="006A7F07">
        <w:trPr>
          <w:trHeight w:val="261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872" w:type="dxa"/>
            <w:shd w:val="clear" w:color="auto" w:fill="auto"/>
          </w:tcPr>
          <w:p w:rsidR="00890124" w:rsidRDefault="00F42F4B" w:rsidP="005E1DC6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2023年</w:t>
            </w:r>
            <w:r w:rsidR="00B57982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5E1DC6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日 </w:t>
            </w:r>
          </w:p>
        </w:tc>
      </w:tr>
      <w:tr w:rsidR="00890124" w:rsidTr="0079229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72" w:type="dxa"/>
            <w:shd w:val="clear" w:color="auto" w:fill="auto"/>
          </w:tcPr>
          <w:p w:rsidR="00226375" w:rsidRDefault="008514D0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公司总部</w:t>
            </w:r>
          </w:p>
        </w:tc>
      </w:tr>
      <w:tr w:rsidR="00890124" w:rsidTr="0008533A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</w:t>
            </w:r>
          </w:p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接待人员姓名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890124" w:rsidRDefault="006205B0" w:rsidP="00B57982">
            <w:pPr>
              <w:spacing w:line="33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董事会秘书</w:t>
            </w:r>
            <w:r w:rsidR="0008533A">
              <w:rPr>
                <w:rFonts w:hint="eastAsia"/>
                <w:sz w:val="24"/>
              </w:rPr>
              <w:t>栾承连</w:t>
            </w:r>
          </w:p>
        </w:tc>
      </w:tr>
      <w:tr w:rsidR="00890124" w:rsidTr="00792293">
        <w:trPr>
          <w:trHeight w:val="1124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投资者关系活动</w:t>
            </w:r>
          </w:p>
          <w:p w:rsidR="00890124" w:rsidRDefault="00F42F4B" w:rsidP="006513DC">
            <w:pPr>
              <w:spacing w:line="336" w:lineRule="auto"/>
              <w:ind w:firstLineChars="100" w:firstLine="241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主要内容介绍</w:t>
            </w:r>
          </w:p>
          <w:p w:rsidR="00890124" w:rsidRDefault="00890124" w:rsidP="006513DC">
            <w:pPr>
              <w:spacing w:line="336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872" w:type="dxa"/>
            <w:shd w:val="clear" w:color="auto" w:fill="auto"/>
          </w:tcPr>
          <w:p w:rsidR="001065BB" w:rsidRDefault="001065BB" w:rsidP="001065BB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一、2023年3季度经营情况</w:t>
            </w:r>
          </w:p>
          <w:p w:rsidR="001065BB" w:rsidRDefault="00686726" w:rsidP="001065BB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2023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年前3季度实现</w:t>
            </w:r>
            <w:r w:rsidR="00E7058B" w:rsidRPr="005A2830">
              <w:rPr>
                <w:rFonts w:ascii="宋体" w:hAnsi="宋体" w:cs="宋体" w:hint="eastAsia"/>
                <w:sz w:val="24"/>
                <w:szCs w:val="24"/>
              </w:rPr>
              <w:t>营业收入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35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.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16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亿</w:t>
            </w:r>
            <w:r w:rsidR="00E7058B">
              <w:rPr>
                <w:rFonts w:ascii="宋体" w:hAnsi="宋体" w:cs="宋体"/>
                <w:sz w:val="24"/>
                <w:szCs w:val="24"/>
              </w:rPr>
              <w:t>，同比增加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1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6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.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83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%，归母净利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润3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.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27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亿</w:t>
            </w:r>
            <w:r w:rsidR="00E7058B" w:rsidRPr="005A2830">
              <w:rPr>
                <w:rFonts w:ascii="宋体" w:hAnsi="宋体" w:cs="宋体" w:hint="eastAsia"/>
                <w:sz w:val="24"/>
                <w:szCs w:val="24"/>
              </w:rPr>
              <w:t>元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同</w:t>
            </w:r>
            <w:r w:rsidR="00E7058B">
              <w:rPr>
                <w:rFonts w:ascii="宋体" w:hAnsi="宋体" w:cs="宋体"/>
                <w:sz w:val="24"/>
                <w:szCs w:val="24"/>
              </w:rPr>
              <w:t>比增加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9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.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99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%，扣非归母净利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润2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.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48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亿</w:t>
            </w:r>
            <w:r w:rsidR="00E7058B" w:rsidRPr="005A2830">
              <w:rPr>
                <w:rFonts w:ascii="宋体" w:hAnsi="宋体" w:cs="宋体" w:hint="eastAsia"/>
                <w:sz w:val="24"/>
                <w:szCs w:val="24"/>
              </w:rPr>
              <w:t>元</w:t>
            </w:r>
            <w:r w:rsidR="00E7058B">
              <w:rPr>
                <w:rFonts w:ascii="宋体" w:hAnsi="宋体" w:cs="宋体"/>
                <w:sz w:val="24"/>
                <w:szCs w:val="24"/>
              </w:rPr>
              <w:t>，同比增加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1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8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.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87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%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E7058B" w:rsidRPr="005A2830">
              <w:rPr>
                <w:rFonts w:ascii="宋体" w:hAnsi="宋体" w:cs="宋体" w:hint="eastAsia"/>
                <w:sz w:val="24"/>
                <w:szCs w:val="24"/>
              </w:rPr>
              <w:t>毛利率2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E7058B" w:rsidRPr="005A2830">
              <w:rPr>
                <w:rFonts w:ascii="宋体" w:hAnsi="宋体" w:cs="宋体" w:hint="eastAsia"/>
                <w:sz w:val="24"/>
                <w:szCs w:val="24"/>
              </w:rPr>
              <w:t>.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7</w:t>
            </w:r>
            <w:r w:rsidR="00E7058B" w:rsidRPr="005A2830">
              <w:rPr>
                <w:rFonts w:ascii="宋体" w:hAnsi="宋体" w:cs="宋体" w:hint="eastAsia"/>
                <w:sz w:val="24"/>
                <w:szCs w:val="24"/>
              </w:rPr>
              <w:t>6%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。</w:t>
            </w:r>
            <w:r w:rsidR="00E7058B">
              <w:rPr>
                <w:rFonts w:ascii="宋体" w:hAnsi="宋体" w:cs="宋体"/>
                <w:sz w:val="24"/>
                <w:szCs w:val="24"/>
              </w:rPr>
              <w:t>第</w:t>
            </w:r>
            <w:r w:rsidR="00716DA8">
              <w:rPr>
                <w:rFonts w:ascii="宋体" w:hAnsi="宋体" w:cs="宋体" w:hint="eastAsia"/>
                <w:sz w:val="24"/>
                <w:szCs w:val="24"/>
              </w:rPr>
              <w:t>3季度</w:t>
            </w:r>
            <w:r w:rsidR="009C4B5B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1065BB">
              <w:rPr>
                <w:rFonts w:ascii="宋体" w:hAnsi="宋体" w:cs="宋体" w:hint="eastAsia"/>
                <w:sz w:val="24"/>
                <w:szCs w:val="24"/>
              </w:rPr>
              <w:t>实现</w:t>
            </w:r>
            <w:r w:rsidR="001065BB" w:rsidRPr="005A2830">
              <w:rPr>
                <w:rFonts w:ascii="宋体" w:hAnsi="宋体" w:cs="宋体" w:hint="eastAsia"/>
                <w:sz w:val="24"/>
                <w:szCs w:val="24"/>
              </w:rPr>
              <w:t>营业收入</w:t>
            </w:r>
            <w:r w:rsidR="00716DA8">
              <w:rPr>
                <w:rFonts w:ascii="宋体" w:hAnsi="宋体" w:cs="宋体" w:hint="eastAsia"/>
                <w:sz w:val="24"/>
                <w:szCs w:val="24"/>
              </w:rPr>
              <w:t>13</w:t>
            </w:r>
            <w:r w:rsidR="001065BB" w:rsidRPr="005A2830">
              <w:rPr>
                <w:rFonts w:ascii="宋体" w:hAnsi="宋体" w:cs="宋体"/>
                <w:sz w:val="24"/>
                <w:szCs w:val="24"/>
              </w:rPr>
              <w:t>.</w:t>
            </w:r>
            <w:r w:rsidR="00716DA8">
              <w:rPr>
                <w:rFonts w:ascii="宋体" w:hAnsi="宋体" w:cs="宋体" w:hint="eastAsia"/>
                <w:sz w:val="24"/>
                <w:szCs w:val="24"/>
              </w:rPr>
              <w:t>19</w:t>
            </w:r>
            <w:r w:rsidR="001065BB" w:rsidRPr="005A2830">
              <w:rPr>
                <w:rFonts w:ascii="宋体" w:hAnsi="宋体" w:cs="宋体" w:hint="eastAsia"/>
                <w:sz w:val="24"/>
                <w:szCs w:val="24"/>
              </w:rPr>
              <w:t>亿元，同比增加</w:t>
            </w:r>
            <w:r w:rsidR="00716DA8"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="001065BB" w:rsidRPr="005A2830">
              <w:rPr>
                <w:rFonts w:ascii="宋体" w:hAnsi="宋体" w:cs="宋体"/>
                <w:sz w:val="24"/>
                <w:szCs w:val="24"/>
              </w:rPr>
              <w:t>7.2</w:t>
            </w:r>
            <w:r w:rsidR="00716DA8">
              <w:rPr>
                <w:rFonts w:ascii="宋体" w:hAnsi="宋体" w:cs="宋体" w:hint="eastAsia"/>
                <w:sz w:val="24"/>
                <w:szCs w:val="24"/>
              </w:rPr>
              <w:t>6</w:t>
            </w:r>
            <w:r w:rsidR="001065BB" w:rsidRPr="005A2830">
              <w:rPr>
                <w:rFonts w:ascii="宋体" w:hAnsi="宋体" w:cs="宋体" w:hint="eastAsia"/>
                <w:sz w:val="24"/>
                <w:szCs w:val="24"/>
              </w:rPr>
              <w:t>%；实现</w:t>
            </w:r>
            <w:r w:rsidR="001065BB" w:rsidRPr="005A2830">
              <w:rPr>
                <w:rFonts w:ascii="宋体" w:hAnsi="宋体" w:cs="宋体"/>
                <w:sz w:val="24"/>
                <w:szCs w:val="24"/>
              </w:rPr>
              <w:t>归母</w:t>
            </w:r>
            <w:r w:rsidR="001065BB" w:rsidRPr="005A2830">
              <w:rPr>
                <w:rFonts w:ascii="宋体" w:hAnsi="宋体" w:cs="宋体" w:hint="eastAsia"/>
                <w:sz w:val="24"/>
                <w:szCs w:val="24"/>
              </w:rPr>
              <w:t>净利润</w:t>
            </w:r>
            <w:r w:rsidR="001065BB" w:rsidRPr="005A2830">
              <w:rPr>
                <w:rFonts w:ascii="宋体" w:hAnsi="宋体" w:cs="宋体"/>
                <w:sz w:val="24"/>
                <w:szCs w:val="24"/>
              </w:rPr>
              <w:t>1.</w:t>
            </w:r>
            <w:r w:rsidR="00716DA8">
              <w:rPr>
                <w:rFonts w:ascii="宋体" w:hAnsi="宋体" w:cs="宋体" w:hint="eastAsia"/>
                <w:sz w:val="24"/>
                <w:szCs w:val="24"/>
              </w:rPr>
              <w:t>4</w:t>
            </w:r>
            <w:r w:rsidR="00304BC7">
              <w:rPr>
                <w:rFonts w:ascii="宋体" w:hAnsi="宋体" w:cs="宋体"/>
                <w:sz w:val="24"/>
                <w:szCs w:val="24"/>
              </w:rPr>
              <w:t>4</w:t>
            </w:r>
            <w:r w:rsidR="001065BB" w:rsidRPr="005A2830">
              <w:rPr>
                <w:rFonts w:ascii="宋体" w:hAnsi="宋体" w:cs="宋体" w:hint="eastAsia"/>
                <w:sz w:val="24"/>
                <w:szCs w:val="24"/>
              </w:rPr>
              <w:t>亿元，同比</w:t>
            </w:r>
            <w:r w:rsidR="006178A4">
              <w:rPr>
                <w:rFonts w:ascii="宋体" w:hAnsi="宋体" w:cs="宋体" w:hint="eastAsia"/>
                <w:sz w:val="24"/>
                <w:szCs w:val="24"/>
              </w:rPr>
              <w:t>增长</w:t>
            </w:r>
            <w:r w:rsidR="00716DA8">
              <w:rPr>
                <w:rFonts w:ascii="宋体" w:hAnsi="宋体" w:cs="宋体" w:hint="eastAsia"/>
                <w:sz w:val="24"/>
                <w:szCs w:val="24"/>
              </w:rPr>
              <w:t>148</w:t>
            </w:r>
            <w:r w:rsidR="001065BB" w:rsidRPr="005A2830">
              <w:rPr>
                <w:rFonts w:ascii="宋体" w:hAnsi="宋体" w:cs="宋体"/>
                <w:sz w:val="24"/>
                <w:szCs w:val="24"/>
              </w:rPr>
              <w:t>.</w:t>
            </w:r>
            <w:r w:rsidR="00716DA8">
              <w:rPr>
                <w:rFonts w:ascii="宋体" w:hAnsi="宋体" w:cs="宋体" w:hint="eastAsia"/>
                <w:sz w:val="24"/>
                <w:szCs w:val="24"/>
              </w:rPr>
              <w:t>63</w:t>
            </w:r>
            <w:r w:rsidR="001065BB" w:rsidRPr="005A2830">
              <w:rPr>
                <w:rFonts w:ascii="宋体" w:hAnsi="宋体" w:cs="宋体" w:hint="eastAsia"/>
                <w:sz w:val="24"/>
                <w:szCs w:val="24"/>
              </w:rPr>
              <w:t>%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531C13" w:rsidRPr="005A2830">
              <w:rPr>
                <w:rFonts w:ascii="宋体" w:hAnsi="宋体" w:cs="宋体"/>
                <w:sz w:val="24"/>
                <w:szCs w:val="24"/>
              </w:rPr>
              <w:t>扣非归母净利</w:t>
            </w:r>
            <w:r w:rsidR="00531C13">
              <w:rPr>
                <w:rFonts w:ascii="宋体" w:hAnsi="宋体" w:cs="宋体" w:hint="eastAsia"/>
                <w:sz w:val="24"/>
                <w:szCs w:val="24"/>
              </w:rPr>
              <w:t>润1.25亿元</w:t>
            </w:r>
            <w:r w:rsidR="00531C13">
              <w:rPr>
                <w:rFonts w:ascii="宋体" w:hAnsi="宋体" w:cs="宋体"/>
                <w:sz w:val="24"/>
                <w:szCs w:val="24"/>
              </w:rPr>
              <w:t>，</w:t>
            </w:r>
            <w:r w:rsidR="00531C13">
              <w:rPr>
                <w:rFonts w:ascii="宋体" w:hAnsi="宋体" w:cs="宋体" w:hint="eastAsia"/>
                <w:sz w:val="24"/>
                <w:szCs w:val="24"/>
              </w:rPr>
              <w:t>同比</w:t>
            </w:r>
            <w:r w:rsidR="00531C13">
              <w:rPr>
                <w:rFonts w:ascii="宋体" w:hAnsi="宋体" w:cs="宋体"/>
                <w:sz w:val="24"/>
                <w:szCs w:val="24"/>
              </w:rPr>
              <w:t>增加</w:t>
            </w:r>
            <w:r w:rsidR="00531C13">
              <w:rPr>
                <w:rFonts w:ascii="宋体" w:hAnsi="宋体" w:cs="宋体" w:hint="eastAsia"/>
                <w:sz w:val="24"/>
                <w:szCs w:val="24"/>
              </w:rPr>
              <w:t>230.64%；</w:t>
            </w:r>
            <w:r w:rsidR="00E7058B" w:rsidRPr="005A2830">
              <w:rPr>
                <w:rFonts w:ascii="宋体" w:hAnsi="宋体" w:cs="宋体" w:hint="eastAsia"/>
                <w:sz w:val="24"/>
                <w:szCs w:val="24"/>
              </w:rPr>
              <w:t>毛利率2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E7058B" w:rsidRPr="005A2830">
              <w:rPr>
                <w:rFonts w:ascii="宋体" w:hAnsi="宋体" w:cs="宋体" w:hint="eastAsia"/>
                <w:sz w:val="24"/>
                <w:szCs w:val="24"/>
              </w:rPr>
              <w:t>.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7</w:t>
            </w:r>
            <w:r w:rsidR="00E7058B" w:rsidRPr="005A2830">
              <w:rPr>
                <w:rFonts w:ascii="宋体" w:hAnsi="宋体" w:cs="宋体" w:hint="eastAsia"/>
                <w:sz w:val="24"/>
                <w:szCs w:val="24"/>
              </w:rPr>
              <w:t>6%</w:t>
            </w:r>
            <w:r w:rsidR="009C4B5B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E7058B" w:rsidRPr="00E7058B">
              <w:rPr>
                <w:rFonts w:ascii="宋体" w:hAnsi="宋体" w:cs="宋体" w:hint="eastAsia"/>
                <w:sz w:val="24"/>
                <w:szCs w:val="24"/>
              </w:rPr>
              <w:t>主要系</w:t>
            </w:r>
            <w:r w:rsidR="009C4B5B">
              <w:rPr>
                <w:rFonts w:ascii="宋体" w:hAnsi="宋体" w:cs="宋体" w:hint="eastAsia"/>
                <w:sz w:val="24"/>
                <w:szCs w:val="24"/>
              </w:rPr>
              <w:t>毛利率提升和</w:t>
            </w:r>
            <w:r w:rsidR="00E7058B" w:rsidRPr="00E7058B">
              <w:rPr>
                <w:rFonts w:ascii="宋体" w:hAnsi="宋体" w:cs="宋体" w:hint="eastAsia"/>
                <w:sz w:val="24"/>
                <w:szCs w:val="24"/>
              </w:rPr>
              <w:t>产品销售量增加所致</w:t>
            </w:r>
            <w:r w:rsidR="009C4B5B">
              <w:rPr>
                <w:rFonts w:ascii="宋体" w:hAnsi="宋体" w:cs="宋体" w:hint="eastAsia"/>
                <w:sz w:val="24"/>
                <w:szCs w:val="24"/>
              </w:rPr>
              <w:t>，公司</w:t>
            </w:r>
            <w:r w:rsidR="005B3C1E">
              <w:rPr>
                <w:rFonts w:ascii="宋体" w:hAnsi="宋体" w:cs="宋体" w:hint="eastAsia"/>
                <w:sz w:val="24"/>
                <w:szCs w:val="24"/>
              </w:rPr>
              <w:t>经</w:t>
            </w:r>
            <w:r w:rsidR="009C4B5B">
              <w:rPr>
                <w:rFonts w:ascii="宋体" w:hAnsi="宋体" w:cs="宋体" w:hint="eastAsia"/>
                <w:sz w:val="24"/>
                <w:szCs w:val="24"/>
              </w:rPr>
              <w:t>营状况逐渐</w:t>
            </w:r>
            <w:r w:rsidR="009C4B5B" w:rsidRPr="005A2830">
              <w:rPr>
                <w:rFonts w:ascii="宋体" w:hAnsi="宋体" w:cs="宋体" w:hint="eastAsia"/>
                <w:sz w:val="24"/>
                <w:szCs w:val="24"/>
              </w:rPr>
              <w:t>改善</w:t>
            </w:r>
            <w:r w:rsidR="009C4B5B">
              <w:rPr>
                <w:rFonts w:ascii="宋体" w:hAnsi="宋体" w:cs="宋体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1065BB" w:rsidRPr="001065BB" w:rsidRDefault="001065BB" w:rsidP="001065BB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公司始终坚持</w:t>
            </w:r>
            <w:r w:rsidRPr="00AC324C">
              <w:rPr>
                <w:rFonts w:ascii="宋体" w:hAnsi="宋体" w:cs="宋体"/>
                <w:sz w:val="24"/>
                <w:szCs w:val="24"/>
              </w:rPr>
              <w:t>以客户和市场需求为导向，</w:t>
            </w:r>
            <w:r>
              <w:rPr>
                <w:rFonts w:ascii="宋体" w:hAnsi="宋体" w:cs="宋体" w:hint="eastAsia"/>
                <w:sz w:val="24"/>
                <w:szCs w:val="24"/>
              </w:rPr>
              <w:t>聚集差异化、功能性和可持续发展的经营理念，</w:t>
            </w:r>
            <w:r w:rsidRPr="009A2F0E">
              <w:rPr>
                <w:rFonts w:ascii="宋体" w:hAnsi="宋体" w:cs="宋体"/>
                <w:sz w:val="24"/>
                <w:szCs w:val="24"/>
              </w:rPr>
              <w:t>坚持开发</w:t>
            </w:r>
            <w:r>
              <w:rPr>
                <w:rFonts w:ascii="宋体" w:hAnsi="宋体" w:cs="宋体"/>
                <w:sz w:val="24"/>
                <w:szCs w:val="24"/>
              </w:rPr>
              <w:t>推广</w:t>
            </w:r>
            <w:r>
              <w:rPr>
                <w:rFonts w:ascii="宋体" w:hAnsi="宋体" w:cs="宋体" w:hint="eastAsia"/>
                <w:sz w:val="24"/>
                <w:szCs w:val="24"/>
              </w:rPr>
              <w:t>锦纶66、再生绵纶、功能性锦纶等差异化产品</w:t>
            </w:r>
            <w:r w:rsidRPr="00AC324C">
              <w:rPr>
                <w:rFonts w:ascii="宋体" w:hAnsi="宋体" w:cs="宋体"/>
                <w:sz w:val="24"/>
                <w:szCs w:val="24"/>
              </w:rPr>
              <w:t>，提升差异化产品竞争力</w:t>
            </w:r>
            <w:r>
              <w:rPr>
                <w:rFonts w:ascii="宋体" w:hAnsi="宋体" w:cs="宋体" w:hint="eastAsia"/>
                <w:sz w:val="24"/>
                <w:szCs w:val="24"/>
              </w:rPr>
              <w:t>。差异化产品销售量稳步增长，对公司的经营业绩贡献进一步提升。</w:t>
            </w:r>
          </w:p>
          <w:p w:rsidR="00E07995" w:rsidRPr="005505F0" w:rsidRDefault="009C4B5B" w:rsidP="00E07995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</w:t>
            </w:r>
            <w:r w:rsidR="00A773E7">
              <w:rPr>
                <w:rFonts w:ascii="宋体" w:hAnsi="宋体" w:cs="宋体" w:hint="eastAsia"/>
                <w:sz w:val="24"/>
                <w:szCs w:val="24"/>
              </w:rPr>
              <w:t>、江苏淮安生产基地建设进展情况</w:t>
            </w:r>
          </w:p>
          <w:p w:rsidR="00E07995" w:rsidRPr="005505F0" w:rsidRDefault="00E07995" w:rsidP="00E07995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5505F0">
              <w:rPr>
                <w:rFonts w:ascii="宋体" w:hAnsi="宋体" w:cs="宋体" w:hint="eastAsia"/>
                <w:sz w:val="24"/>
                <w:szCs w:val="24"/>
              </w:rPr>
              <w:t>公司“绿色多功能锦纶新材料一体化项目”一期有两个项目，分别为年产10万吨再生差别化锦纶丝项目和6万吨PA66差别化锦纶丝项目（PA66差别化锦纶丝项目规划产能为12万吨，第一期先行建设6万吨），项目</w:t>
            </w:r>
            <w:r w:rsidRPr="005505F0">
              <w:rPr>
                <w:rFonts w:ascii="宋体" w:hAnsi="宋体" w:cs="宋体"/>
                <w:sz w:val="24"/>
                <w:szCs w:val="24"/>
              </w:rPr>
              <w:t>一期从2022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5505F0">
              <w:rPr>
                <w:rFonts w:ascii="宋体" w:hAnsi="宋体" w:cs="宋体"/>
                <w:sz w:val="24"/>
                <w:szCs w:val="24"/>
              </w:rPr>
              <w:t>初开始建设，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2023年4月开始试生产，</w:t>
            </w:r>
            <w:r w:rsidR="00060984" w:rsidRPr="005505F0">
              <w:rPr>
                <w:rFonts w:ascii="宋体" w:hAnsi="宋体" w:cs="宋体" w:hint="eastAsia"/>
                <w:sz w:val="24"/>
                <w:szCs w:val="24"/>
              </w:rPr>
              <w:t>目前</w:t>
            </w:r>
            <w:r w:rsidRPr="005505F0">
              <w:rPr>
                <w:rFonts w:ascii="宋体" w:hAnsi="宋体" w:cs="宋体"/>
                <w:sz w:val="24"/>
                <w:szCs w:val="24"/>
              </w:rPr>
              <w:t>项目</w:t>
            </w:r>
            <w:r w:rsidR="00060984" w:rsidRPr="005505F0">
              <w:rPr>
                <w:rFonts w:ascii="宋体" w:hAnsi="宋体" w:cs="宋体"/>
                <w:sz w:val="24"/>
                <w:szCs w:val="24"/>
              </w:rPr>
              <w:t>正</w:t>
            </w:r>
            <w:r w:rsidRPr="005505F0">
              <w:rPr>
                <w:rFonts w:ascii="宋体" w:hAnsi="宋体" w:cs="宋体"/>
                <w:sz w:val="24"/>
                <w:szCs w:val="24"/>
              </w:rPr>
              <w:t>按照</w:t>
            </w:r>
            <w:r w:rsidR="00060984" w:rsidRPr="005505F0">
              <w:rPr>
                <w:rFonts w:ascii="宋体" w:hAnsi="宋体" w:cs="宋体"/>
                <w:sz w:val="24"/>
                <w:szCs w:val="24"/>
              </w:rPr>
              <w:t>计划推进</w:t>
            </w:r>
            <w:r w:rsidR="00B325F2">
              <w:rPr>
                <w:rFonts w:ascii="宋体" w:hAnsi="宋体" w:cs="宋体"/>
                <w:sz w:val="24"/>
                <w:szCs w:val="24"/>
              </w:rPr>
              <w:t>，</w:t>
            </w:r>
            <w:r w:rsidR="00B325F2" w:rsidRPr="00F542DC">
              <w:rPr>
                <w:rFonts w:ascii="宋体" w:hAnsi="宋体" w:cs="宋体" w:hint="eastAsia"/>
                <w:sz w:val="24"/>
                <w:szCs w:val="24"/>
              </w:rPr>
              <w:t>预计2024年</w:t>
            </w:r>
            <w:r w:rsidR="00B325F2" w:rsidRPr="00F542DC">
              <w:rPr>
                <w:rFonts w:ascii="宋体" w:hAnsi="宋体" w:cs="宋体"/>
                <w:sz w:val="24"/>
                <w:szCs w:val="24"/>
              </w:rPr>
              <w:t>上半年</w:t>
            </w:r>
            <w:r w:rsidR="00B325F2" w:rsidRPr="00F542DC">
              <w:rPr>
                <w:rFonts w:ascii="宋体" w:hAnsi="宋体" w:cs="宋体" w:hint="eastAsia"/>
                <w:sz w:val="24"/>
                <w:szCs w:val="24"/>
              </w:rPr>
              <w:lastRenderedPageBreak/>
              <w:t>产能</w:t>
            </w:r>
            <w:r w:rsidR="00B325F2" w:rsidRPr="00F542DC">
              <w:rPr>
                <w:rFonts w:ascii="宋体" w:hAnsi="宋体" w:cs="宋体"/>
                <w:sz w:val="24"/>
                <w:szCs w:val="24"/>
              </w:rPr>
              <w:t>全部释放后，</w:t>
            </w:r>
            <w:r w:rsidR="00963343">
              <w:rPr>
                <w:rFonts w:ascii="宋体" w:hAnsi="宋体" w:cs="宋体" w:hint="eastAsia"/>
                <w:sz w:val="24"/>
                <w:szCs w:val="24"/>
              </w:rPr>
              <w:t>为公司未来发展打开</w:t>
            </w:r>
            <w:r w:rsidR="00B325F2" w:rsidRPr="009C6129">
              <w:rPr>
                <w:rFonts w:ascii="宋体" w:hAnsi="宋体" w:cs="宋体" w:hint="eastAsia"/>
                <w:sz w:val="24"/>
                <w:szCs w:val="24"/>
              </w:rPr>
              <w:t>新的增长空间。</w:t>
            </w:r>
          </w:p>
          <w:p w:rsidR="00E07995" w:rsidRPr="005505F0" w:rsidRDefault="009C4B5B" w:rsidP="00E07995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</w:t>
            </w:r>
            <w:r w:rsidR="00E07995" w:rsidRPr="005505F0">
              <w:rPr>
                <w:rFonts w:ascii="宋体" w:hAnsi="宋体" w:cs="宋体" w:hint="eastAsia"/>
                <w:sz w:val="24"/>
                <w:szCs w:val="24"/>
              </w:rPr>
              <w:t>、公司尼龙66</w:t>
            </w:r>
            <w:r w:rsidR="002E7C9E">
              <w:rPr>
                <w:rFonts w:ascii="宋体" w:hAnsi="宋体" w:cs="宋体" w:hint="eastAsia"/>
                <w:sz w:val="24"/>
                <w:szCs w:val="24"/>
              </w:rPr>
              <w:t>产品情况</w:t>
            </w:r>
          </w:p>
          <w:p w:rsidR="00E07995" w:rsidRPr="005505F0" w:rsidRDefault="00E07995" w:rsidP="00E07995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5505F0">
              <w:rPr>
                <w:rFonts w:ascii="宋体" w:hAnsi="宋体" w:cs="宋体" w:hint="eastAsia"/>
                <w:sz w:val="24"/>
                <w:szCs w:val="24"/>
              </w:rPr>
              <w:t>公司新一代</w:t>
            </w:r>
            <w:r w:rsidRPr="005505F0">
              <w:rPr>
                <w:rFonts w:ascii="宋体" w:hAnsi="宋体" w:cs="宋体"/>
                <w:sz w:val="24"/>
                <w:szCs w:val="24"/>
              </w:rPr>
              <w:t>高性能锦纶66 PRUTAC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，与常规</w:t>
            </w:r>
            <w:r w:rsidR="00712A56" w:rsidRPr="005505F0">
              <w:rPr>
                <w:rFonts w:ascii="宋体" w:hAnsi="宋体" w:cs="宋体"/>
                <w:sz w:val="24"/>
                <w:szCs w:val="24"/>
              </w:rPr>
              <w:t>锦纶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材料相比，具有更高的强力、更佳的耐磨性、更好的手感舒适性以及更优的色彩鲜艳度等特性，为服饰、家居的升级改造提供更多可能。</w:t>
            </w:r>
          </w:p>
          <w:p w:rsidR="00E07995" w:rsidRPr="005505F0" w:rsidRDefault="00E07995" w:rsidP="00E07995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5505F0">
              <w:rPr>
                <w:rFonts w:ascii="宋体" w:hAnsi="宋体" w:cs="宋体" w:hint="eastAsia"/>
                <w:sz w:val="24"/>
                <w:szCs w:val="24"/>
              </w:rPr>
              <w:t>锦纶66性能优越，产品附加价值高，价格和毛利率相对常规产品更高。</w:t>
            </w:r>
          </w:p>
          <w:p w:rsidR="00E07995" w:rsidRDefault="00E07995" w:rsidP="00E07995">
            <w:pPr>
              <w:pStyle w:val="a4"/>
              <w:spacing w:line="324" w:lineRule="auto"/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  <w:r w:rsidRPr="005505F0">
              <w:rPr>
                <w:rFonts w:ascii="宋体" w:hAnsi="宋体" w:cs="宋体"/>
                <w:sz w:val="24"/>
                <w:szCs w:val="24"/>
              </w:rPr>
              <w:t>作为国内锦纶66领导者，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公司</w:t>
            </w:r>
            <w:r w:rsidRPr="005505F0">
              <w:rPr>
                <w:rFonts w:ascii="宋体" w:hAnsi="宋体" w:cs="宋体"/>
                <w:sz w:val="24"/>
                <w:szCs w:val="24"/>
              </w:rPr>
              <w:t>拥有多年锦纶66的技术积淀，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在产品研发、人才团队、管理经验、客户资源等方面形成了领先优势。</w:t>
            </w:r>
          </w:p>
          <w:p w:rsidR="00A77851" w:rsidRPr="005505F0" w:rsidRDefault="00A77851" w:rsidP="00A77851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、尼龙66客户开发情况</w:t>
            </w:r>
            <w:r>
              <w:rPr>
                <w:rFonts w:ascii="宋体" w:hAnsi="宋体" w:cs="宋体" w:hint="eastAsia"/>
                <w:sz w:val="24"/>
                <w:szCs w:val="24"/>
              </w:rPr>
              <w:t>及应用领域</w:t>
            </w:r>
          </w:p>
          <w:p w:rsidR="00A77851" w:rsidRDefault="00A77851" w:rsidP="00A77851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5505F0">
              <w:rPr>
                <w:rFonts w:ascii="宋体" w:hAnsi="宋体" w:cs="宋体" w:hint="eastAsia"/>
                <w:sz w:val="24"/>
                <w:szCs w:val="24"/>
              </w:rPr>
              <w:t>近几年公司一直致力于客户拓展，尼龙66</w:t>
            </w:r>
            <w:r>
              <w:rPr>
                <w:rFonts w:ascii="宋体" w:hAnsi="宋体" w:cs="宋体" w:hint="eastAsia"/>
                <w:sz w:val="24"/>
                <w:szCs w:val="24"/>
              </w:rPr>
              <w:t>优异的产品性能得到下游客户的广泛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认可，客户数量有了</w:t>
            </w:r>
            <w:r>
              <w:rPr>
                <w:rFonts w:ascii="宋体" w:hAnsi="宋体" w:cs="宋体" w:hint="eastAsia"/>
                <w:sz w:val="24"/>
                <w:szCs w:val="24"/>
              </w:rPr>
              <w:t>较大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幅</w:t>
            </w:r>
            <w:r>
              <w:rPr>
                <w:rFonts w:ascii="宋体" w:hAnsi="宋体" w:cs="宋体" w:hint="eastAsia"/>
                <w:sz w:val="24"/>
                <w:szCs w:val="24"/>
              </w:rPr>
              <w:t>度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增长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A77851" w:rsidRPr="00A77851" w:rsidRDefault="00A77851" w:rsidP="00A77851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5505F0">
              <w:rPr>
                <w:rFonts w:ascii="宋体" w:hAnsi="宋体" w:cs="宋体" w:hint="eastAsia"/>
                <w:sz w:val="24"/>
                <w:szCs w:val="24"/>
              </w:rPr>
              <w:t>尼龙66广泛应用</w:t>
            </w:r>
            <w:r>
              <w:rPr>
                <w:rFonts w:ascii="宋体" w:hAnsi="宋体" w:cs="宋体" w:hint="eastAsia"/>
                <w:sz w:val="24"/>
                <w:szCs w:val="24"/>
              </w:rPr>
              <w:t>于户外运动、瑜伽、内衣、休闲商务、羽绒服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等领域</w:t>
            </w:r>
            <w:r>
              <w:rPr>
                <w:rFonts w:ascii="宋体" w:hAnsi="宋体" w:cs="宋体" w:hint="eastAsia"/>
                <w:sz w:val="24"/>
                <w:szCs w:val="24"/>
              </w:rPr>
              <w:t>，除了在民用服饰领域，公司在产业应用领域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、特种</w:t>
            </w:r>
            <w:r>
              <w:rPr>
                <w:rFonts w:ascii="宋体" w:hAnsi="宋体" w:cs="宋体" w:hint="eastAsia"/>
                <w:sz w:val="24"/>
                <w:szCs w:val="24"/>
              </w:rPr>
              <w:t>应用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领域也有一定的客户积累。</w:t>
            </w:r>
          </w:p>
          <w:p w:rsidR="005E7720" w:rsidRPr="005505F0" w:rsidRDefault="00A77851" w:rsidP="005E7720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五</w:t>
            </w:r>
            <w:r w:rsidR="00907764">
              <w:rPr>
                <w:rFonts w:ascii="宋体" w:hAnsi="宋体" w:cs="宋体" w:hint="eastAsia"/>
                <w:sz w:val="24"/>
                <w:szCs w:val="24"/>
              </w:rPr>
              <w:t>、公司再生尼龙产品情况</w:t>
            </w:r>
          </w:p>
          <w:p w:rsidR="00A54703" w:rsidRDefault="001F4DC5" w:rsidP="00CF5A94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5505F0">
              <w:rPr>
                <w:rFonts w:ascii="宋体" w:hAnsi="宋体" w:cs="宋体" w:hint="eastAsia"/>
                <w:sz w:val="24"/>
                <w:szCs w:val="24"/>
              </w:rPr>
              <w:t>公司</w:t>
            </w:r>
            <w:r w:rsidRPr="005505F0">
              <w:rPr>
                <w:rFonts w:ascii="宋体" w:hAnsi="宋体" w:cs="宋体"/>
                <w:sz w:val="24"/>
                <w:szCs w:val="24"/>
              </w:rPr>
              <w:t>再生锦纶PRUECO</w:t>
            </w:r>
            <w:r w:rsidR="00920388" w:rsidRPr="005505F0">
              <w:rPr>
                <w:rFonts w:ascii="宋体" w:hAnsi="宋体" w:cs="宋体"/>
                <w:sz w:val="24"/>
                <w:szCs w:val="24"/>
              </w:rPr>
              <w:t>环保价值突出</w:t>
            </w:r>
            <w:r w:rsidRPr="005505F0">
              <w:rPr>
                <w:rFonts w:ascii="宋体" w:hAnsi="宋体" w:cs="宋体"/>
                <w:sz w:val="24"/>
                <w:szCs w:val="24"/>
              </w:rPr>
              <w:t>，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逐步解决“从废弃纤维到纤维，从废弃尼龙消费品到尼龙服装”的闭环循环方法，</w:t>
            </w:r>
            <w:r w:rsidR="005E7720" w:rsidRPr="005505F0">
              <w:rPr>
                <w:rFonts w:ascii="宋体" w:hAnsi="宋体" w:cs="宋体"/>
                <w:sz w:val="24"/>
                <w:szCs w:val="24"/>
              </w:rPr>
              <w:t>符合政策鼓励方向及下游品牌可持续发展理念，</w:t>
            </w:r>
            <w:r w:rsidRPr="005505F0">
              <w:rPr>
                <w:rFonts w:ascii="宋体" w:hAnsi="宋体" w:cs="宋体"/>
                <w:sz w:val="24"/>
                <w:szCs w:val="24"/>
              </w:rPr>
              <w:t>得到了下游品牌广泛认可</w:t>
            </w:r>
            <w:r w:rsidR="00A54703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5B1677" w:rsidRDefault="00A54703" w:rsidP="005E1DC6">
            <w:pPr>
              <w:pStyle w:val="a4"/>
              <w:spacing w:line="324" w:lineRule="auto"/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  <w:r w:rsidRPr="00A54703">
              <w:rPr>
                <w:rFonts w:ascii="宋体" w:hAnsi="宋体" w:cs="宋体" w:hint="eastAsia"/>
                <w:sz w:val="24"/>
                <w:szCs w:val="24"/>
              </w:rPr>
              <w:t>随着</w:t>
            </w:r>
            <w:r>
              <w:rPr>
                <w:rFonts w:ascii="宋体" w:hAnsi="宋体" w:cs="宋体"/>
                <w:sz w:val="24"/>
                <w:szCs w:val="24"/>
              </w:rPr>
              <w:t>人们</w:t>
            </w:r>
            <w:r w:rsidRPr="00A54703">
              <w:rPr>
                <w:rFonts w:ascii="宋体" w:hAnsi="宋体" w:cs="宋体" w:hint="eastAsia"/>
                <w:sz w:val="24"/>
                <w:szCs w:val="24"/>
              </w:rPr>
              <w:t>环</w:t>
            </w:r>
            <w:r>
              <w:rPr>
                <w:rFonts w:ascii="宋体" w:hAnsi="宋体" w:cs="宋体" w:hint="eastAsia"/>
                <w:sz w:val="24"/>
                <w:szCs w:val="24"/>
              </w:rPr>
              <w:t>保意识的不断增强，对再生材料的需求不断扩大，再生产品开始受到消费者</w:t>
            </w:r>
            <w:r w:rsidRPr="00A54703">
              <w:rPr>
                <w:rFonts w:ascii="宋体" w:hAnsi="宋体" w:cs="宋体" w:hint="eastAsia"/>
                <w:sz w:val="24"/>
                <w:szCs w:val="24"/>
              </w:rPr>
              <w:t>的欢迎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  <w:r w:rsidR="008E258C" w:rsidRPr="005505F0">
              <w:rPr>
                <w:rFonts w:ascii="宋体" w:hAnsi="宋体" w:cs="宋体" w:hint="eastAsia"/>
                <w:sz w:val="24"/>
                <w:szCs w:val="24"/>
              </w:rPr>
              <w:t>公司</w:t>
            </w:r>
            <w:r w:rsidR="008E258C" w:rsidRPr="005505F0">
              <w:rPr>
                <w:rFonts w:ascii="宋体" w:hAnsi="宋体" w:cs="宋体"/>
                <w:sz w:val="24"/>
                <w:szCs w:val="24"/>
              </w:rPr>
              <w:t>再生锦纶</w:t>
            </w:r>
            <w:r w:rsidR="008E258C" w:rsidRPr="005505F0">
              <w:rPr>
                <w:rFonts w:ascii="宋体" w:hAnsi="宋体" w:cs="宋体" w:hint="eastAsia"/>
                <w:sz w:val="24"/>
                <w:szCs w:val="24"/>
              </w:rPr>
              <w:t>产品附加值高，较原生</w:t>
            </w:r>
            <w:r w:rsidR="008E258C" w:rsidRPr="005505F0">
              <w:rPr>
                <w:rFonts w:ascii="宋体" w:hAnsi="宋体" w:cs="宋体"/>
                <w:sz w:val="24"/>
                <w:szCs w:val="24"/>
              </w:rPr>
              <w:t>锦纶</w:t>
            </w:r>
            <w:r w:rsidR="008E258C" w:rsidRPr="005505F0">
              <w:rPr>
                <w:rFonts w:ascii="宋体" w:hAnsi="宋体" w:cs="宋体" w:hint="eastAsia"/>
                <w:sz w:val="24"/>
                <w:szCs w:val="24"/>
              </w:rPr>
              <w:t>产品有</w:t>
            </w:r>
            <w:r w:rsidR="000B31FD" w:rsidRPr="005505F0">
              <w:rPr>
                <w:rFonts w:ascii="宋体" w:hAnsi="宋体" w:cs="宋体" w:hint="eastAsia"/>
                <w:sz w:val="24"/>
                <w:szCs w:val="24"/>
              </w:rPr>
              <w:t>相对</w:t>
            </w:r>
            <w:r w:rsidR="008E258C" w:rsidRPr="005505F0">
              <w:rPr>
                <w:rFonts w:ascii="宋体" w:hAnsi="宋体" w:cs="宋体" w:hint="eastAsia"/>
                <w:sz w:val="24"/>
                <w:szCs w:val="24"/>
              </w:rPr>
              <w:t>较高的溢价。</w:t>
            </w:r>
          </w:p>
          <w:p w:rsidR="00A77851" w:rsidRPr="005505F0" w:rsidRDefault="00A77851" w:rsidP="00A77851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六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、再生原料来源及供应情况</w:t>
            </w:r>
          </w:p>
          <w:p w:rsidR="00A77851" w:rsidRPr="00A77851" w:rsidRDefault="00A77851" w:rsidP="00A77851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5505F0">
              <w:rPr>
                <w:rFonts w:ascii="宋体" w:hAnsi="宋体" w:cs="宋体" w:hint="eastAsia"/>
                <w:sz w:val="24"/>
                <w:szCs w:val="24"/>
              </w:rPr>
              <w:t>公司再生原料主要有锦纶生产过程中的废丝、废料块、边角料，以及</w:t>
            </w:r>
            <w:r w:rsidRPr="005505F0">
              <w:rPr>
                <w:rFonts w:ascii="宋体" w:hAnsi="宋体" w:cs="宋体"/>
                <w:sz w:val="24"/>
                <w:szCs w:val="24"/>
              </w:rPr>
              <w:t>消费后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渔网等，公司已对原材料回收渠道进行布局，保障再生原料的供应。随着技术</w:t>
            </w:r>
            <w:r>
              <w:rPr>
                <w:rFonts w:ascii="宋体" w:hAnsi="宋体" w:cs="宋体" w:hint="eastAsia"/>
                <w:sz w:val="24"/>
                <w:szCs w:val="24"/>
              </w:rPr>
              <w:t>工艺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的进步</w:t>
            </w:r>
            <w:r>
              <w:rPr>
                <w:rFonts w:ascii="宋体" w:hAnsi="宋体" w:cs="宋体" w:hint="eastAsia"/>
                <w:sz w:val="24"/>
                <w:szCs w:val="24"/>
              </w:rPr>
              <w:t>以及国家政策支持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，废料来源会逐步扩大。</w:t>
            </w:r>
          </w:p>
        </w:tc>
      </w:tr>
      <w:tr w:rsidR="00890124" w:rsidTr="00792293">
        <w:trPr>
          <w:trHeight w:val="343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872" w:type="dxa"/>
            <w:shd w:val="clear" w:color="auto" w:fill="auto"/>
          </w:tcPr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890124" w:rsidTr="00792293">
        <w:trPr>
          <w:trHeight w:val="278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872" w:type="dxa"/>
            <w:shd w:val="clear" w:color="auto" w:fill="auto"/>
          </w:tcPr>
          <w:p w:rsidR="00890124" w:rsidRDefault="00F42F4B" w:rsidP="005E1DC6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2023年</w:t>
            </w:r>
            <w:r w:rsidR="008514D0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5E1DC6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890124" w:rsidRDefault="00890124" w:rsidP="006A7F07"/>
    <w:sectPr w:rsidR="00890124" w:rsidSect="00375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87" w:rsidRDefault="00C97D87" w:rsidP="00792293">
      <w:r>
        <w:separator/>
      </w:r>
    </w:p>
  </w:endnote>
  <w:endnote w:type="continuationSeparator" w:id="0">
    <w:p w:rsidR="00C97D87" w:rsidRDefault="00C97D87" w:rsidP="0079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87" w:rsidRDefault="00C97D87" w:rsidP="00792293">
      <w:r>
        <w:separator/>
      </w:r>
    </w:p>
  </w:footnote>
  <w:footnote w:type="continuationSeparator" w:id="0">
    <w:p w:rsidR="00C97D87" w:rsidRDefault="00C97D87" w:rsidP="00792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C660EE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docVars>
    <w:docVar w:name="commondata" w:val="eyJoZGlkIjoiZTAzNGRmODY5YzIzNmEyZThmNzgxYmI3YmI4NTI0MTgifQ=="/>
  </w:docVars>
  <w:rsids>
    <w:rsidRoot w:val="48CC6224"/>
    <w:rsid w:val="00001205"/>
    <w:rsid w:val="0000658C"/>
    <w:rsid w:val="000228C8"/>
    <w:rsid w:val="000256EE"/>
    <w:rsid w:val="0002584D"/>
    <w:rsid w:val="00026F17"/>
    <w:rsid w:val="0004067C"/>
    <w:rsid w:val="0004749E"/>
    <w:rsid w:val="00050B65"/>
    <w:rsid w:val="000537AE"/>
    <w:rsid w:val="00060984"/>
    <w:rsid w:val="00067721"/>
    <w:rsid w:val="000678BB"/>
    <w:rsid w:val="000709EC"/>
    <w:rsid w:val="00072035"/>
    <w:rsid w:val="00076BEA"/>
    <w:rsid w:val="0008533A"/>
    <w:rsid w:val="000A60C5"/>
    <w:rsid w:val="000A653C"/>
    <w:rsid w:val="000A7798"/>
    <w:rsid w:val="000B31FD"/>
    <w:rsid w:val="000C1FC4"/>
    <w:rsid w:val="000C2992"/>
    <w:rsid w:val="000D0F40"/>
    <w:rsid w:val="000D3095"/>
    <w:rsid w:val="000D6BB8"/>
    <w:rsid w:val="000F4489"/>
    <w:rsid w:val="00100496"/>
    <w:rsid w:val="001022EE"/>
    <w:rsid w:val="001065BB"/>
    <w:rsid w:val="00116F34"/>
    <w:rsid w:val="00123263"/>
    <w:rsid w:val="001315C3"/>
    <w:rsid w:val="0013756C"/>
    <w:rsid w:val="0014465F"/>
    <w:rsid w:val="001509DF"/>
    <w:rsid w:val="00172661"/>
    <w:rsid w:val="0017471D"/>
    <w:rsid w:val="001769B1"/>
    <w:rsid w:val="00180EE2"/>
    <w:rsid w:val="001A0244"/>
    <w:rsid w:val="001B6611"/>
    <w:rsid w:val="001D04AD"/>
    <w:rsid w:val="001F4DC5"/>
    <w:rsid w:val="00204A1E"/>
    <w:rsid w:val="00211FDE"/>
    <w:rsid w:val="00226375"/>
    <w:rsid w:val="00230691"/>
    <w:rsid w:val="00235C3C"/>
    <w:rsid w:val="00247E45"/>
    <w:rsid w:val="00251F35"/>
    <w:rsid w:val="002572A8"/>
    <w:rsid w:val="002624FC"/>
    <w:rsid w:val="002631A4"/>
    <w:rsid w:val="00263C08"/>
    <w:rsid w:val="00263D5A"/>
    <w:rsid w:val="00265573"/>
    <w:rsid w:val="0026572F"/>
    <w:rsid w:val="00272CE5"/>
    <w:rsid w:val="0028343B"/>
    <w:rsid w:val="00293760"/>
    <w:rsid w:val="0029629D"/>
    <w:rsid w:val="002B0262"/>
    <w:rsid w:val="002B2681"/>
    <w:rsid w:val="002C07E2"/>
    <w:rsid w:val="002C190E"/>
    <w:rsid w:val="002D010D"/>
    <w:rsid w:val="002E201D"/>
    <w:rsid w:val="002E7C9E"/>
    <w:rsid w:val="002F1CC6"/>
    <w:rsid w:val="00302785"/>
    <w:rsid w:val="00304BC7"/>
    <w:rsid w:val="00314442"/>
    <w:rsid w:val="0032579B"/>
    <w:rsid w:val="00333019"/>
    <w:rsid w:val="0033798D"/>
    <w:rsid w:val="00345960"/>
    <w:rsid w:val="00354E7E"/>
    <w:rsid w:val="00372BEC"/>
    <w:rsid w:val="00374A6F"/>
    <w:rsid w:val="00375AC8"/>
    <w:rsid w:val="003A6C57"/>
    <w:rsid w:val="003B000F"/>
    <w:rsid w:val="003B39D1"/>
    <w:rsid w:val="003B6AF0"/>
    <w:rsid w:val="003C1209"/>
    <w:rsid w:val="003C1409"/>
    <w:rsid w:val="003D282E"/>
    <w:rsid w:val="003E4268"/>
    <w:rsid w:val="003E617E"/>
    <w:rsid w:val="003F3DA5"/>
    <w:rsid w:val="004107F3"/>
    <w:rsid w:val="00414EF2"/>
    <w:rsid w:val="00427925"/>
    <w:rsid w:val="00444035"/>
    <w:rsid w:val="00460870"/>
    <w:rsid w:val="00472903"/>
    <w:rsid w:val="00473AD1"/>
    <w:rsid w:val="004955A5"/>
    <w:rsid w:val="00497F73"/>
    <w:rsid w:val="004B44FE"/>
    <w:rsid w:val="004C3317"/>
    <w:rsid w:val="004C4B24"/>
    <w:rsid w:val="004C522A"/>
    <w:rsid w:val="004C5BCF"/>
    <w:rsid w:val="004C68EB"/>
    <w:rsid w:val="004C6DBB"/>
    <w:rsid w:val="004D4E7B"/>
    <w:rsid w:val="004F6875"/>
    <w:rsid w:val="00501F69"/>
    <w:rsid w:val="00502BCF"/>
    <w:rsid w:val="00504EA5"/>
    <w:rsid w:val="00505C0F"/>
    <w:rsid w:val="0051069C"/>
    <w:rsid w:val="005306AC"/>
    <w:rsid w:val="00531C13"/>
    <w:rsid w:val="00536262"/>
    <w:rsid w:val="005446F9"/>
    <w:rsid w:val="005458DA"/>
    <w:rsid w:val="005505F0"/>
    <w:rsid w:val="005560FA"/>
    <w:rsid w:val="0055697D"/>
    <w:rsid w:val="00571869"/>
    <w:rsid w:val="0057528D"/>
    <w:rsid w:val="00585CAC"/>
    <w:rsid w:val="005910AA"/>
    <w:rsid w:val="00591517"/>
    <w:rsid w:val="005A2830"/>
    <w:rsid w:val="005B1677"/>
    <w:rsid w:val="005B3C1E"/>
    <w:rsid w:val="005B527E"/>
    <w:rsid w:val="005B559F"/>
    <w:rsid w:val="005B600D"/>
    <w:rsid w:val="005B621A"/>
    <w:rsid w:val="005C1CA2"/>
    <w:rsid w:val="005D0C43"/>
    <w:rsid w:val="005D40A4"/>
    <w:rsid w:val="005E1DC6"/>
    <w:rsid w:val="005E7720"/>
    <w:rsid w:val="005F009E"/>
    <w:rsid w:val="00603083"/>
    <w:rsid w:val="0060312E"/>
    <w:rsid w:val="00603D38"/>
    <w:rsid w:val="00610C4F"/>
    <w:rsid w:val="00614022"/>
    <w:rsid w:val="00614A58"/>
    <w:rsid w:val="006178A4"/>
    <w:rsid w:val="006205B0"/>
    <w:rsid w:val="0062260C"/>
    <w:rsid w:val="00622CEC"/>
    <w:rsid w:val="00624507"/>
    <w:rsid w:val="00627C83"/>
    <w:rsid w:val="00637B7C"/>
    <w:rsid w:val="00641CCF"/>
    <w:rsid w:val="006513DC"/>
    <w:rsid w:val="00655527"/>
    <w:rsid w:val="00663B60"/>
    <w:rsid w:val="00676163"/>
    <w:rsid w:val="00677013"/>
    <w:rsid w:val="0067752B"/>
    <w:rsid w:val="00686726"/>
    <w:rsid w:val="006A26B7"/>
    <w:rsid w:val="006A3BFC"/>
    <w:rsid w:val="006A4B0D"/>
    <w:rsid w:val="006A6683"/>
    <w:rsid w:val="006A7B8F"/>
    <w:rsid w:val="006A7F07"/>
    <w:rsid w:val="006B498E"/>
    <w:rsid w:val="006B7333"/>
    <w:rsid w:val="006C1FC5"/>
    <w:rsid w:val="006C2ABC"/>
    <w:rsid w:val="006C3C23"/>
    <w:rsid w:val="006E454E"/>
    <w:rsid w:val="006F006F"/>
    <w:rsid w:val="00706153"/>
    <w:rsid w:val="00712A56"/>
    <w:rsid w:val="007131CC"/>
    <w:rsid w:val="00714011"/>
    <w:rsid w:val="00716DA8"/>
    <w:rsid w:val="0072115E"/>
    <w:rsid w:val="00723E3F"/>
    <w:rsid w:val="007357E8"/>
    <w:rsid w:val="0074375C"/>
    <w:rsid w:val="007475D8"/>
    <w:rsid w:val="00751E51"/>
    <w:rsid w:val="0076496A"/>
    <w:rsid w:val="00771DF0"/>
    <w:rsid w:val="00773A3D"/>
    <w:rsid w:val="00773D6A"/>
    <w:rsid w:val="00786741"/>
    <w:rsid w:val="00792293"/>
    <w:rsid w:val="00792FB5"/>
    <w:rsid w:val="007939C4"/>
    <w:rsid w:val="007A1CF9"/>
    <w:rsid w:val="007A4120"/>
    <w:rsid w:val="007A559D"/>
    <w:rsid w:val="007C1EC5"/>
    <w:rsid w:val="007C1ED3"/>
    <w:rsid w:val="007C29ED"/>
    <w:rsid w:val="007C2B02"/>
    <w:rsid w:val="007C4078"/>
    <w:rsid w:val="007D3336"/>
    <w:rsid w:val="007E0F4A"/>
    <w:rsid w:val="007F4879"/>
    <w:rsid w:val="007F4B25"/>
    <w:rsid w:val="007F7134"/>
    <w:rsid w:val="00802F8F"/>
    <w:rsid w:val="008206E1"/>
    <w:rsid w:val="008216F7"/>
    <w:rsid w:val="00825124"/>
    <w:rsid w:val="00842A89"/>
    <w:rsid w:val="00845DC5"/>
    <w:rsid w:val="00847AF8"/>
    <w:rsid w:val="008514D0"/>
    <w:rsid w:val="00851843"/>
    <w:rsid w:val="00863B5E"/>
    <w:rsid w:val="00866B64"/>
    <w:rsid w:val="008755EB"/>
    <w:rsid w:val="00884F50"/>
    <w:rsid w:val="00890124"/>
    <w:rsid w:val="0089650C"/>
    <w:rsid w:val="008B2864"/>
    <w:rsid w:val="008B573E"/>
    <w:rsid w:val="008B6A5C"/>
    <w:rsid w:val="008C7008"/>
    <w:rsid w:val="008E258C"/>
    <w:rsid w:val="008F3D47"/>
    <w:rsid w:val="0090122F"/>
    <w:rsid w:val="00901B64"/>
    <w:rsid w:val="00903FE4"/>
    <w:rsid w:val="00905E3F"/>
    <w:rsid w:val="00907764"/>
    <w:rsid w:val="00911D73"/>
    <w:rsid w:val="009170BB"/>
    <w:rsid w:val="00920388"/>
    <w:rsid w:val="00924CD2"/>
    <w:rsid w:val="009312A8"/>
    <w:rsid w:val="009344B5"/>
    <w:rsid w:val="00956235"/>
    <w:rsid w:val="009579B9"/>
    <w:rsid w:val="00957E5B"/>
    <w:rsid w:val="00963343"/>
    <w:rsid w:val="009641F8"/>
    <w:rsid w:val="009721E3"/>
    <w:rsid w:val="009750BA"/>
    <w:rsid w:val="009769A9"/>
    <w:rsid w:val="0097757F"/>
    <w:rsid w:val="0099235D"/>
    <w:rsid w:val="009A10E6"/>
    <w:rsid w:val="009A2F0E"/>
    <w:rsid w:val="009A4789"/>
    <w:rsid w:val="009A6574"/>
    <w:rsid w:val="009A7260"/>
    <w:rsid w:val="009C4B5B"/>
    <w:rsid w:val="009C6129"/>
    <w:rsid w:val="009F32CF"/>
    <w:rsid w:val="009F37AE"/>
    <w:rsid w:val="009F5F41"/>
    <w:rsid w:val="00A048D6"/>
    <w:rsid w:val="00A13103"/>
    <w:rsid w:val="00A35CD5"/>
    <w:rsid w:val="00A508E6"/>
    <w:rsid w:val="00A54703"/>
    <w:rsid w:val="00A57F49"/>
    <w:rsid w:val="00A61708"/>
    <w:rsid w:val="00A66D21"/>
    <w:rsid w:val="00A70D80"/>
    <w:rsid w:val="00A773E7"/>
    <w:rsid w:val="00A77851"/>
    <w:rsid w:val="00A80154"/>
    <w:rsid w:val="00A81C8D"/>
    <w:rsid w:val="00A915E6"/>
    <w:rsid w:val="00A91C53"/>
    <w:rsid w:val="00A94B04"/>
    <w:rsid w:val="00AA1D03"/>
    <w:rsid w:val="00AA2E70"/>
    <w:rsid w:val="00AB18F0"/>
    <w:rsid w:val="00AC324C"/>
    <w:rsid w:val="00AE5469"/>
    <w:rsid w:val="00AE69E0"/>
    <w:rsid w:val="00AF174E"/>
    <w:rsid w:val="00AF2C08"/>
    <w:rsid w:val="00AF3D25"/>
    <w:rsid w:val="00AF437A"/>
    <w:rsid w:val="00B136E8"/>
    <w:rsid w:val="00B214D2"/>
    <w:rsid w:val="00B325F2"/>
    <w:rsid w:val="00B36331"/>
    <w:rsid w:val="00B42CFD"/>
    <w:rsid w:val="00B45270"/>
    <w:rsid w:val="00B57982"/>
    <w:rsid w:val="00B7498C"/>
    <w:rsid w:val="00B804C9"/>
    <w:rsid w:val="00B83D90"/>
    <w:rsid w:val="00B87BAD"/>
    <w:rsid w:val="00B906A1"/>
    <w:rsid w:val="00B91F02"/>
    <w:rsid w:val="00BA1B40"/>
    <w:rsid w:val="00BB48B1"/>
    <w:rsid w:val="00BB4FF9"/>
    <w:rsid w:val="00BC2B12"/>
    <w:rsid w:val="00BC3FD0"/>
    <w:rsid w:val="00BC66CB"/>
    <w:rsid w:val="00BD09F0"/>
    <w:rsid w:val="00BD195D"/>
    <w:rsid w:val="00BD3E6C"/>
    <w:rsid w:val="00BF54F4"/>
    <w:rsid w:val="00BF780C"/>
    <w:rsid w:val="00C076D0"/>
    <w:rsid w:val="00C11926"/>
    <w:rsid w:val="00C14A07"/>
    <w:rsid w:val="00C27264"/>
    <w:rsid w:val="00C43DD5"/>
    <w:rsid w:val="00C542C4"/>
    <w:rsid w:val="00C55C30"/>
    <w:rsid w:val="00C60151"/>
    <w:rsid w:val="00C67176"/>
    <w:rsid w:val="00C71BCB"/>
    <w:rsid w:val="00C76A7D"/>
    <w:rsid w:val="00C91D99"/>
    <w:rsid w:val="00C97D87"/>
    <w:rsid w:val="00CA7637"/>
    <w:rsid w:val="00CB447F"/>
    <w:rsid w:val="00CC1DBE"/>
    <w:rsid w:val="00CC69D5"/>
    <w:rsid w:val="00CC7EE6"/>
    <w:rsid w:val="00CD5465"/>
    <w:rsid w:val="00CE1391"/>
    <w:rsid w:val="00CE1977"/>
    <w:rsid w:val="00CE41B7"/>
    <w:rsid w:val="00CF1767"/>
    <w:rsid w:val="00CF5A94"/>
    <w:rsid w:val="00CF6970"/>
    <w:rsid w:val="00D04896"/>
    <w:rsid w:val="00D057B3"/>
    <w:rsid w:val="00D14401"/>
    <w:rsid w:val="00D25A42"/>
    <w:rsid w:val="00D27DF8"/>
    <w:rsid w:val="00D4047F"/>
    <w:rsid w:val="00D40CC0"/>
    <w:rsid w:val="00D4313D"/>
    <w:rsid w:val="00D50C78"/>
    <w:rsid w:val="00D63B42"/>
    <w:rsid w:val="00D84A75"/>
    <w:rsid w:val="00DA5554"/>
    <w:rsid w:val="00DB524B"/>
    <w:rsid w:val="00DB60E5"/>
    <w:rsid w:val="00DC3D18"/>
    <w:rsid w:val="00DC64B0"/>
    <w:rsid w:val="00DE1230"/>
    <w:rsid w:val="00DE67A7"/>
    <w:rsid w:val="00E008FB"/>
    <w:rsid w:val="00E03398"/>
    <w:rsid w:val="00E07995"/>
    <w:rsid w:val="00E07F3B"/>
    <w:rsid w:val="00E1326A"/>
    <w:rsid w:val="00E21C49"/>
    <w:rsid w:val="00E263D8"/>
    <w:rsid w:val="00E27A27"/>
    <w:rsid w:val="00E31DA7"/>
    <w:rsid w:val="00E519B6"/>
    <w:rsid w:val="00E550F9"/>
    <w:rsid w:val="00E60818"/>
    <w:rsid w:val="00E7058B"/>
    <w:rsid w:val="00E71A80"/>
    <w:rsid w:val="00E72558"/>
    <w:rsid w:val="00E76735"/>
    <w:rsid w:val="00E77C67"/>
    <w:rsid w:val="00E8120B"/>
    <w:rsid w:val="00E93B92"/>
    <w:rsid w:val="00EA1E67"/>
    <w:rsid w:val="00EA4384"/>
    <w:rsid w:val="00EB5583"/>
    <w:rsid w:val="00EC10E0"/>
    <w:rsid w:val="00ED208B"/>
    <w:rsid w:val="00ED22F4"/>
    <w:rsid w:val="00ED2FCA"/>
    <w:rsid w:val="00ED50C9"/>
    <w:rsid w:val="00EE0985"/>
    <w:rsid w:val="00EE325E"/>
    <w:rsid w:val="00EE4DF7"/>
    <w:rsid w:val="00EE7687"/>
    <w:rsid w:val="00EF0268"/>
    <w:rsid w:val="00EF4C46"/>
    <w:rsid w:val="00EF7216"/>
    <w:rsid w:val="00F071F5"/>
    <w:rsid w:val="00F1133C"/>
    <w:rsid w:val="00F13E0C"/>
    <w:rsid w:val="00F22E0C"/>
    <w:rsid w:val="00F253FE"/>
    <w:rsid w:val="00F26D60"/>
    <w:rsid w:val="00F271C2"/>
    <w:rsid w:val="00F30D56"/>
    <w:rsid w:val="00F32B4B"/>
    <w:rsid w:val="00F3789A"/>
    <w:rsid w:val="00F42F4B"/>
    <w:rsid w:val="00F45037"/>
    <w:rsid w:val="00F542DC"/>
    <w:rsid w:val="00F56BBF"/>
    <w:rsid w:val="00F56F58"/>
    <w:rsid w:val="00F5799E"/>
    <w:rsid w:val="00F76214"/>
    <w:rsid w:val="00F821A2"/>
    <w:rsid w:val="00F85156"/>
    <w:rsid w:val="00F8604B"/>
    <w:rsid w:val="00F86DD2"/>
    <w:rsid w:val="00FF3D30"/>
    <w:rsid w:val="0F2D636F"/>
    <w:rsid w:val="0FD857C7"/>
    <w:rsid w:val="172D41B0"/>
    <w:rsid w:val="33077724"/>
    <w:rsid w:val="34106342"/>
    <w:rsid w:val="474B21AB"/>
    <w:rsid w:val="48CC6224"/>
    <w:rsid w:val="48DB0728"/>
    <w:rsid w:val="628E6D66"/>
    <w:rsid w:val="7FCB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5AC8"/>
    <w:rPr>
      <w:i/>
      <w:iCs/>
    </w:rPr>
  </w:style>
  <w:style w:type="paragraph" w:styleId="a4">
    <w:name w:val="List Paragraph"/>
    <w:basedOn w:val="a"/>
    <w:uiPriority w:val="34"/>
    <w:qFormat/>
    <w:rsid w:val="00375AC8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rsid w:val="00792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92293"/>
    <w:rPr>
      <w:kern w:val="2"/>
      <w:sz w:val="18"/>
      <w:szCs w:val="18"/>
    </w:rPr>
  </w:style>
  <w:style w:type="paragraph" w:styleId="a6">
    <w:name w:val="footer"/>
    <w:basedOn w:val="a"/>
    <w:link w:val="Char0"/>
    <w:rsid w:val="00792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92293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1375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3756C"/>
    <w:rPr>
      <w:rFonts w:ascii="宋体" w:hAnsi="宋体" w:cs="宋体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655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semiHidden/>
    <w:unhideWhenUsed/>
    <w:rsid w:val="005A2830"/>
    <w:rPr>
      <w:color w:val="0000FF"/>
      <w:u w:val="single"/>
    </w:rPr>
  </w:style>
  <w:style w:type="character" w:styleId="a9">
    <w:name w:val="Strong"/>
    <w:basedOn w:val="a0"/>
    <w:uiPriority w:val="22"/>
    <w:qFormat/>
    <w:rsid w:val="005D40A4"/>
    <w:rPr>
      <w:b/>
      <w:bCs/>
    </w:rPr>
  </w:style>
  <w:style w:type="paragraph" w:styleId="aa">
    <w:name w:val="Balloon Text"/>
    <w:basedOn w:val="a"/>
    <w:link w:val="Char1"/>
    <w:semiHidden/>
    <w:unhideWhenUsed/>
    <w:rsid w:val="00531C13"/>
    <w:rPr>
      <w:sz w:val="18"/>
      <w:szCs w:val="18"/>
    </w:rPr>
  </w:style>
  <w:style w:type="character" w:customStyle="1" w:styleId="Char1">
    <w:name w:val="批注框文本 Char"/>
    <w:basedOn w:val="a0"/>
    <w:link w:val="aa"/>
    <w:semiHidden/>
    <w:rsid w:val="00531C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225</Words>
  <Characters>1285</Characters>
  <Application>Microsoft Office Word</Application>
  <DocSecurity>0</DocSecurity>
  <Lines>10</Lines>
  <Paragraphs>3</Paragraphs>
  <ScaleCrop>false</ScaleCrop>
  <Company>HP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胡云哲</dc:creator>
  <cp:lastModifiedBy>Administrator</cp:lastModifiedBy>
  <cp:revision>954</cp:revision>
  <cp:lastPrinted>2023-11-08T06:29:00Z</cp:lastPrinted>
  <dcterms:created xsi:type="dcterms:W3CDTF">2023-07-20T08:55:00Z</dcterms:created>
  <dcterms:modified xsi:type="dcterms:W3CDTF">2023-11-09T01:22:00Z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CF864349AE64440D85BE11ECA20FB470</vt:lpwstr>
  </property>
</Properties>
</file>