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16114" w14:textId="77777777" w:rsidR="0060673C" w:rsidRPr="00006425" w:rsidRDefault="0060673C" w:rsidP="0060673C">
      <w:pPr>
        <w:rPr>
          <w:rFonts w:ascii="仿宋" w:eastAsia="仿宋" w:hAnsi="仿宋"/>
          <w:sz w:val="24"/>
          <w:szCs w:val="24"/>
        </w:rPr>
      </w:pPr>
      <w:r w:rsidRPr="00006425">
        <w:rPr>
          <w:rFonts w:ascii="仿宋" w:eastAsia="仿宋" w:hAnsi="仿宋" w:hint="eastAsia"/>
          <w:sz w:val="24"/>
          <w:szCs w:val="24"/>
        </w:rPr>
        <w:t>证券代码：60</w:t>
      </w:r>
      <w:r w:rsidRPr="00006425">
        <w:rPr>
          <w:rFonts w:ascii="仿宋" w:eastAsia="仿宋" w:hAnsi="仿宋"/>
          <w:sz w:val="24"/>
          <w:szCs w:val="24"/>
        </w:rPr>
        <w:t>0211</w:t>
      </w:r>
      <w:r w:rsidRPr="00006425">
        <w:rPr>
          <w:rFonts w:ascii="仿宋" w:eastAsia="仿宋" w:hAnsi="仿宋" w:hint="eastAsia"/>
          <w:sz w:val="24"/>
          <w:szCs w:val="24"/>
        </w:rPr>
        <w:t xml:space="preserve">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 xml:space="preserve">  </w:t>
      </w:r>
      <w:r w:rsidRPr="00006425">
        <w:rPr>
          <w:rFonts w:ascii="仿宋" w:eastAsia="仿宋" w:hAnsi="仿宋" w:hint="eastAsia"/>
          <w:sz w:val="24"/>
          <w:szCs w:val="24"/>
        </w:rPr>
        <w:t xml:space="preserve"> 证券简称：西藏药业</w:t>
      </w:r>
    </w:p>
    <w:p w14:paraId="47E63A12" w14:textId="77777777" w:rsidR="0060673C" w:rsidRDefault="0060673C" w:rsidP="0060673C">
      <w:pPr>
        <w:spacing w:beforeLines="50" w:before="156" w:afterLines="50" w:after="156"/>
        <w:jc w:val="center"/>
        <w:rPr>
          <w:rFonts w:ascii="仿宋_GB2312" w:eastAsia="仿宋_GB2312"/>
          <w:b/>
          <w:sz w:val="36"/>
          <w:szCs w:val="36"/>
        </w:rPr>
      </w:pPr>
      <w:r>
        <w:rPr>
          <w:rFonts w:ascii="仿宋_GB2312" w:eastAsia="仿宋_GB2312" w:hint="eastAsia"/>
          <w:b/>
          <w:sz w:val="36"/>
          <w:szCs w:val="36"/>
        </w:rPr>
        <w:t>西藏诺迪康药业股份有限公司</w:t>
      </w:r>
    </w:p>
    <w:p w14:paraId="664E9D7A" w14:textId="77777777" w:rsidR="0060673C" w:rsidRDefault="0060673C" w:rsidP="0060673C">
      <w:pPr>
        <w:spacing w:afterLines="50" w:after="156"/>
        <w:jc w:val="center"/>
        <w:rPr>
          <w:rFonts w:ascii="仿宋_GB2312" w:eastAsia="仿宋_GB2312"/>
          <w:b/>
          <w:sz w:val="36"/>
          <w:szCs w:val="36"/>
        </w:rPr>
      </w:pPr>
      <w:r w:rsidRPr="005B4821">
        <w:rPr>
          <w:rFonts w:ascii="仿宋_GB2312" w:eastAsia="仿宋_GB2312" w:hint="eastAsia"/>
          <w:b/>
          <w:sz w:val="36"/>
          <w:szCs w:val="36"/>
        </w:rPr>
        <w:t>投资者</w:t>
      </w:r>
      <w:r>
        <w:rPr>
          <w:rFonts w:ascii="仿宋_GB2312" w:eastAsia="仿宋_GB2312" w:hint="eastAsia"/>
          <w:b/>
          <w:sz w:val="36"/>
          <w:szCs w:val="36"/>
        </w:rPr>
        <w:t>关系活动记录表</w:t>
      </w:r>
    </w:p>
    <w:p w14:paraId="70FC4276" w14:textId="77777777" w:rsidR="0060673C" w:rsidRPr="007A5366" w:rsidRDefault="0060673C" w:rsidP="0060673C">
      <w:pPr>
        <w:jc w:val="left"/>
        <w:rPr>
          <w:rFonts w:ascii="仿宋_GB2312" w:eastAsia="仿宋_GB2312"/>
          <w:b/>
          <w:sz w:val="24"/>
          <w:szCs w:val="24"/>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7686"/>
      </w:tblGrid>
      <w:tr w:rsidR="0060673C" w:rsidRPr="00D1499C" w14:paraId="20DD17D2" w14:textId="77777777" w:rsidTr="00DE3362">
        <w:trPr>
          <w:trHeight w:val="913"/>
          <w:jc w:val="center"/>
        </w:trPr>
        <w:tc>
          <w:tcPr>
            <w:tcW w:w="2385" w:type="dxa"/>
            <w:vAlign w:val="center"/>
          </w:tcPr>
          <w:p w14:paraId="188E8D59" w14:textId="77777777" w:rsidR="0060673C" w:rsidRPr="00C71816" w:rsidRDefault="0060673C" w:rsidP="00FC6371">
            <w:pPr>
              <w:jc w:val="center"/>
              <w:rPr>
                <w:rFonts w:ascii="仿宋" w:eastAsia="仿宋" w:hAnsi="仿宋"/>
                <w:b/>
                <w:sz w:val="24"/>
                <w:szCs w:val="24"/>
              </w:rPr>
            </w:pPr>
            <w:r w:rsidRPr="00C71816">
              <w:rPr>
                <w:rFonts w:ascii="仿宋" w:eastAsia="仿宋" w:hAnsi="仿宋" w:hint="eastAsia"/>
                <w:b/>
                <w:sz w:val="24"/>
                <w:szCs w:val="24"/>
              </w:rPr>
              <w:t>投资者关系</w:t>
            </w:r>
          </w:p>
          <w:p w14:paraId="2FD15923" w14:textId="77777777" w:rsidR="0060673C" w:rsidRPr="00C71816" w:rsidRDefault="0060673C" w:rsidP="00FC6371">
            <w:pPr>
              <w:jc w:val="center"/>
              <w:rPr>
                <w:rFonts w:ascii="仿宋" w:eastAsia="仿宋" w:hAnsi="仿宋"/>
                <w:sz w:val="24"/>
                <w:szCs w:val="24"/>
              </w:rPr>
            </w:pPr>
            <w:r w:rsidRPr="00C71816">
              <w:rPr>
                <w:rFonts w:ascii="仿宋" w:eastAsia="仿宋" w:hAnsi="仿宋" w:hint="eastAsia"/>
                <w:b/>
                <w:sz w:val="24"/>
                <w:szCs w:val="24"/>
              </w:rPr>
              <w:t>活动类别</w:t>
            </w:r>
          </w:p>
        </w:tc>
        <w:tc>
          <w:tcPr>
            <w:tcW w:w="7686" w:type="dxa"/>
            <w:vAlign w:val="center"/>
          </w:tcPr>
          <w:p w14:paraId="0D556A56" w14:textId="6D11251A" w:rsidR="0060673C" w:rsidRPr="006579C6" w:rsidRDefault="006579C6" w:rsidP="007338F8">
            <w:pPr>
              <w:jc w:val="left"/>
              <w:rPr>
                <w:rFonts w:ascii="仿宋" w:eastAsia="仿宋" w:hAnsi="仿宋"/>
                <w:sz w:val="24"/>
                <w:szCs w:val="24"/>
              </w:rPr>
            </w:pPr>
            <w:r>
              <w:rPr>
                <w:rFonts w:ascii="仿宋" w:eastAsia="仿宋" w:hAnsi="仿宋" w:hint="eastAsia"/>
                <w:sz w:val="24"/>
                <w:szCs w:val="24"/>
              </w:rPr>
              <w:t>分析师</w:t>
            </w:r>
            <w:r>
              <w:rPr>
                <w:rFonts w:ascii="仿宋" w:eastAsia="仿宋" w:hAnsi="仿宋"/>
                <w:sz w:val="24"/>
                <w:szCs w:val="24"/>
              </w:rPr>
              <w:t>会议</w:t>
            </w:r>
            <w:r w:rsidR="00D1499C">
              <w:rPr>
                <w:rFonts w:ascii="仿宋" w:eastAsia="仿宋" w:hAnsi="仿宋" w:hint="eastAsia"/>
                <w:sz w:val="24"/>
                <w:szCs w:val="24"/>
              </w:rPr>
              <w:t>、</w:t>
            </w:r>
            <w:r w:rsidR="00D1499C" w:rsidRPr="00C71816">
              <w:rPr>
                <w:rFonts w:ascii="仿宋" w:eastAsia="仿宋" w:hAnsi="仿宋" w:hint="eastAsia"/>
                <w:sz w:val="24"/>
                <w:szCs w:val="24"/>
              </w:rPr>
              <w:t>特定对象调研</w:t>
            </w:r>
          </w:p>
        </w:tc>
      </w:tr>
      <w:tr w:rsidR="0060673C" w:rsidRPr="00D1499C" w14:paraId="0DE2B4C4" w14:textId="77777777" w:rsidTr="00DE3362">
        <w:trPr>
          <w:trHeight w:val="696"/>
          <w:jc w:val="center"/>
        </w:trPr>
        <w:tc>
          <w:tcPr>
            <w:tcW w:w="2385" w:type="dxa"/>
            <w:vAlign w:val="center"/>
          </w:tcPr>
          <w:p w14:paraId="5CE79E11" w14:textId="77777777" w:rsidR="0060673C" w:rsidRPr="007338F8" w:rsidRDefault="0060673C" w:rsidP="001B045F">
            <w:pPr>
              <w:rPr>
                <w:rFonts w:ascii="仿宋" w:eastAsia="仿宋" w:hAnsi="仿宋"/>
                <w:sz w:val="24"/>
                <w:szCs w:val="24"/>
              </w:rPr>
            </w:pPr>
            <w:r w:rsidRPr="0015602F">
              <w:rPr>
                <w:rFonts w:ascii="仿宋" w:eastAsia="仿宋" w:hAnsi="仿宋" w:hint="eastAsia"/>
                <w:b/>
                <w:sz w:val="24"/>
                <w:szCs w:val="24"/>
              </w:rPr>
              <w:t>参与单位名称</w:t>
            </w:r>
          </w:p>
        </w:tc>
        <w:tc>
          <w:tcPr>
            <w:tcW w:w="7686" w:type="dxa"/>
            <w:vAlign w:val="center"/>
          </w:tcPr>
          <w:p w14:paraId="59FAA552" w14:textId="77777777" w:rsidR="00A80249" w:rsidRDefault="006579C6" w:rsidP="005F2966">
            <w:pPr>
              <w:ind w:left="120" w:hangingChars="50" w:hanging="120"/>
              <w:jc w:val="left"/>
              <w:rPr>
                <w:rFonts w:ascii="仿宋" w:eastAsia="仿宋" w:hAnsi="仿宋"/>
                <w:sz w:val="24"/>
                <w:szCs w:val="24"/>
              </w:rPr>
            </w:pPr>
            <w:r>
              <w:rPr>
                <w:rFonts w:ascii="仿宋" w:eastAsia="仿宋" w:hAnsi="仿宋" w:hint="eastAsia"/>
                <w:sz w:val="24"/>
                <w:szCs w:val="24"/>
              </w:rPr>
              <w:t>德邦</w:t>
            </w:r>
            <w:r>
              <w:rPr>
                <w:rFonts w:ascii="仿宋" w:eastAsia="仿宋" w:hAnsi="仿宋"/>
                <w:sz w:val="24"/>
                <w:szCs w:val="24"/>
              </w:rPr>
              <w:t>证券</w:t>
            </w:r>
            <w:r w:rsidR="00015525">
              <w:rPr>
                <w:rFonts w:ascii="仿宋" w:eastAsia="仿宋" w:hAnsi="仿宋" w:hint="eastAsia"/>
                <w:sz w:val="24"/>
                <w:szCs w:val="24"/>
              </w:rPr>
              <w:t>、平安</w:t>
            </w:r>
            <w:r w:rsidR="00015525">
              <w:rPr>
                <w:rFonts w:ascii="仿宋" w:eastAsia="仿宋" w:hAnsi="仿宋"/>
                <w:sz w:val="24"/>
                <w:szCs w:val="24"/>
              </w:rPr>
              <w:t>证券、中信证券、国盛证券、</w:t>
            </w:r>
            <w:r w:rsidR="00015525" w:rsidRPr="00015525">
              <w:rPr>
                <w:rFonts w:ascii="仿宋" w:eastAsia="仿宋" w:hAnsi="仿宋" w:hint="eastAsia"/>
                <w:sz w:val="24"/>
                <w:szCs w:val="24"/>
              </w:rPr>
              <w:t>安信基金</w:t>
            </w:r>
            <w:r w:rsidR="00015525">
              <w:rPr>
                <w:rFonts w:ascii="仿宋" w:eastAsia="仿宋" w:hAnsi="仿宋" w:hint="eastAsia"/>
                <w:sz w:val="24"/>
                <w:szCs w:val="24"/>
              </w:rPr>
              <w:t>、</w:t>
            </w:r>
            <w:r w:rsidR="00015525" w:rsidRPr="00015525">
              <w:rPr>
                <w:rFonts w:ascii="仿宋" w:eastAsia="仿宋" w:hAnsi="仿宋" w:hint="eastAsia"/>
                <w:sz w:val="24"/>
                <w:szCs w:val="24"/>
              </w:rPr>
              <w:t>东海基金</w:t>
            </w:r>
            <w:r w:rsidR="00015525">
              <w:rPr>
                <w:rFonts w:ascii="仿宋" w:eastAsia="仿宋" w:hAnsi="仿宋" w:hint="eastAsia"/>
                <w:sz w:val="24"/>
                <w:szCs w:val="24"/>
              </w:rPr>
              <w:t>、</w:t>
            </w:r>
          </w:p>
          <w:p w14:paraId="3CA7D6A8" w14:textId="7473D5BD" w:rsidR="00D1499C" w:rsidRPr="006579C6" w:rsidRDefault="00015525" w:rsidP="00DE3362">
            <w:pPr>
              <w:ind w:left="120" w:hangingChars="50" w:hanging="120"/>
              <w:jc w:val="left"/>
              <w:rPr>
                <w:rFonts w:ascii="仿宋" w:eastAsia="仿宋" w:hAnsi="仿宋"/>
                <w:sz w:val="24"/>
                <w:szCs w:val="24"/>
              </w:rPr>
            </w:pPr>
            <w:r w:rsidRPr="00015525">
              <w:rPr>
                <w:rFonts w:ascii="仿宋" w:eastAsia="仿宋" w:hAnsi="仿宋" w:hint="eastAsia"/>
                <w:sz w:val="24"/>
                <w:szCs w:val="24"/>
              </w:rPr>
              <w:t>中邮基金</w:t>
            </w:r>
            <w:r>
              <w:rPr>
                <w:rFonts w:ascii="仿宋" w:eastAsia="仿宋" w:hAnsi="仿宋" w:hint="eastAsia"/>
                <w:sz w:val="24"/>
                <w:szCs w:val="24"/>
              </w:rPr>
              <w:t>、</w:t>
            </w:r>
            <w:r w:rsidRPr="00015525">
              <w:rPr>
                <w:rFonts w:ascii="仿宋" w:eastAsia="仿宋" w:hAnsi="仿宋" w:hint="eastAsia"/>
                <w:sz w:val="24"/>
                <w:szCs w:val="24"/>
              </w:rPr>
              <w:t>宏利基金</w:t>
            </w:r>
            <w:r>
              <w:rPr>
                <w:rFonts w:ascii="仿宋" w:eastAsia="仿宋" w:hAnsi="仿宋" w:hint="eastAsia"/>
                <w:sz w:val="24"/>
                <w:szCs w:val="24"/>
              </w:rPr>
              <w:t>、</w:t>
            </w:r>
            <w:r w:rsidRPr="00015525">
              <w:rPr>
                <w:rFonts w:ascii="仿宋" w:eastAsia="仿宋" w:hAnsi="仿宋" w:hint="eastAsia"/>
                <w:sz w:val="24"/>
                <w:szCs w:val="24"/>
              </w:rPr>
              <w:t>瀚伦投资</w:t>
            </w:r>
            <w:r>
              <w:rPr>
                <w:rFonts w:ascii="仿宋" w:eastAsia="仿宋" w:hAnsi="仿宋" w:hint="eastAsia"/>
                <w:sz w:val="24"/>
                <w:szCs w:val="24"/>
              </w:rPr>
              <w:t>、</w:t>
            </w:r>
            <w:r w:rsidRPr="00015525">
              <w:rPr>
                <w:rFonts w:ascii="仿宋" w:eastAsia="仿宋" w:hAnsi="仿宋" w:hint="eastAsia"/>
                <w:sz w:val="24"/>
                <w:szCs w:val="24"/>
              </w:rPr>
              <w:t>盛笃投资</w:t>
            </w:r>
            <w:r>
              <w:rPr>
                <w:rFonts w:ascii="仿宋" w:eastAsia="仿宋" w:hAnsi="仿宋" w:hint="eastAsia"/>
                <w:sz w:val="24"/>
                <w:szCs w:val="24"/>
              </w:rPr>
              <w:t>、</w:t>
            </w:r>
            <w:r w:rsidRPr="00015525">
              <w:rPr>
                <w:rFonts w:ascii="仿宋" w:eastAsia="仿宋" w:hAnsi="仿宋" w:hint="eastAsia"/>
                <w:sz w:val="24"/>
                <w:szCs w:val="24"/>
              </w:rPr>
              <w:t>麦哲伦资本</w:t>
            </w:r>
            <w:r>
              <w:rPr>
                <w:rFonts w:ascii="仿宋" w:eastAsia="仿宋" w:hAnsi="仿宋" w:hint="eastAsia"/>
                <w:sz w:val="24"/>
                <w:szCs w:val="24"/>
              </w:rPr>
              <w:t>、</w:t>
            </w:r>
            <w:r w:rsidRPr="00015525">
              <w:rPr>
                <w:rFonts w:ascii="仿宋" w:eastAsia="仿宋" w:hAnsi="仿宋" w:hint="eastAsia"/>
                <w:sz w:val="24"/>
                <w:szCs w:val="24"/>
              </w:rPr>
              <w:t>普行资产</w:t>
            </w:r>
            <w:r w:rsidR="00D1499C">
              <w:rPr>
                <w:rFonts w:ascii="仿宋" w:eastAsia="仿宋" w:hAnsi="仿宋" w:hint="eastAsia"/>
                <w:sz w:val="24"/>
                <w:szCs w:val="24"/>
              </w:rPr>
              <w:t xml:space="preserve">  </w:t>
            </w:r>
          </w:p>
        </w:tc>
      </w:tr>
      <w:tr w:rsidR="0060673C" w14:paraId="381EF05D" w14:textId="77777777" w:rsidTr="00DE3362">
        <w:trPr>
          <w:trHeight w:val="720"/>
          <w:jc w:val="center"/>
        </w:trPr>
        <w:tc>
          <w:tcPr>
            <w:tcW w:w="2385" w:type="dxa"/>
            <w:vAlign w:val="center"/>
          </w:tcPr>
          <w:p w14:paraId="4D3D6C7D" w14:textId="77777777" w:rsidR="0060673C" w:rsidRPr="00C71816" w:rsidRDefault="0060673C" w:rsidP="00FC6371">
            <w:pPr>
              <w:jc w:val="center"/>
              <w:rPr>
                <w:rFonts w:ascii="仿宋" w:eastAsia="仿宋" w:hAnsi="仿宋"/>
                <w:b/>
                <w:sz w:val="24"/>
                <w:szCs w:val="24"/>
              </w:rPr>
            </w:pPr>
            <w:r w:rsidRPr="00C71816">
              <w:rPr>
                <w:rFonts w:ascii="仿宋" w:eastAsia="仿宋" w:hAnsi="仿宋" w:hint="eastAsia"/>
                <w:b/>
                <w:sz w:val="24"/>
                <w:szCs w:val="24"/>
              </w:rPr>
              <w:t>时间</w:t>
            </w:r>
          </w:p>
        </w:tc>
        <w:tc>
          <w:tcPr>
            <w:tcW w:w="7686" w:type="dxa"/>
            <w:vAlign w:val="center"/>
          </w:tcPr>
          <w:p w14:paraId="4877D479" w14:textId="132BCEA8" w:rsidR="0060673C" w:rsidRPr="00C71816" w:rsidRDefault="00336FFD" w:rsidP="005A4AED">
            <w:pPr>
              <w:jc w:val="left"/>
              <w:rPr>
                <w:rFonts w:ascii="仿宋" w:eastAsia="仿宋" w:hAnsi="仿宋"/>
                <w:sz w:val="24"/>
                <w:szCs w:val="24"/>
              </w:rPr>
            </w:pPr>
            <w:r>
              <w:rPr>
                <w:rFonts w:ascii="仿宋" w:eastAsia="仿宋" w:hAnsi="仿宋" w:hint="eastAsia"/>
                <w:sz w:val="24"/>
                <w:szCs w:val="24"/>
              </w:rPr>
              <w:t>2023年</w:t>
            </w:r>
            <w:r w:rsidR="00015525">
              <w:rPr>
                <w:rFonts w:ascii="仿宋" w:eastAsia="仿宋" w:hAnsi="仿宋"/>
                <w:sz w:val="24"/>
                <w:szCs w:val="24"/>
              </w:rPr>
              <w:t>10</w:t>
            </w:r>
            <w:r>
              <w:rPr>
                <w:rFonts w:ascii="仿宋" w:eastAsia="仿宋" w:hAnsi="仿宋" w:hint="eastAsia"/>
                <w:sz w:val="24"/>
                <w:szCs w:val="24"/>
              </w:rPr>
              <w:t>月</w:t>
            </w:r>
            <w:r w:rsidR="005A4AED">
              <w:rPr>
                <w:rFonts w:ascii="仿宋" w:eastAsia="仿宋" w:hAnsi="仿宋"/>
                <w:sz w:val="24"/>
                <w:szCs w:val="24"/>
              </w:rPr>
              <w:t>1</w:t>
            </w:r>
            <w:r>
              <w:rPr>
                <w:rFonts w:ascii="仿宋" w:eastAsia="仿宋" w:hAnsi="仿宋" w:hint="eastAsia"/>
                <w:sz w:val="24"/>
                <w:szCs w:val="24"/>
              </w:rPr>
              <w:t>日</w:t>
            </w:r>
            <w:r w:rsidR="00015525">
              <w:rPr>
                <w:rFonts w:ascii="仿宋" w:eastAsia="仿宋" w:hAnsi="仿宋" w:hint="eastAsia"/>
                <w:sz w:val="24"/>
                <w:szCs w:val="24"/>
              </w:rPr>
              <w:t>-10</w:t>
            </w:r>
            <w:r>
              <w:rPr>
                <w:rFonts w:ascii="仿宋" w:eastAsia="仿宋" w:hAnsi="仿宋" w:hint="eastAsia"/>
                <w:sz w:val="24"/>
                <w:szCs w:val="24"/>
              </w:rPr>
              <w:t>月</w:t>
            </w:r>
            <w:r w:rsidR="00015525">
              <w:rPr>
                <w:rFonts w:ascii="仿宋" w:eastAsia="仿宋" w:hAnsi="仿宋"/>
                <w:sz w:val="24"/>
                <w:szCs w:val="24"/>
              </w:rPr>
              <w:t>31</w:t>
            </w:r>
            <w:r>
              <w:rPr>
                <w:rFonts w:ascii="仿宋" w:eastAsia="仿宋" w:hAnsi="仿宋" w:hint="eastAsia"/>
                <w:sz w:val="24"/>
                <w:szCs w:val="24"/>
              </w:rPr>
              <w:t>日</w:t>
            </w:r>
          </w:p>
        </w:tc>
      </w:tr>
      <w:tr w:rsidR="0060673C" w14:paraId="645B10D0" w14:textId="77777777" w:rsidTr="00DE3362">
        <w:trPr>
          <w:trHeight w:val="664"/>
          <w:jc w:val="center"/>
        </w:trPr>
        <w:tc>
          <w:tcPr>
            <w:tcW w:w="2385" w:type="dxa"/>
            <w:vAlign w:val="center"/>
          </w:tcPr>
          <w:p w14:paraId="15F7E16D" w14:textId="77777777" w:rsidR="0060673C" w:rsidRPr="00C71816" w:rsidRDefault="0060673C" w:rsidP="00FC6371">
            <w:pPr>
              <w:jc w:val="center"/>
              <w:rPr>
                <w:rFonts w:ascii="仿宋" w:eastAsia="仿宋" w:hAnsi="仿宋"/>
                <w:b/>
                <w:sz w:val="24"/>
                <w:szCs w:val="24"/>
              </w:rPr>
            </w:pPr>
            <w:r w:rsidRPr="00C71816">
              <w:rPr>
                <w:rFonts w:ascii="仿宋" w:eastAsia="仿宋" w:hAnsi="仿宋" w:hint="eastAsia"/>
                <w:b/>
                <w:sz w:val="24"/>
                <w:szCs w:val="24"/>
              </w:rPr>
              <w:t xml:space="preserve">地点 </w:t>
            </w:r>
          </w:p>
        </w:tc>
        <w:tc>
          <w:tcPr>
            <w:tcW w:w="7686" w:type="dxa"/>
            <w:vAlign w:val="center"/>
          </w:tcPr>
          <w:p w14:paraId="618FCA91" w14:textId="77777777" w:rsidR="0060673C" w:rsidRPr="00C71816" w:rsidRDefault="00336FFD" w:rsidP="00FC6371">
            <w:pPr>
              <w:jc w:val="left"/>
              <w:rPr>
                <w:rFonts w:ascii="仿宋" w:eastAsia="仿宋" w:hAnsi="仿宋"/>
                <w:sz w:val="24"/>
                <w:szCs w:val="24"/>
              </w:rPr>
            </w:pPr>
            <w:r>
              <w:rPr>
                <w:rFonts w:ascii="仿宋" w:eastAsia="仿宋" w:hAnsi="仿宋"/>
                <w:sz w:val="24"/>
                <w:szCs w:val="24"/>
              </w:rPr>
              <w:t>线</w:t>
            </w:r>
            <w:r w:rsidR="00613E7C">
              <w:rPr>
                <w:rFonts w:ascii="仿宋" w:eastAsia="仿宋" w:hAnsi="仿宋" w:hint="eastAsia"/>
                <w:sz w:val="24"/>
                <w:szCs w:val="24"/>
              </w:rPr>
              <w:t>上</w:t>
            </w:r>
            <w:r w:rsidR="006579C6">
              <w:rPr>
                <w:rFonts w:ascii="仿宋" w:eastAsia="仿宋" w:hAnsi="仿宋" w:hint="eastAsia"/>
                <w:sz w:val="24"/>
                <w:szCs w:val="24"/>
              </w:rPr>
              <w:t>、</w:t>
            </w:r>
            <w:r w:rsidR="006579C6">
              <w:rPr>
                <w:rFonts w:ascii="仿宋" w:eastAsia="仿宋" w:hAnsi="仿宋"/>
                <w:sz w:val="24"/>
                <w:szCs w:val="24"/>
              </w:rPr>
              <w:t>线下</w:t>
            </w:r>
            <w:r>
              <w:rPr>
                <w:rFonts w:ascii="仿宋" w:eastAsia="仿宋" w:hAnsi="仿宋"/>
                <w:sz w:val="24"/>
                <w:szCs w:val="24"/>
              </w:rPr>
              <w:t>会议</w:t>
            </w:r>
          </w:p>
        </w:tc>
      </w:tr>
      <w:tr w:rsidR="0060673C" w:rsidRPr="00613E7C" w14:paraId="30CDF70F" w14:textId="77777777" w:rsidTr="00DE3362">
        <w:trPr>
          <w:trHeight w:val="711"/>
          <w:jc w:val="center"/>
        </w:trPr>
        <w:tc>
          <w:tcPr>
            <w:tcW w:w="2385" w:type="dxa"/>
            <w:vAlign w:val="center"/>
          </w:tcPr>
          <w:p w14:paraId="14A0EA3C" w14:textId="77777777" w:rsidR="0060673C" w:rsidRPr="00C71816" w:rsidRDefault="0060673C" w:rsidP="00FC6371">
            <w:pPr>
              <w:jc w:val="center"/>
              <w:rPr>
                <w:rFonts w:ascii="仿宋" w:eastAsia="仿宋" w:hAnsi="仿宋"/>
                <w:b/>
                <w:sz w:val="24"/>
                <w:szCs w:val="24"/>
              </w:rPr>
            </w:pPr>
            <w:r w:rsidRPr="00C71816">
              <w:rPr>
                <w:rFonts w:ascii="仿宋" w:eastAsia="仿宋" w:hAnsi="仿宋" w:hint="eastAsia"/>
                <w:b/>
                <w:sz w:val="24"/>
                <w:szCs w:val="24"/>
              </w:rPr>
              <w:t>上市</w:t>
            </w:r>
            <w:r w:rsidRPr="00C71816">
              <w:rPr>
                <w:rFonts w:ascii="仿宋" w:eastAsia="仿宋" w:hAnsi="仿宋"/>
                <w:b/>
                <w:sz w:val="24"/>
                <w:szCs w:val="24"/>
              </w:rPr>
              <w:t>公司</w:t>
            </w:r>
          </w:p>
          <w:p w14:paraId="7C46BE22" w14:textId="77777777" w:rsidR="0060673C" w:rsidRPr="00C71816" w:rsidRDefault="0060673C" w:rsidP="00FC6371">
            <w:pPr>
              <w:jc w:val="center"/>
              <w:rPr>
                <w:rFonts w:ascii="仿宋" w:eastAsia="仿宋" w:hAnsi="仿宋"/>
                <w:b/>
                <w:sz w:val="24"/>
                <w:szCs w:val="24"/>
              </w:rPr>
            </w:pPr>
            <w:r w:rsidRPr="00C71816">
              <w:rPr>
                <w:rFonts w:ascii="仿宋" w:eastAsia="仿宋" w:hAnsi="仿宋" w:hint="eastAsia"/>
                <w:b/>
                <w:sz w:val="24"/>
                <w:szCs w:val="24"/>
              </w:rPr>
              <w:t>接待人员姓名</w:t>
            </w:r>
          </w:p>
        </w:tc>
        <w:tc>
          <w:tcPr>
            <w:tcW w:w="7686" w:type="dxa"/>
            <w:vAlign w:val="center"/>
          </w:tcPr>
          <w:p w14:paraId="40F92359" w14:textId="394BE2EF" w:rsidR="0060673C" w:rsidRPr="00C71816" w:rsidRDefault="0060673C" w:rsidP="00FE1858">
            <w:pPr>
              <w:jc w:val="left"/>
              <w:rPr>
                <w:rFonts w:ascii="仿宋" w:eastAsia="仿宋" w:hAnsi="仿宋"/>
                <w:sz w:val="24"/>
                <w:szCs w:val="24"/>
              </w:rPr>
            </w:pPr>
            <w:r w:rsidRPr="0027735C">
              <w:rPr>
                <w:rFonts w:ascii="仿宋" w:eastAsia="仿宋" w:hAnsi="仿宋" w:hint="eastAsia"/>
                <w:sz w:val="24"/>
                <w:szCs w:val="24"/>
              </w:rPr>
              <w:t>刘岚</w:t>
            </w:r>
            <w:r w:rsidR="00FE1858">
              <w:rPr>
                <w:rFonts w:ascii="仿宋" w:eastAsia="仿宋" w:hAnsi="仿宋" w:hint="eastAsia"/>
                <w:sz w:val="24"/>
                <w:szCs w:val="24"/>
              </w:rPr>
              <w:t>（</w:t>
            </w:r>
            <w:r w:rsidR="00FE1858" w:rsidRPr="0027735C">
              <w:rPr>
                <w:rFonts w:ascii="仿宋" w:eastAsia="仿宋" w:hAnsi="仿宋" w:hint="eastAsia"/>
                <w:sz w:val="24"/>
                <w:szCs w:val="24"/>
              </w:rPr>
              <w:t>副总经理、董事会秘书</w:t>
            </w:r>
            <w:r w:rsidR="00FE1858">
              <w:rPr>
                <w:rFonts w:ascii="仿宋" w:eastAsia="仿宋" w:hAnsi="仿宋" w:hint="eastAsia"/>
                <w:sz w:val="24"/>
                <w:szCs w:val="24"/>
              </w:rPr>
              <w:t>）、</w:t>
            </w:r>
            <w:r w:rsidRPr="0027735C">
              <w:rPr>
                <w:rFonts w:ascii="仿宋" w:eastAsia="仿宋" w:hAnsi="仿宋" w:hint="eastAsia"/>
                <w:sz w:val="24"/>
                <w:szCs w:val="24"/>
              </w:rPr>
              <w:t>刘冰凝</w:t>
            </w:r>
            <w:r w:rsidR="00FE1858">
              <w:rPr>
                <w:rFonts w:ascii="仿宋" w:eastAsia="仿宋" w:hAnsi="仿宋" w:hint="eastAsia"/>
                <w:sz w:val="24"/>
                <w:szCs w:val="24"/>
              </w:rPr>
              <w:t>（投资者</w:t>
            </w:r>
            <w:r w:rsidR="00FE1858">
              <w:rPr>
                <w:rFonts w:ascii="仿宋" w:eastAsia="仿宋" w:hAnsi="仿宋"/>
                <w:sz w:val="24"/>
                <w:szCs w:val="24"/>
              </w:rPr>
              <w:t>关系管理）</w:t>
            </w:r>
          </w:p>
        </w:tc>
      </w:tr>
      <w:tr w:rsidR="0060673C" w14:paraId="534E3B3E" w14:textId="77777777" w:rsidTr="00DE3362">
        <w:trPr>
          <w:trHeight w:val="277"/>
          <w:jc w:val="center"/>
        </w:trPr>
        <w:tc>
          <w:tcPr>
            <w:tcW w:w="10071" w:type="dxa"/>
            <w:gridSpan w:val="2"/>
            <w:vAlign w:val="center"/>
          </w:tcPr>
          <w:p w14:paraId="688BB93D" w14:textId="77777777" w:rsidR="00E12051" w:rsidRPr="00E12051" w:rsidRDefault="0060673C" w:rsidP="00E12051">
            <w:pPr>
              <w:jc w:val="center"/>
              <w:rPr>
                <w:rFonts w:ascii="仿宋" w:eastAsia="仿宋" w:hAnsi="仿宋"/>
                <w:b/>
                <w:sz w:val="28"/>
                <w:szCs w:val="28"/>
              </w:rPr>
            </w:pPr>
            <w:r w:rsidRPr="00E12051">
              <w:rPr>
                <w:rFonts w:ascii="仿宋" w:eastAsia="仿宋" w:hAnsi="仿宋" w:hint="eastAsia"/>
                <w:b/>
                <w:sz w:val="28"/>
                <w:szCs w:val="28"/>
              </w:rPr>
              <w:t>投资者</w:t>
            </w:r>
            <w:r w:rsidRPr="00E12051">
              <w:rPr>
                <w:rFonts w:ascii="仿宋" w:eastAsia="仿宋" w:hAnsi="仿宋"/>
                <w:b/>
                <w:sz w:val="28"/>
                <w:szCs w:val="28"/>
              </w:rPr>
              <w:t>关系活动主要内容</w:t>
            </w:r>
          </w:p>
        </w:tc>
      </w:tr>
      <w:tr w:rsidR="0060673C" w:rsidRPr="007C15FF" w14:paraId="3CA9627E" w14:textId="77777777" w:rsidTr="00DE3362">
        <w:trPr>
          <w:trHeight w:val="699"/>
          <w:jc w:val="center"/>
        </w:trPr>
        <w:tc>
          <w:tcPr>
            <w:tcW w:w="10071" w:type="dxa"/>
            <w:gridSpan w:val="2"/>
            <w:vAlign w:val="center"/>
          </w:tcPr>
          <w:p w14:paraId="6B6A5F5B" w14:textId="4DE2C035" w:rsidR="00B75AC1" w:rsidRPr="00B75AC1" w:rsidRDefault="006579C6" w:rsidP="00B75AC1">
            <w:pPr>
              <w:spacing w:line="360" w:lineRule="auto"/>
              <w:ind w:firstLineChars="200" w:firstLine="482"/>
              <w:rPr>
                <w:rFonts w:ascii="仿宋" w:eastAsia="仿宋" w:hAnsi="仿宋"/>
                <w:b/>
                <w:bCs/>
                <w:sz w:val="24"/>
                <w:szCs w:val="24"/>
              </w:rPr>
            </w:pPr>
            <w:bookmarkStart w:id="0" w:name="_Toc146807424"/>
            <w:bookmarkStart w:id="1" w:name="_Toc136338099"/>
            <w:r w:rsidRPr="00B75AC1">
              <w:rPr>
                <w:rFonts w:asciiTheme="minorEastAsia" w:hAnsiTheme="minorEastAsia" w:hint="eastAsia"/>
                <w:b/>
                <w:sz w:val="24"/>
                <w:szCs w:val="24"/>
              </w:rPr>
              <w:t>1</w:t>
            </w:r>
            <w:r w:rsidRPr="00B75AC1">
              <w:rPr>
                <w:rFonts w:ascii="仿宋" w:eastAsia="仿宋" w:hAnsi="仿宋" w:hint="eastAsia"/>
                <w:b/>
                <w:bCs/>
                <w:sz w:val="24"/>
                <w:szCs w:val="24"/>
              </w:rPr>
              <w:t>、</w:t>
            </w:r>
            <w:bookmarkEnd w:id="0"/>
            <w:r w:rsidR="00B75AC1" w:rsidRPr="00B75AC1">
              <w:rPr>
                <w:rFonts w:ascii="仿宋" w:eastAsia="仿宋" w:hAnsi="仿宋" w:hint="eastAsia"/>
                <w:b/>
                <w:sz w:val="24"/>
                <w:szCs w:val="24"/>
              </w:rPr>
              <w:t>第三季度业绩放缓的原因？业绩指引是否</w:t>
            </w:r>
            <w:r w:rsidR="00B75AC1" w:rsidRPr="00B75AC1">
              <w:rPr>
                <w:rFonts w:ascii="仿宋" w:eastAsia="仿宋" w:hAnsi="仿宋"/>
                <w:b/>
                <w:sz w:val="24"/>
                <w:szCs w:val="24"/>
              </w:rPr>
              <w:t>有变化</w:t>
            </w:r>
            <w:r w:rsidR="00B75AC1" w:rsidRPr="00B75AC1">
              <w:rPr>
                <w:rFonts w:ascii="仿宋" w:eastAsia="仿宋" w:hAnsi="仿宋" w:hint="eastAsia"/>
                <w:b/>
                <w:sz w:val="24"/>
                <w:szCs w:val="24"/>
              </w:rPr>
              <w:t>？</w:t>
            </w:r>
          </w:p>
          <w:p w14:paraId="0E70D8CE" w14:textId="0E6DFB97" w:rsidR="00B75AC1" w:rsidRDefault="00723277" w:rsidP="00723277">
            <w:pPr>
              <w:spacing w:line="360" w:lineRule="auto"/>
              <w:ind w:firstLineChars="200" w:firstLine="480"/>
              <w:rPr>
                <w:rFonts w:ascii="仿宋" w:eastAsia="仿宋" w:hAnsi="仿宋"/>
                <w:sz w:val="24"/>
                <w:szCs w:val="24"/>
              </w:rPr>
            </w:pPr>
            <w:r>
              <w:rPr>
                <w:rFonts w:ascii="仿宋" w:eastAsia="仿宋" w:hAnsi="仿宋" w:hint="eastAsia"/>
                <w:sz w:val="24"/>
                <w:szCs w:val="24"/>
              </w:rPr>
              <w:t>第三季度</w:t>
            </w:r>
            <w:r w:rsidR="00B75AC1">
              <w:rPr>
                <w:rFonts w:ascii="仿宋" w:eastAsia="仿宋" w:hAnsi="仿宋"/>
                <w:sz w:val="24"/>
                <w:szCs w:val="24"/>
              </w:rPr>
              <w:t>在</w:t>
            </w:r>
            <w:r w:rsidR="00B75AC1">
              <w:rPr>
                <w:rFonts w:ascii="仿宋" w:eastAsia="仿宋" w:hAnsi="仿宋" w:hint="eastAsia"/>
                <w:sz w:val="24"/>
                <w:szCs w:val="24"/>
              </w:rPr>
              <w:t>医药</w:t>
            </w:r>
            <w:r>
              <w:rPr>
                <w:rFonts w:ascii="仿宋" w:eastAsia="仿宋" w:hAnsi="仿宋" w:hint="eastAsia"/>
                <w:sz w:val="24"/>
                <w:szCs w:val="24"/>
              </w:rPr>
              <w:t>行业</w:t>
            </w:r>
            <w:r w:rsidR="00B75AC1">
              <w:rPr>
                <w:rFonts w:ascii="仿宋" w:eastAsia="仿宋" w:hAnsi="仿宋" w:hint="eastAsia"/>
                <w:sz w:val="24"/>
                <w:szCs w:val="24"/>
              </w:rPr>
              <w:t>的大环境</w:t>
            </w:r>
            <w:r w:rsidR="00B75AC1">
              <w:rPr>
                <w:rFonts w:ascii="仿宋" w:eastAsia="仿宋" w:hAnsi="仿宋"/>
                <w:sz w:val="24"/>
                <w:szCs w:val="24"/>
              </w:rPr>
              <w:t>下，短期</w:t>
            </w:r>
            <w:r w:rsidR="00B75AC1">
              <w:rPr>
                <w:rFonts w:ascii="仿宋" w:eastAsia="仿宋" w:hAnsi="仿宋" w:hint="eastAsia"/>
                <w:sz w:val="24"/>
                <w:szCs w:val="24"/>
              </w:rPr>
              <w:t>对药品销售</w:t>
            </w:r>
            <w:r w:rsidR="00B75AC1">
              <w:rPr>
                <w:rFonts w:ascii="仿宋" w:eastAsia="仿宋" w:hAnsi="仿宋"/>
                <w:sz w:val="24"/>
                <w:szCs w:val="24"/>
              </w:rPr>
              <w:t>会有一定的影响</w:t>
            </w:r>
            <w:r w:rsidR="00B75AC1">
              <w:rPr>
                <w:rFonts w:ascii="仿宋" w:eastAsia="仿宋" w:hAnsi="仿宋" w:hint="eastAsia"/>
                <w:sz w:val="24"/>
                <w:szCs w:val="24"/>
              </w:rPr>
              <w:t>，</w:t>
            </w:r>
            <w:r w:rsidR="00B75AC1">
              <w:rPr>
                <w:rFonts w:ascii="仿宋" w:eastAsia="仿宋" w:hAnsi="仿宋"/>
                <w:sz w:val="24"/>
                <w:szCs w:val="24"/>
              </w:rPr>
              <w:t>但</w:t>
            </w:r>
            <w:r w:rsidR="00B75AC1" w:rsidRPr="00C627F0">
              <w:rPr>
                <w:rFonts w:ascii="仿宋" w:eastAsia="仿宋" w:hAnsi="仿宋"/>
                <w:sz w:val="24"/>
                <w:szCs w:val="24"/>
              </w:rPr>
              <w:t>从长远来看，</w:t>
            </w:r>
            <w:r w:rsidR="00B75AC1" w:rsidRPr="00C627F0">
              <w:rPr>
                <w:rFonts w:ascii="仿宋" w:eastAsia="仿宋" w:hAnsi="仿宋" w:hint="eastAsia"/>
                <w:sz w:val="24"/>
                <w:szCs w:val="24"/>
              </w:rPr>
              <w:t>医药反腐有利于医药行业的健康高质量发展</w:t>
            </w:r>
            <w:r w:rsidR="00B75AC1">
              <w:rPr>
                <w:rFonts w:ascii="仿宋" w:eastAsia="仿宋" w:hAnsi="仿宋" w:hint="eastAsia"/>
                <w:sz w:val="24"/>
                <w:szCs w:val="24"/>
              </w:rPr>
              <w:t>，</w:t>
            </w:r>
            <w:r w:rsidR="00B75AC1">
              <w:rPr>
                <w:rFonts w:ascii="仿宋" w:eastAsia="仿宋" w:hAnsi="仿宋"/>
                <w:sz w:val="24"/>
                <w:szCs w:val="24"/>
              </w:rPr>
              <w:t>对</w:t>
            </w:r>
            <w:r w:rsidR="00B75AC1" w:rsidRPr="00C627F0">
              <w:rPr>
                <w:rFonts w:ascii="仿宋" w:eastAsia="仿宋" w:hAnsi="仿宋"/>
                <w:sz w:val="24"/>
                <w:szCs w:val="24"/>
              </w:rPr>
              <w:t>合规经营的企业是有利的</w:t>
            </w:r>
            <w:r w:rsidR="00B75AC1" w:rsidRPr="00C627F0">
              <w:rPr>
                <w:rFonts w:ascii="仿宋" w:eastAsia="仿宋" w:hAnsi="仿宋" w:hint="eastAsia"/>
                <w:sz w:val="24"/>
                <w:szCs w:val="24"/>
              </w:rPr>
              <w:t>。</w:t>
            </w:r>
          </w:p>
          <w:p w14:paraId="421A34AC" w14:textId="6821838F" w:rsidR="00B75AC1" w:rsidRDefault="00B75AC1" w:rsidP="00B75AC1">
            <w:pPr>
              <w:spacing w:line="360" w:lineRule="auto"/>
              <w:ind w:firstLineChars="200" w:firstLine="480"/>
              <w:rPr>
                <w:rFonts w:ascii="仿宋" w:eastAsia="仿宋" w:hAnsi="仿宋"/>
                <w:sz w:val="24"/>
                <w:szCs w:val="24"/>
              </w:rPr>
            </w:pPr>
            <w:r w:rsidRPr="00B75AC1">
              <w:rPr>
                <w:rFonts w:ascii="仿宋" w:eastAsia="仿宋" w:hAnsi="仿宋" w:hint="eastAsia"/>
                <w:sz w:val="24"/>
                <w:szCs w:val="24"/>
              </w:rPr>
              <w:t>业绩</w:t>
            </w:r>
            <w:r w:rsidRPr="00B75AC1">
              <w:rPr>
                <w:rFonts w:ascii="仿宋" w:eastAsia="仿宋" w:hAnsi="仿宋"/>
                <w:sz w:val="24"/>
                <w:szCs w:val="24"/>
              </w:rPr>
              <w:t>指引上半年</w:t>
            </w:r>
            <w:r w:rsidRPr="00B75AC1">
              <w:rPr>
                <w:rFonts w:ascii="仿宋" w:eastAsia="仿宋" w:hAnsi="仿宋" w:hint="eastAsia"/>
                <w:sz w:val="24"/>
                <w:szCs w:val="24"/>
              </w:rPr>
              <w:t>完成</w:t>
            </w:r>
            <w:r w:rsidRPr="00B75AC1">
              <w:rPr>
                <w:rFonts w:ascii="仿宋" w:eastAsia="仿宋" w:hAnsi="仿宋"/>
                <w:sz w:val="24"/>
                <w:szCs w:val="24"/>
              </w:rPr>
              <w:t>较好，</w:t>
            </w:r>
            <w:r w:rsidRPr="00B75AC1">
              <w:rPr>
                <w:rFonts w:ascii="仿宋" w:eastAsia="仿宋" w:hAnsi="仿宋" w:hint="eastAsia"/>
                <w:sz w:val="24"/>
                <w:szCs w:val="24"/>
              </w:rPr>
              <w:t>后期</w:t>
            </w:r>
            <w:r w:rsidRPr="00B75AC1">
              <w:rPr>
                <w:rFonts w:ascii="仿宋" w:eastAsia="仿宋" w:hAnsi="仿宋"/>
                <w:sz w:val="24"/>
                <w:szCs w:val="24"/>
              </w:rPr>
              <w:t>是否恢复</w:t>
            </w:r>
            <w:r w:rsidRPr="00B75AC1">
              <w:rPr>
                <w:rFonts w:ascii="仿宋" w:eastAsia="仿宋" w:hAnsi="仿宋" w:hint="eastAsia"/>
                <w:sz w:val="24"/>
                <w:szCs w:val="24"/>
              </w:rPr>
              <w:t>要看</w:t>
            </w:r>
            <w:r w:rsidR="00DC2797">
              <w:rPr>
                <w:rFonts w:ascii="仿宋" w:eastAsia="仿宋" w:hAnsi="仿宋" w:hint="eastAsia"/>
                <w:sz w:val="24"/>
                <w:szCs w:val="24"/>
              </w:rPr>
              <w:t>不利</w:t>
            </w:r>
            <w:r w:rsidR="00DC2797">
              <w:rPr>
                <w:rFonts w:ascii="仿宋" w:eastAsia="仿宋" w:hAnsi="仿宋"/>
                <w:sz w:val="24"/>
                <w:szCs w:val="24"/>
              </w:rPr>
              <w:t>因素</w:t>
            </w:r>
            <w:r w:rsidRPr="00B75AC1">
              <w:rPr>
                <w:rFonts w:ascii="仿宋" w:eastAsia="仿宋" w:hAnsi="仿宋"/>
                <w:sz w:val="24"/>
                <w:szCs w:val="24"/>
              </w:rPr>
              <w:t>影响</w:t>
            </w:r>
            <w:r w:rsidRPr="00B75AC1">
              <w:rPr>
                <w:rFonts w:ascii="仿宋" w:eastAsia="仿宋" w:hAnsi="仿宋" w:hint="eastAsia"/>
                <w:sz w:val="24"/>
                <w:szCs w:val="24"/>
              </w:rPr>
              <w:t>的</w:t>
            </w:r>
            <w:r w:rsidRPr="00B75AC1">
              <w:rPr>
                <w:rFonts w:ascii="仿宋" w:eastAsia="仿宋" w:hAnsi="仿宋"/>
                <w:sz w:val="24"/>
                <w:szCs w:val="24"/>
              </w:rPr>
              <w:t>持续时间</w:t>
            </w:r>
            <w:r w:rsidRPr="00B75AC1">
              <w:rPr>
                <w:rFonts w:ascii="仿宋" w:eastAsia="仿宋" w:hAnsi="仿宋" w:hint="eastAsia"/>
                <w:sz w:val="24"/>
                <w:szCs w:val="24"/>
              </w:rPr>
              <w:t>。</w:t>
            </w:r>
          </w:p>
          <w:p w14:paraId="3D16817B" w14:textId="2FE5B190" w:rsidR="00B75AC1" w:rsidRPr="00B75AC1" w:rsidRDefault="006579C6" w:rsidP="00B75AC1">
            <w:pPr>
              <w:pStyle w:val="1"/>
              <w:spacing w:before="0" w:after="0" w:line="360" w:lineRule="auto"/>
              <w:ind w:firstLineChars="200" w:firstLine="482"/>
              <w:rPr>
                <w:rFonts w:ascii="仿宋" w:eastAsia="仿宋" w:hAnsi="仿宋"/>
                <w:bCs w:val="0"/>
                <w:kern w:val="2"/>
                <w:sz w:val="24"/>
                <w:szCs w:val="24"/>
              </w:rPr>
            </w:pPr>
            <w:bookmarkStart w:id="2" w:name="_Toc146807425"/>
            <w:r w:rsidRPr="006579C6">
              <w:rPr>
                <w:rFonts w:ascii="仿宋" w:eastAsia="仿宋" w:hAnsi="仿宋" w:hint="eastAsia"/>
                <w:bCs w:val="0"/>
                <w:kern w:val="2"/>
                <w:sz w:val="24"/>
                <w:szCs w:val="24"/>
              </w:rPr>
              <w:t>2、</w:t>
            </w:r>
            <w:r w:rsidR="00A80249" w:rsidRPr="00B75AC1">
              <w:rPr>
                <w:rFonts w:ascii="仿宋" w:eastAsia="仿宋" w:hAnsi="仿宋" w:hint="eastAsia"/>
                <w:bCs w:val="0"/>
                <w:kern w:val="2"/>
                <w:sz w:val="24"/>
                <w:szCs w:val="24"/>
              </w:rPr>
              <w:t>新活素</w:t>
            </w:r>
            <w:r w:rsidR="00B75AC1" w:rsidRPr="00B75AC1">
              <w:rPr>
                <w:rFonts w:ascii="仿宋" w:eastAsia="仿宋" w:hAnsi="仿宋"/>
                <w:bCs w:val="0"/>
                <w:kern w:val="2"/>
                <w:sz w:val="24"/>
                <w:szCs w:val="24"/>
              </w:rPr>
              <w:t>医保</w:t>
            </w:r>
            <w:r w:rsidR="00B75AC1" w:rsidRPr="00B75AC1">
              <w:rPr>
                <w:rFonts w:ascii="仿宋" w:eastAsia="仿宋" w:hAnsi="仿宋" w:hint="eastAsia"/>
                <w:bCs w:val="0"/>
                <w:kern w:val="2"/>
                <w:sz w:val="24"/>
                <w:szCs w:val="24"/>
              </w:rPr>
              <w:t>谈判</w:t>
            </w:r>
            <w:r w:rsidR="00B75AC1" w:rsidRPr="00B75AC1">
              <w:rPr>
                <w:rFonts w:ascii="仿宋" w:eastAsia="仿宋" w:hAnsi="仿宋"/>
                <w:bCs w:val="0"/>
                <w:kern w:val="2"/>
                <w:sz w:val="24"/>
                <w:szCs w:val="24"/>
              </w:rPr>
              <w:t>报销比例、范围是否有变化？</w:t>
            </w:r>
            <w:r w:rsidR="00A80249">
              <w:rPr>
                <w:rFonts w:ascii="仿宋" w:eastAsia="仿宋" w:hAnsi="仿宋" w:hint="eastAsia"/>
                <w:bCs w:val="0"/>
                <w:kern w:val="2"/>
                <w:sz w:val="24"/>
                <w:szCs w:val="24"/>
              </w:rPr>
              <w:t>谈判进展</w:t>
            </w:r>
            <w:r w:rsidR="00A80249">
              <w:rPr>
                <w:rFonts w:ascii="仿宋" w:eastAsia="仿宋" w:hAnsi="仿宋"/>
                <w:bCs w:val="0"/>
                <w:kern w:val="2"/>
                <w:sz w:val="24"/>
                <w:szCs w:val="24"/>
              </w:rPr>
              <w:t>如何</w:t>
            </w:r>
            <w:r w:rsidR="00A80249" w:rsidRPr="00B75AC1">
              <w:rPr>
                <w:rFonts w:ascii="仿宋" w:eastAsia="仿宋" w:hAnsi="仿宋" w:hint="eastAsia"/>
                <w:bCs w:val="0"/>
                <w:kern w:val="2"/>
                <w:sz w:val="24"/>
                <w:szCs w:val="24"/>
              </w:rPr>
              <w:t>？</w:t>
            </w:r>
            <w:r w:rsidR="00B75AC1" w:rsidRPr="00B75AC1">
              <w:rPr>
                <w:rFonts w:ascii="仿宋" w:eastAsia="仿宋" w:hAnsi="仿宋"/>
                <w:bCs w:val="0"/>
                <w:kern w:val="2"/>
                <w:sz w:val="24"/>
                <w:szCs w:val="24"/>
              </w:rPr>
              <w:t>明年增速预判？</w:t>
            </w:r>
          </w:p>
          <w:p w14:paraId="23722334" w14:textId="7F6875F3" w:rsidR="00B75AC1" w:rsidRPr="00962139" w:rsidRDefault="00E728C6" w:rsidP="00B75AC1">
            <w:pPr>
              <w:spacing w:line="360" w:lineRule="auto"/>
              <w:ind w:firstLineChars="200" w:firstLine="480"/>
              <w:rPr>
                <w:rFonts w:asciiTheme="minorEastAsia" w:hAnsiTheme="minorEastAsia"/>
                <w:sz w:val="24"/>
                <w:szCs w:val="24"/>
              </w:rPr>
            </w:pPr>
            <w:r>
              <w:rPr>
                <w:rFonts w:ascii="仿宋" w:eastAsia="仿宋" w:hAnsi="仿宋" w:hint="eastAsia"/>
                <w:sz w:val="24"/>
                <w:szCs w:val="24"/>
              </w:rPr>
              <w:t>目前</w:t>
            </w:r>
            <w:r w:rsidRPr="006579C6">
              <w:rPr>
                <w:rFonts w:ascii="仿宋" w:eastAsia="仿宋" w:hAnsi="仿宋" w:hint="eastAsia"/>
                <w:sz w:val="24"/>
                <w:szCs w:val="24"/>
              </w:rPr>
              <w:t>公司正在积极开展</w:t>
            </w:r>
            <w:r>
              <w:rPr>
                <w:rFonts w:ascii="仿宋" w:eastAsia="仿宋" w:hAnsi="仿宋" w:hint="eastAsia"/>
                <w:sz w:val="24"/>
                <w:szCs w:val="24"/>
              </w:rPr>
              <w:t>续约</w:t>
            </w:r>
            <w:r w:rsidRPr="006579C6">
              <w:rPr>
                <w:rFonts w:ascii="仿宋" w:eastAsia="仿宋" w:hAnsi="仿宋" w:hint="eastAsia"/>
                <w:sz w:val="24"/>
                <w:szCs w:val="24"/>
              </w:rPr>
              <w:t>谈判</w:t>
            </w:r>
            <w:bookmarkStart w:id="3" w:name="_GoBack"/>
            <w:bookmarkEnd w:id="3"/>
            <w:r w:rsidRPr="006579C6">
              <w:rPr>
                <w:rFonts w:ascii="仿宋" w:eastAsia="仿宋" w:hAnsi="仿宋" w:hint="eastAsia"/>
                <w:sz w:val="24"/>
                <w:szCs w:val="24"/>
              </w:rPr>
              <w:t>的相关工作</w:t>
            </w:r>
            <w:r>
              <w:rPr>
                <w:rFonts w:ascii="仿宋" w:eastAsia="仿宋" w:hAnsi="仿宋" w:hint="eastAsia"/>
                <w:sz w:val="24"/>
                <w:szCs w:val="24"/>
              </w:rPr>
              <w:t>，</w:t>
            </w:r>
            <w:r w:rsidR="00A80249">
              <w:rPr>
                <w:rFonts w:ascii="仿宋" w:eastAsia="仿宋" w:hAnsi="仿宋" w:hint="eastAsia"/>
                <w:sz w:val="24"/>
                <w:szCs w:val="24"/>
              </w:rPr>
              <w:t>报销比例</w:t>
            </w:r>
            <w:r w:rsidR="00A80249" w:rsidRPr="00B75AC1">
              <w:rPr>
                <w:rFonts w:ascii="仿宋" w:eastAsia="仿宋" w:hAnsi="仿宋"/>
                <w:sz w:val="24"/>
                <w:szCs w:val="24"/>
              </w:rPr>
              <w:t>、报销范围</w:t>
            </w:r>
            <w:r w:rsidR="00A80249" w:rsidRPr="006579C6">
              <w:rPr>
                <w:rFonts w:ascii="仿宋" w:eastAsia="仿宋" w:hAnsi="仿宋" w:hint="eastAsia"/>
                <w:sz w:val="24"/>
                <w:szCs w:val="24"/>
              </w:rPr>
              <w:t>请以公司</w:t>
            </w:r>
            <w:r w:rsidR="00A80249">
              <w:rPr>
                <w:rFonts w:ascii="仿宋" w:eastAsia="仿宋" w:hAnsi="仿宋" w:hint="eastAsia"/>
                <w:sz w:val="24"/>
                <w:szCs w:val="24"/>
              </w:rPr>
              <w:t>后续</w:t>
            </w:r>
            <w:r w:rsidR="00A80249" w:rsidRPr="006579C6">
              <w:rPr>
                <w:rFonts w:ascii="仿宋" w:eastAsia="仿宋" w:hAnsi="仿宋" w:hint="eastAsia"/>
                <w:sz w:val="24"/>
                <w:szCs w:val="24"/>
              </w:rPr>
              <w:t>公告为准</w:t>
            </w:r>
            <w:r w:rsidR="00EB5394">
              <w:rPr>
                <w:rFonts w:ascii="仿宋" w:eastAsia="仿宋" w:hAnsi="仿宋" w:hint="eastAsia"/>
                <w:sz w:val="24"/>
                <w:szCs w:val="24"/>
              </w:rPr>
              <w:t>。</w:t>
            </w:r>
            <w:r w:rsidR="00B75AC1" w:rsidRPr="00B75AC1">
              <w:rPr>
                <w:rFonts w:ascii="仿宋" w:eastAsia="仿宋" w:hAnsi="仿宋" w:hint="eastAsia"/>
                <w:sz w:val="24"/>
                <w:szCs w:val="24"/>
              </w:rPr>
              <w:t>未来</w:t>
            </w:r>
            <w:r w:rsidR="00B75AC1" w:rsidRPr="00B75AC1">
              <w:rPr>
                <w:rFonts w:ascii="仿宋" w:eastAsia="仿宋" w:hAnsi="仿宋"/>
                <w:sz w:val="24"/>
                <w:szCs w:val="24"/>
              </w:rPr>
              <w:t>几年</w:t>
            </w:r>
            <w:r w:rsidR="00B75AC1" w:rsidRPr="00B75AC1">
              <w:rPr>
                <w:rFonts w:ascii="仿宋" w:eastAsia="仿宋" w:hAnsi="仿宋" w:hint="eastAsia"/>
                <w:sz w:val="24"/>
                <w:szCs w:val="24"/>
              </w:rPr>
              <w:t>新活素</w:t>
            </w:r>
            <w:r w:rsidR="00B75AC1" w:rsidRPr="00B75AC1">
              <w:rPr>
                <w:rFonts w:ascii="仿宋" w:eastAsia="仿宋" w:hAnsi="仿宋"/>
                <w:sz w:val="24"/>
                <w:szCs w:val="24"/>
              </w:rPr>
              <w:t>销售</w:t>
            </w:r>
            <w:r w:rsidR="006A7EDE">
              <w:rPr>
                <w:rFonts w:ascii="仿宋" w:eastAsia="仿宋" w:hAnsi="仿宋"/>
                <w:sz w:val="24"/>
                <w:szCs w:val="24"/>
              </w:rPr>
              <w:t>要根据市场需求而定，</w:t>
            </w:r>
            <w:r w:rsidR="006A7EDE">
              <w:rPr>
                <w:rFonts w:ascii="仿宋" w:eastAsia="仿宋" w:hAnsi="仿宋" w:hint="eastAsia"/>
                <w:sz w:val="24"/>
                <w:szCs w:val="24"/>
              </w:rPr>
              <w:t>公司将全力做好产品销售工作，促进新活素销售的增长。</w:t>
            </w:r>
            <w:r w:rsidR="00B75AC1">
              <w:rPr>
                <w:rFonts w:asciiTheme="minorEastAsia" w:hAnsiTheme="minorEastAsia"/>
                <w:sz w:val="24"/>
                <w:szCs w:val="24"/>
              </w:rPr>
              <w:t xml:space="preserve"> </w:t>
            </w:r>
          </w:p>
          <w:bookmarkEnd w:id="2"/>
          <w:p w14:paraId="0E8670D4" w14:textId="4C974C6A" w:rsidR="00B75AC1" w:rsidRPr="00B75AC1" w:rsidRDefault="00B75AC1" w:rsidP="00B75AC1">
            <w:pPr>
              <w:pStyle w:val="1"/>
              <w:spacing w:before="0" w:after="0" w:line="360" w:lineRule="auto"/>
              <w:ind w:firstLineChars="200" w:firstLine="482"/>
              <w:rPr>
                <w:rFonts w:ascii="仿宋" w:eastAsia="仿宋" w:hAnsi="仿宋"/>
                <w:bCs w:val="0"/>
                <w:kern w:val="2"/>
                <w:sz w:val="24"/>
                <w:szCs w:val="24"/>
              </w:rPr>
            </w:pPr>
            <w:r w:rsidRPr="00B75AC1">
              <w:rPr>
                <w:rFonts w:ascii="仿宋" w:eastAsia="仿宋" w:hAnsi="仿宋" w:hint="eastAsia"/>
                <w:bCs w:val="0"/>
                <w:kern w:val="2"/>
                <w:sz w:val="24"/>
                <w:szCs w:val="24"/>
              </w:rPr>
              <w:t>3、</w:t>
            </w:r>
            <w:r w:rsidRPr="00B75AC1">
              <w:rPr>
                <w:rFonts w:ascii="仿宋" w:eastAsia="仿宋" w:hAnsi="仿宋"/>
                <w:bCs w:val="0"/>
                <w:kern w:val="2"/>
                <w:sz w:val="24"/>
                <w:szCs w:val="24"/>
              </w:rPr>
              <w:t>斯微</w:t>
            </w:r>
            <w:r w:rsidR="006F1507">
              <w:rPr>
                <w:rFonts w:ascii="仿宋" w:eastAsia="仿宋" w:hAnsi="仿宋" w:hint="eastAsia"/>
                <w:bCs w:val="0"/>
                <w:kern w:val="2"/>
                <w:sz w:val="24"/>
                <w:szCs w:val="24"/>
              </w:rPr>
              <w:t>生物</w:t>
            </w:r>
            <w:r w:rsidRPr="00B75AC1">
              <w:rPr>
                <w:rFonts w:ascii="仿宋" w:eastAsia="仿宋" w:hAnsi="仿宋" w:hint="eastAsia"/>
                <w:bCs w:val="0"/>
                <w:kern w:val="2"/>
                <w:sz w:val="24"/>
                <w:szCs w:val="24"/>
              </w:rPr>
              <w:t>对</w:t>
            </w:r>
            <w:r w:rsidRPr="00B75AC1">
              <w:rPr>
                <w:rFonts w:ascii="仿宋" w:eastAsia="仿宋" w:hAnsi="仿宋"/>
                <w:bCs w:val="0"/>
                <w:kern w:val="2"/>
                <w:sz w:val="24"/>
                <w:szCs w:val="24"/>
              </w:rPr>
              <w:t>公司</w:t>
            </w:r>
            <w:r w:rsidRPr="00B75AC1">
              <w:rPr>
                <w:rFonts w:ascii="仿宋" w:eastAsia="仿宋" w:hAnsi="仿宋" w:hint="eastAsia"/>
                <w:bCs w:val="0"/>
                <w:kern w:val="2"/>
                <w:sz w:val="24"/>
                <w:szCs w:val="24"/>
              </w:rPr>
              <w:t>的</w:t>
            </w:r>
            <w:r w:rsidRPr="00B75AC1">
              <w:rPr>
                <w:rFonts w:ascii="仿宋" w:eastAsia="仿宋" w:hAnsi="仿宋"/>
                <w:bCs w:val="0"/>
                <w:kern w:val="2"/>
                <w:sz w:val="24"/>
                <w:szCs w:val="24"/>
              </w:rPr>
              <w:t>影响</w:t>
            </w:r>
            <w:r w:rsidRPr="00B75AC1">
              <w:rPr>
                <w:rFonts w:ascii="仿宋" w:eastAsia="仿宋" w:hAnsi="仿宋" w:hint="eastAsia"/>
                <w:bCs w:val="0"/>
                <w:kern w:val="2"/>
                <w:sz w:val="24"/>
                <w:szCs w:val="24"/>
              </w:rPr>
              <w:t>如何，</w:t>
            </w:r>
            <w:r w:rsidRPr="00B75AC1">
              <w:rPr>
                <w:rFonts w:ascii="仿宋" w:eastAsia="仿宋" w:hAnsi="仿宋"/>
                <w:bCs w:val="0"/>
                <w:kern w:val="2"/>
                <w:sz w:val="24"/>
                <w:szCs w:val="24"/>
              </w:rPr>
              <w:t>估值是否有</w:t>
            </w:r>
            <w:r w:rsidRPr="00B75AC1">
              <w:rPr>
                <w:rFonts w:ascii="仿宋" w:eastAsia="仿宋" w:hAnsi="仿宋" w:hint="eastAsia"/>
                <w:bCs w:val="0"/>
                <w:kern w:val="2"/>
                <w:sz w:val="24"/>
                <w:szCs w:val="24"/>
              </w:rPr>
              <w:t>变化</w:t>
            </w:r>
            <w:r w:rsidRPr="00B75AC1">
              <w:rPr>
                <w:rFonts w:ascii="仿宋" w:eastAsia="仿宋" w:hAnsi="仿宋"/>
                <w:bCs w:val="0"/>
                <w:kern w:val="2"/>
                <w:sz w:val="24"/>
                <w:szCs w:val="24"/>
              </w:rPr>
              <w:t>？</w:t>
            </w:r>
            <w:r w:rsidRPr="00B75AC1">
              <w:rPr>
                <w:rFonts w:ascii="仿宋" w:eastAsia="仿宋" w:hAnsi="仿宋" w:hint="eastAsia"/>
                <w:bCs w:val="0"/>
                <w:kern w:val="2"/>
                <w:sz w:val="24"/>
                <w:szCs w:val="24"/>
              </w:rPr>
              <w:t>是否</w:t>
            </w:r>
            <w:r w:rsidRPr="00B75AC1">
              <w:rPr>
                <w:rFonts w:ascii="仿宋" w:eastAsia="仿宋" w:hAnsi="仿宋"/>
                <w:bCs w:val="0"/>
                <w:kern w:val="2"/>
                <w:sz w:val="24"/>
                <w:szCs w:val="24"/>
              </w:rPr>
              <w:t>有考虑增资扩股？</w:t>
            </w:r>
          </w:p>
          <w:p w14:paraId="56A334A1" w14:textId="51A20750" w:rsidR="00B75AC1" w:rsidRPr="00B75AC1" w:rsidRDefault="00BB4A08" w:rsidP="00B75AC1">
            <w:pPr>
              <w:spacing w:line="360" w:lineRule="auto"/>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022</w:t>
            </w:r>
            <w:r>
              <w:rPr>
                <w:rFonts w:ascii="仿宋" w:eastAsia="仿宋" w:hAnsi="仿宋" w:hint="eastAsia"/>
                <w:sz w:val="24"/>
                <w:szCs w:val="24"/>
              </w:rPr>
              <w:t>年，</w:t>
            </w:r>
            <w:r w:rsidR="00B75AC1" w:rsidRPr="00B75AC1">
              <w:rPr>
                <w:rFonts w:ascii="仿宋" w:eastAsia="仿宋" w:hAnsi="仿宋" w:hint="eastAsia"/>
                <w:sz w:val="24"/>
                <w:szCs w:val="24"/>
              </w:rPr>
              <w:t>公司</w:t>
            </w:r>
            <w:r w:rsidR="00B75AC1" w:rsidRPr="00B75AC1">
              <w:rPr>
                <w:rFonts w:ascii="仿宋" w:eastAsia="仿宋" w:hAnsi="仿宋"/>
                <w:sz w:val="24"/>
                <w:szCs w:val="24"/>
              </w:rPr>
              <w:t>聘请了</w:t>
            </w:r>
            <w:r>
              <w:rPr>
                <w:rFonts w:ascii="仿宋" w:eastAsia="仿宋" w:hAnsi="仿宋" w:hint="eastAsia"/>
                <w:sz w:val="24"/>
                <w:szCs w:val="24"/>
              </w:rPr>
              <w:t>第三方</w:t>
            </w:r>
            <w:r>
              <w:rPr>
                <w:rFonts w:ascii="仿宋" w:eastAsia="仿宋" w:hAnsi="仿宋"/>
                <w:sz w:val="24"/>
                <w:szCs w:val="24"/>
              </w:rPr>
              <w:t>评估机构</w:t>
            </w:r>
            <w:r w:rsidRPr="00B75AC1">
              <w:rPr>
                <w:rFonts w:ascii="仿宋" w:eastAsia="仿宋" w:hAnsi="仿宋" w:hint="eastAsia"/>
                <w:sz w:val="24"/>
                <w:szCs w:val="24"/>
              </w:rPr>
              <w:t>对</w:t>
            </w:r>
            <w:r>
              <w:rPr>
                <w:rFonts w:ascii="仿宋" w:eastAsia="仿宋" w:hAnsi="仿宋" w:hint="eastAsia"/>
                <w:sz w:val="24"/>
                <w:szCs w:val="24"/>
              </w:rPr>
              <w:t>公司</w:t>
            </w:r>
            <w:r>
              <w:rPr>
                <w:rFonts w:ascii="仿宋" w:eastAsia="仿宋" w:hAnsi="仿宋"/>
                <w:sz w:val="24"/>
                <w:szCs w:val="24"/>
              </w:rPr>
              <w:t>持有的</w:t>
            </w:r>
            <w:r w:rsidRPr="00BB4A08">
              <w:rPr>
                <w:rFonts w:ascii="仿宋" w:eastAsia="仿宋" w:hAnsi="仿宋" w:hint="eastAsia"/>
                <w:sz w:val="24"/>
                <w:szCs w:val="24"/>
              </w:rPr>
              <w:t>斯微生物</w:t>
            </w:r>
            <w:r w:rsidR="00A914EE">
              <w:rPr>
                <w:rFonts w:ascii="仿宋" w:eastAsia="仿宋" w:hAnsi="仿宋" w:hint="eastAsia"/>
                <w:sz w:val="24"/>
                <w:szCs w:val="24"/>
              </w:rPr>
              <w:t>股份</w:t>
            </w:r>
            <w:r w:rsidRPr="00BB4A08">
              <w:rPr>
                <w:rFonts w:ascii="仿宋" w:eastAsia="仿宋" w:hAnsi="仿宋" w:hint="eastAsia"/>
                <w:sz w:val="24"/>
                <w:szCs w:val="24"/>
              </w:rPr>
              <w:t>进行了评估</w:t>
            </w:r>
            <w:r w:rsidR="00B75AC1" w:rsidRPr="00B75AC1">
              <w:rPr>
                <w:rFonts w:ascii="仿宋" w:eastAsia="仿宋" w:hAnsi="仿宋"/>
                <w:sz w:val="24"/>
                <w:szCs w:val="24"/>
              </w:rPr>
              <w:t>，</w:t>
            </w:r>
            <w:r w:rsidRPr="00BB4A08">
              <w:rPr>
                <w:rFonts w:ascii="仿宋" w:eastAsia="仿宋" w:hAnsi="仿宋" w:hint="eastAsia"/>
                <w:sz w:val="24"/>
                <w:szCs w:val="24"/>
              </w:rPr>
              <w:t>评估报告显示</w:t>
            </w:r>
            <w:r w:rsidR="00B75AC1" w:rsidRPr="00B75AC1">
              <w:rPr>
                <w:rFonts w:ascii="仿宋" w:eastAsia="仿宋" w:hAnsi="仿宋" w:hint="eastAsia"/>
                <w:sz w:val="24"/>
                <w:szCs w:val="24"/>
              </w:rPr>
              <w:t>公司持有斯微生物</w:t>
            </w:r>
            <w:r w:rsidRPr="00BB4A08">
              <w:rPr>
                <w:rFonts w:ascii="仿宋" w:eastAsia="仿宋" w:hAnsi="仿宋"/>
                <w:sz w:val="24"/>
                <w:szCs w:val="24"/>
              </w:rPr>
              <w:t>113,989</w:t>
            </w:r>
            <w:r w:rsidRPr="00BB4A08">
              <w:rPr>
                <w:rFonts w:ascii="仿宋" w:eastAsia="仿宋" w:hAnsi="仿宋" w:hint="eastAsia"/>
                <w:sz w:val="24"/>
                <w:szCs w:val="24"/>
              </w:rPr>
              <w:t>股股份的公允价值为</w:t>
            </w:r>
            <w:r w:rsidRPr="00BB4A08">
              <w:rPr>
                <w:rFonts w:ascii="仿宋" w:eastAsia="仿宋" w:hAnsi="仿宋"/>
                <w:sz w:val="24"/>
                <w:szCs w:val="24"/>
              </w:rPr>
              <w:t>2</w:t>
            </w:r>
            <w:r w:rsidR="00CE0B42">
              <w:rPr>
                <w:rFonts w:ascii="仿宋" w:eastAsia="仿宋" w:hAnsi="仿宋"/>
                <w:sz w:val="24"/>
                <w:szCs w:val="24"/>
              </w:rPr>
              <w:t>.19</w:t>
            </w:r>
            <w:r w:rsidR="00CE0B42">
              <w:rPr>
                <w:rFonts w:ascii="仿宋" w:eastAsia="仿宋" w:hAnsi="仿宋" w:hint="eastAsia"/>
                <w:sz w:val="24"/>
                <w:szCs w:val="24"/>
              </w:rPr>
              <w:t>亿</w:t>
            </w:r>
            <w:r w:rsidR="00276D79">
              <w:rPr>
                <w:rFonts w:ascii="仿宋" w:eastAsia="仿宋" w:hAnsi="仿宋" w:hint="eastAsia"/>
                <w:sz w:val="24"/>
                <w:szCs w:val="24"/>
              </w:rPr>
              <w:t>元。</w:t>
            </w:r>
            <w:r w:rsidR="00CB375E">
              <w:rPr>
                <w:rFonts w:ascii="仿宋" w:eastAsia="仿宋" w:hAnsi="仿宋" w:hint="eastAsia"/>
                <w:sz w:val="24"/>
                <w:szCs w:val="24"/>
              </w:rPr>
              <w:t>今年</w:t>
            </w:r>
            <w:r w:rsidR="00276D79">
              <w:rPr>
                <w:rFonts w:ascii="仿宋" w:eastAsia="仿宋" w:hAnsi="仿宋" w:hint="eastAsia"/>
                <w:sz w:val="24"/>
                <w:szCs w:val="24"/>
              </w:rPr>
              <w:t>估值</w:t>
            </w:r>
            <w:r w:rsidR="00B75AC1" w:rsidRPr="00B75AC1">
              <w:rPr>
                <w:rFonts w:ascii="仿宋" w:eastAsia="仿宋" w:hAnsi="仿宋" w:hint="eastAsia"/>
                <w:sz w:val="24"/>
                <w:szCs w:val="24"/>
              </w:rPr>
              <w:t>是否</w:t>
            </w:r>
            <w:r w:rsidR="00B75AC1" w:rsidRPr="00B75AC1">
              <w:rPr>
                <w:rFonts w:ascii="仿宋" w:eastAsia="仿宋" w:hAnsi="仿宋"/>
                <w:sz w:val="24"/>
                <w:szCs w:val="24"/>
              </w:rPr>
              <w:t>变化还需</w:t>
            </w:r>
            <w:r w:rsidR="00B75AC1" w:rsidRPr="00B75AC1">
              <w:rPr>
                <w:rFonts w:ascii="仿宋" w:eastAsia="仿宋" w:hAnsi="仿宋" w:hint="eastAsia"/>
                <w:sz w:val="24"/>
                <w:szCs w:val="24"/>
              </w:rPr>
              <w:t>看</w:t>
            </w:r>
            <w:r w:rsidR="00B75AC1" w:rsidRPr="00B75AC1">
              <w:rPr>
                <w:rFonts w:ascii="仿宋" w:eastAsia="仿宋" w:hAnsi="仿宋"/>
                <w:sz w:val="24"/>
                <w:szCs w:val="24"/>
              </w:rPr>
              <w:t>评估</w:t>
            </w:r>
            <w:r w:rsidR="00B75AC1" w:rsidRPr="00B75AC1">
              <w:rPr>
                <w:rFonts w:ascii="仿宋" w:eastAsia="仿宋" w:hAnsi="仿宋" w:hint="eastAsia"/>
                <w:sz w:val="24"/>
                <w:szCs w:val="24"/>
              </w:rPr>
              <w:t>结果</w:t>
            </w:r>
            <w:r w:rsidR="00B75AC1" w:rsidRPr="00B75AC1">
              <w:rPr>
                <w:rFonts w:ascii="仿宋" w:eastAsia="仿宋" w:hAnsi="仿宋"/>
                <w:sz w:val="24"/>
                <w:szCs w:val="24"/>
              </w:rPr>
              <w:t>。</w:t>
            </w:r>
            <w:r w:rsidR="00B75AC1" w:rsidRPr="00B75AC1">
              <w:rPr>
                <w:rFonts w:ascii="仿宋" w:eastAsia="仿宋" w:hAnsi="仿宋" w:hint="eastAsia"/>
                <w:sz w:val="24"/>
                <w:szCs w:val="24"/>
              </w:rPr>
              <w:t>目前</w:t>
            </w:r>
            <w:r w:rsidR="00B75AC1" w:rsidRPr="00B75AC1">
              <w:rPr>
                <w:rFonts w:ascii="仿宋" w:eastAsia="仿宋" w:hAnsi="仿宋"/>
                <w:sz w:val="24"/>
                <w:szCs w:val="24"/>
              </w:rPr>
              <w:t>没有增资扩股</w:t>
            </w:r>
            <w:r w:rsidR="00B75AC1" w:rsidRPr="00B75AC1">
              <w:rPr>
                <w:rFonts w:ascii="仿宋" w:eastAsia="仿宋" w:hAnsi="仿宋" w:hint="eastAsia"/>
                <w:sz w:val="24"/>
                <w:szCs w:val="24"/>
              </w:rPr>
              <w:t>计划。</w:t>
            </w:r>
          </w:p>
          <w:p w14:paraId="4E26E67E" w14:textId="7D4965EF" w:rsidR="00B75AC1" w:rsidRPr="00B75AC1" w:rsidRDefault="00B75AC1" w:rsidP="00B75AC1">
            <w:pPr>
              <w:pStyle w:val="1"/>
              <w:spacing w:before="0" w:after="0" w:line="360" w:lineRule="auto"/>
              <w:ind w:firstLineChars="200" w:firstLine="482"/>
              <w:rPr>
                <w:rFonts w:ascii="仿宋" w:eastAsia="仿宋" w:hAnsi="仿宋"/>
                <w:bCs w:val="0"/>
                <w:kern w:val="2"/>
                <w:sz w:val="24"/>
                <w:szCs w:val="24"/>
              </w:rPr>
            </w:pPr>
            <w:bookmarkStart w:id="4" w:name="_Toc149836000"/>
            <w:r w:rsidRPr="00B75AC1">
              <w:rPr>
                <w:rFonts w:ascii="仿宋" w:eastAsia="仿宋" w:hAnsi="仿宋" w:hint="eastAsia"/>
                <w:bCs w:val="0"/>
                <w:kern w:val="2"/>
                <w:sz w:val="24"/>
                <w:szCs w:val="24"/>
              </w:rPr>
              <w:t>4、</w:t>
            </w:r>
            <w:r w:rsidR="006F1507">
              <w:rPr>
                <w:rFonts w:ascii="仿宋" w:eastAsia="仿宋" w:hAnsi="仿宋" w:hint="eastAsia"/>
                <w:bCs w:val="0"/>
                <w:kern w:val="2"/>
                <w:sz w:val="24"/>
                <w:szCs w:val="24"/>
              </w:rPr>
              <w:t>新活素</w:t>
            </w:r>
            <w:r w:rsidRPr="00B75AC1">
              <w:rPr>
                <w:rFonts w:ascii="仿宋" w:eastAsia="仿宋" w:hAnsi="仿宋"/>
                <w:bCs w:val="0"/>
                <w:kern w:val="2"/>
                <w:sz w:val="24"/>
                <w:szCs w:val="24"/>
              </w:rPr>
              <w:t>医保谈判</w:t>
            </w:r>
            <w:r w:rsidRPr="00B75AC1">
              <w:rPr>
                <w:rFonts w:ascii="仿宋" w:eastAsia="仿宋" w:hAnsi="仿宋" w:hint="eastAsia"/>
                <w:bCs w:val="0"/>
                <w:kern w:val="2"/>
                <w:sz w:val="24"/>
                <w:szCs w:val="24"/>
              </w:rPr>
              <w:t>价格</w:t>
            </w:r>
            <w:r w:rsidRPr="00B75AC1">
              <w:rPr>
                <w:rFonts w:ascii="仿宋" w:eastAsia="仿宋" w:hAnsi="仿宋"/>
                <w:bCs w:val="0"/>
                <w:kern w:val="2"/>
                <w:sz w:val="24"/>
                <w:szCs w:val="24"/>
              </w:rPr>
              <w:t>是否会影响与康哲药业的</w:t>
            </w:r>
            <w:r w:rsidRPr="00B75AC1">
              <w:rPr>
                <w:rFonts w:ascii="仿宋" w:eastAsia="仿宋" w:hAnsi="仿宋" w:hint="eastAsia"/>
                <w:bCs w:val="0"/>
                <w:kern w:val="2"/>
                <w:sz w:val="24"/>
                <w:szCs w:val="24"/>
              </w:rPr>
              <w:t>推广</w:t>
            </w:r>
            <w:r w:rsidRPr="00B75AC1">
              <w:rPr>
                <w:rFonts w:ascii="仿宋" w:eastAsia="仿宋" w:hAnsi="仿宋"/>
                <w:bCs w:val="0"/>
                <w:kern w:val="2"/>
                <w:sz w:val="24"/>
                <w:szCs w:val="24"/>
              </w:rPr>
              <w:t>费用？</w:t>
            </w:r>
            <w:bookmarkEnd w:id="4"/>
            <w:r w:rsidRPr="00B75AC1">
              <w:rPr>
                <w:rFonts w:ascii="仿宋" w:eastAsia="仿宋" w:hAnsi="仿宋" w:hint="eastAsia"/>
                <w:bCs w:val="0"/>
                <w:kern w:val="2"/>
                <w:sz w:val="24"/>
                <w:szCs w:val="24"/>
              </w:rPr>
              <w:t xml:space="preserve"> </w:t>
            </w:r>
          </w:p>
          <w:p w14:paraId="45656017" w14:textId="44464A3F" w:rsidR="00B75AC1" w:rsidRPr="00B75AC1" w:rsidRDefault="00B75AC1" w:rsidP="00B75AC1">
            <w:pPr>
              <w:spacing w:line="360" w:lineRule="auto"/>
              <w:ind w:firstLineChars="200" w:firstLine="480"/>
              <w:rPr>
                <w:rFonts w:ascii="仿宋" w:eastAsia="仿宋" w:hAnsi="仿宋"/>
                <w:sz w:val="24"/>
                <w:szCs w:val="24"/>
              </w:rPr>
            </w:pPr>
            <w:r w:rsidRPr="00B75AC1">
              <w:rPr>
                <w:rFonts w:ascii="仿宋" w:eastAsia="仿宋" w:hAnsi="仿宋" w:hint="eastAsia"/>
                <w:sz w:val="24"/>
                <w:szCs w:val="24"/>
              </w:rPr>
              <w:t>公司与康哲药业关于新活素的推广费是按照产品销售额的一定比例确定的</w:t>
            </w:r>
            <w:r w:rsidR="00517E68">
              <w:rPr>
                <w:rFonts w:ascii="仿宋" w:eastAsia="仿宋" w:hAnsi="仿宋" w:hint="eastAsia"/>
                <w:sz w:val="24"/>
                <w:szCs w:val="24"/>
              </w:rPr>
              <w:t>，在推广费用率保持不变的情况下，新活素价格变化对推广费金额会</w:t>
            </w:r>
            <w:r w:rsidRPr="00B75AC1">
              <w:rPr>
                <w:rFonts w:ascii="仿宋" w:eastAsia="仿宋" w:hAnsi="仿宋" w:hint="eastAsia"/>
                <w:sz w:val="24"/>
                <w:szCs w:val="24"/>
              </w:rPr>
              <w:t>有一定的影响。</w:t>
            </w:r>
          </w:p>
          <w:p w14:paraId="5D2436E8" w14:textId="70820B00" w:rsidR="00B75AC1" w:rsidRPr="00B75AC1" w:rsidRDefault="00B75AC1" w:rsidP="00B75AC1">
            <w:pPr>
              <w:pStyle w:val="1"/>
              <w:spacing w:before="0" w:after="0" w:line="360" w:lineRule="auto"/>
              <w:ind w:firstLineChars="200" w:firstLine="482"/>
              <w:rPr>
                <w:rFonts w:ascii="仿宋" w:eastAsia="仿宋" w:hAnsi="仿宋"/>
                <w:bCs w:val="0"/>
                <w:kern w:val="2"/>
                <w:sz w:val="24"/>
                <w:szCs w:val="24"/>
              </w:rPr>
            </w:pPr>
            <w:bookmarkStart w:id="5" w:name="_Toc149836001"/>
            <w:r w:rsidRPr="00B75AC1">
              <w:rPr>
                <w:rFonts w:ascii="仿宋" w:eastAsia="仿宋" w:hAnsi="仿宋" w:hint="eastAsia"/>
                <w:bCs w:val="0"/>
                <w:kern w:val="2"/>
                <w:sz w:val="24"/>
                <w:szCs w:val="24"/>
              </w:rPr>
              <w:lastRenderedPageBreak/>
              <w:t>5、</w:t>
            </w:r>
            <w:r w:rsidRPr="00B75AC1">
              <w:rPr>
                <w:rFonts w:ascii="仿宋" w:eastAsia="仿宋" w:hAnsi="仿宋"/>
                <w:bCs w:val="0"/>
                <w:kern w:val="2"/>
                <w:sz w:val="24"/>
                <w:szCs w:val="24"/>
              </w:rPr>
              <w:t>疫苗生产线</w:t>
            </w:r>
            <w:r w:rsidRPr="00B75AC1">
              <w:rPr>
                <w:rFonts w:ascii="仿宋" w:eastAsia="仿宋" w:hAnsi="仿宋" w:hint="eastAsia"/>
                <w:bCs w:val="0"/>
                <w:kern w:val="2"/>
                <w:sz w:val="24"/>
                <w:szCs w:val="24"/>
              </w:rPr>
              <w:t>今年是否</w:t>
            </w:r>
            <w:r w:rsidRPr="00B75AC1">
              <w:rPr>
                <w:rFonts w:ascii="仿宋" w:eastAsia="仿宋" w:hAnsi="仿宋"/>
                <w:bCs w:val="0"/>
                <w:kern w:val="2"/>
                <w:sz w:val="24"/>
                <w:szCs w:val="24"/>
              </w:rPr>
              <w:t>有减值的可能？</w:t>
            </w:r>
            <w:bookmarkEnd w:id="5"/>
            <w:r w:rsidR="00243212">
              <w:rPr>
                <w:rFonts w:ascii="仿宋" w:eastAsia="仿宋" w:hAnsi="仿宋" w:hint="eastAsia"/>
                <w:bCs w:val="0"/>
                <w:kern w:val="2"/>
                <w:sz w:val="24"/>
                <w:szCs w:val="24"/>
              </w:rPr>
              <w:t xml:space="preserve"> </w:t>
            </w:r>
            <w:r w:rsidR="00243212">
              <w:rPr>
                <w:rFonts w:ascii="仿宋" w:eastAsia="仿宋" w:hAnsi="仿宋"/>
                <w:bCs w:val="0"/>
                <w:kern w:val="2"/>
                <w:sz w:val="24"/>
                <w:szCs w:val="24"/>
              </w:rPr>
              <w:t xml:space="preserve"> </w:t>
            </w:r>
          </w:p>
          <w:p w14:paraId="515B5957" w14:textId="795E3466" w:rsidR="00B75AC1" w:rsidRPr="00517E68" w:rsidRDefault="00733298" w:rsidP="00517E68">
            <w:pPr>
              <w:spacing w:line="360" w:lineRule="auto"/>
              <w:ind w:firstLineChars="200" w:firstLine="480"/>
              <w:rPr>
                <w:rFonts w:ascii="仿宋" w:eastAsia="仿宋" w:hAnsi="仿宋"/>
                <w:sz w:val="24"/>
                <w:szCs w:val="24"/>
              </w:rPr>
            </w:pPr>
            <w:r w:rsidRPr="006F3D35">
              <w:rPr>
                <w:rFonts w:ascii="仿宋" w:eastAsia="仿宋" w:hAnsi="仿宋" w:hint="eastAsia"/>
                <w:sz w:val="24"/>
                <w:szCs w:val="24"/>
              </w:rPr>
              <w:t>公司正在多方寻求合作，以提高资产利用率，目前还未找到合适的合作方。</w:t>
            </w:r>
            <w:r w:rsidRPr="00733298">
              <w:rPr>
                <w:rFonts w:ascii="仿宋" w:eastAsia="仿宋" w:hAnsi="仿宋" w:hint="eastAsia"/>
                <w:sz w:val="24"/>
                <w:szCs w:val="24"/>
              </w:rPr>
              <w:t>该项目共计投入7.46亿元（含税），其中厂房1.66亿元，生产线建设4.04亿元，技术转移0.86亿元，生产用材料0.9亿元。项目暂停以来，公司对该项目相关长期资产、存货计提减值损失及开发支出转费用化共计32,729.27万元</w:t>
            </w:r>
            <w:r>
              <w:rPr>
                <w:rFonts w:ascii="仿宋" w:eastAsia="仿宋" w:hAnsi="仿宋" w:hint="eastAsia"/>
                <w:sz w:val="24"/>
                <w:szCs w:val="24"/>
              </w:rPr>
              <w:t>。</w:t>
            </w:r>
            <w:r w:rsidR="00517E68">
              <w:rPr>
                <w:rFonts w:ascii="仿宋" w:eastAsia="仿宋" w:hAnsi="仿宋" w:hint="eastAsia"/>
                <w:sz w:val="24"/>
                <w:szCs w:val="24"/>
              </w:rPr>
              <w:t>公司每年</w:t>
            </w:r>
            <w:r w:rsidR="00517E68">
              <w:rPr>
                <w:rFonts w:ascii="仿宋" w:eastAsia="仿宋" w:hAnsi="仿宋"/>
                <w:sz w:val="24"/>
                <w:szCs w:val="24"/>
              </w:rPr>
              <w:t>会</w:t>
            </w:r>
            <w:r w:rsidR="00517E68">
              <w:rPr>
                <w:rFonts w:ascii="仿宋" w:eastAsia="仿宋" w:hAnsi="仿宋" w:hint="eastAsia"/>
                <w:sz w:val="24"/>
                <w:szCs w:val="24"/>
              </w:rPr>
              <w:t>在</w:t>
            </w:r>
            <w:r w:rsidR="00517E68" w:rsidRPr="00125787">
              <w:rPr>
                <w:rFonts w:ascii="仿宋" w:eastAsia="仿宋" w:hAnsi="仿宋" w:hint="eastAsia"/>
                <w:sz w:val="24"/>
                <w:szCs w:val="24"/>
              </w:rPr>
              <w:t>资产负债表日</w:t>
            </w:r>
            <w:r w:rsidR="00517E68">
              <w:rPr>
                <w:rFonts w:ascii="仿宋" w:eastAsia="仿宋" w:hAnsi="仿宋" w:hint="eastAsia"/>
                <w:sz w:val="24"/>
                <w:szCs w:val="24"/>
              </w:rPr>
              <w:t>进行</w:t>
            </w:r>
            <w:r w:rsidR="00517E68" w:rsidRPr="00125787">
              <w:rPr>
                <w:rFonts w:ascii="仿宋" w:eastAsia="仿宋" w:hAnsi="仿宋" w:hint="eastAsia"/>
                <w:sz w:val="24"/>
                <w:szCs w:val="24"/>
              </w:rPr>
              <w:t>减值测试，判断</w:t>
            </w:r>
            <w:r w:rsidR="00517E68">
              <w:rPr>
                <w:rFonts w:ascii="仿宋" w:eastAsia="仿宋" w:hAnsi="仿宋" w:hint="eastAsia"/>
                <w:sz w:val="24"/>
                <w:szCs w:val="24"/>
              </w:rPr>
              <w:t>该项</w:t>
            </w:r>
            <w:r w:rsidR="00517E68" w:rsidRPr="00125787">
              <w:rPr>
                <w:rFonts w:ascii="仿宋" w:eastAsia="仿宋" w:hAnsi="仿宋" w:hint="eastAsia"/>
                <w:sz w:val="24"/>
                <w:szCs w:val="24"/>
              </w:rPr>
              <w:t>资产是否存</w:t>
            </w:r>
            <w:r w:rsidR="00942596">
              <w:rPr>
                <w:rFonts w:ascii="仿宋" w:eastAsia="仿宋" w:hAnsi="仿宋" w:hint="eastAsia"/>
                <w:sz w:val="24"/>
                <w:szCs w:val="24"/>
              </w:rPr>
              <w:t>在</w:t>
            </w:r>
            <w:r w:rsidR="00517E68" w:rsidRPr="00125787">
              <w:rPr>
                <w:rFonts w:ascii="仿宋" w:eastAsia="仿宋" w:hAnsi="仿宋" w:hint="eastAsia"/>
                <w:sz w:val="24"/>
                <w:szCs w:val="24"/>
              </w:rPr>
              <w:t>减值迹象</w:t>
            </w:r>
            <w:r>
              <w:rPr>
                <w:rFonts w:ascii="仿宋" w:eastAsia="仿宋" w:hAnsi="仿宋" w:hint="eastAsia"/>
                <w:sz w:val="24"/>
                <w:szCs w:val="24"/>
              </w:rPr>
              <w:t>，</w:t>
            </w:r>
            <w:r w:rsidRPr="006F3D35">
              <w:rPr>
                <w:rFonts w:ascii="仿宋" w:eastAsia="仿宋" w:hAnsi="仿宋" w:hint="eastAsia"/>
                <w:sz w:val="24"/>
                <w:szCs w:val="24"/>
              </w:rPr>
              <w:t>并根据测试情况决定是否减值。</w:t>
            </w:r>
          </w:p>
          <w:p w14:paraId="387F507F" w14:textId="7DB0EB92" w:rsidR="00B75AC1" w:rsidRPr="00B75AC1" w:rsidRDefault="00B75AC1" w:rsidP="00B75AC1">
            <w:pPr>
              <w:pStyle w:val="1"/>
              <w:spacing w:before="0" w:after="0" w:line="360" w:lineRule="auto"/>
              <w:ind w:firstLineChars="200" w:firstLine="482"/>
              <w:rPr>
                <w:rFonts w:ascii="仿宋" w:eastAsia="仿宋" w:hAnsi="仿宋"/>
                <w:bCs w:val="0"/>
                <w:kern w:val="2"/>
                <w:sz w:val="24"/>
                <w:szCs w:val="24"/>
              </w:rPr>
            </w:pPr>
            <w:bookmarkStart w:id="6" w:name="_Toc149836002"/>
            <w:r w:rsidRPr="00B75AC1">
              <w:rPr>
                <w:rFonts w:ascii="仿宋" w:eastAsia="仿宋" w:hAnsi="仿宋" w:hint="eastAsia"/>
                <w:bCs w:val="0"/>
                <w:kern w:val="2"/>
                <w:sz w:val="24"/>
                <w:szCs w:val="24"/>
              </w:rPr>
              <w:t>6、公司现金流充足，为何存在一些债务？</w:t>
            </w:r>
            <w:bookmarkEnd w:id="6"/>
            <w:r w:rsidRPr="00B75AC1">
              <w:rPr>
                <w:rFonts w:ascii="仿宋" w:eastAsia="仿宋" w:hAnsi="仿宋" w:hint="eastAsia"/>
                <w:bCs w:val="0"/>
                <w:kern w:val="2"/>
                <w:sz w:val="24"/>
                <w:szCs w:val="24"/>
              </w:rPr>
              <w:t xml:space="preserve"> </w:t>
            </w:r>
            <w:r>
              <w:rPr>
                <w:rFonts w:ascii="仿宋" w:eastAsia="仿宋" w:hAnsi="仿宋"/>
                <w:bCs w:val="0"/>
                <w:kern w:val="2"/>
                <w:sz w:val="24"/>
                <w:szCs w:val="24"/>
              </w:rPr>
              <w:t xml:space="preserve"> </w:t>
            </w:r>
          </w:p>
          <w:p w14:paraId="7FA01DEF" w14:textId="4B9839CD" w:rsidR="002C3F42" w:rsidRPr="00B75AC1" w:rsidRDefault="00B75AC1" w:rsidP="006A7EDE">
            <w:pPr>
              <w:pStyle w:val="1"/>
              <w:spacing w:before="0" w:after="0" w:line="360" w:lineRule="auto"/>
              <w:ind w:firstLineChars="200" w:firstLine="480"/>
              <w:rPr>
                <w:rFonts w:ascii="仿宋" w:eastAsia="仿宋" w:hAnsi="仿宋"/>
                <w:bCs w:val="0"/>
                <w:kern w:val="2"/>
                <w:sz w:val="24"/>
                <w:szCs w:val="24"/>
              </w:rPr>
            </w:pPr>
            <w:r w:rsidRPr="00B75AC1">
              <w:rPr>
                <w:rFonts w:ascii="仿宋" w:eastAsia="仿宋" w:hAnsi="仿宋"/>
                <w:b w:val="0"/>
                <w:bCs w:val="0"/>
                <w:kern w:val="2"/>
                <w:sz w:val="24"/>
                <w:szCs w:val="24"/>
              </w:rPr>
              <w:t>公司</w:t>
            </w:r>
            <w:r w:rsidRPr="00B75AC1">
              <w:rPr>
                <w:rFonts w:ascii="仿宋" w:eastAsia="仿宋" w:hAnsi="仿宋" w:hint="eastAsia"/>
                <w:b w:val="0"/>
                <w:bCs w:val="0"/>
                <w:kern w:val="2"/>
                <w:sz w:val="24"/>
                <w:szCs w:val="24"/>
              </w:rPr>
              <w:t>现金流良好，</w:t>
            </w:r>
            <w:r w:rsidRPr="00B75AC1">
              <w:rPr>
                <w:rFonts w:ascii="仿宋" w:eastAsia="仿宋" w:hAnsi="仿宋"/>
                <w:b w:val="0"/>
                <w:bCs w:val="0"/>
                <w:kern w:val="2"/>
                <w:sz w:val="24"/>
                <w:szCs w:val="24"/>
              </w:rPr>
              <w:t>报表中的</w:t>
            </w:r>
            <w:r w:rsidRPr="00B75AC1">
              <w:rPr>
                <w:rFonts w:ascii="仿宋" w:eastAsia="仿宋" w:hAnsi="仿宋" w:hint="eastAsia"/>
                <w:b w:val="0"/>
                <w:bCs w:val="0"/>
                <w:kern w:val="2"/>
                <w:sz w:val="24"/>
                <w:szCs w:val="24"/>
              </w:rPr>
              <w:t>负债</w:t>
            </w:r>
            <w:r w:rsidR="006A7EDE">
              <w:rPr>
                <w:rFonts w:ascii="仿宋" w:eastAsia="仿宋" w:hAnsi="仿宋" w:hint="eastAsia"/>
                <w:b w:val="0"/>
                <w:bCs w:val="0"/>
                <w:kern w:val="2"/>
                <w:sz w:val="24"/>
                <w:szCs w:val="24"/>
              </w:rPr>
              <w:t>主要是（1）</w:t>
            </w:r>
            <w:r w:rsidRPr="00B75AC1">
              <w:rPr>
                <w:rFonts w:ascii="仿宋" w:eastAsia="仿宋" w:hAnsi="仿宋"/>
                <w:b w:val="0"/>
                <w:bCs w:val="0"/>
                <w:kern w:val="2"/>
                <w:sz w:val="24"/>
                <w:szCs w:val="24"/>
              </w:rPr>
              <w:t>公司</w:t>
            </w:r>
            <w:r w:rsidRPr="00B75AC1">
              <w:rPr>
                <w:rFonts w:ascii="仿宋" w:eastAsia="仿宋" w:hAnsi="仿宋" w:hint="eastAsia"/>
                <w:b w:val="0"/>
                <w:bCs w:val="0"/>
                <w:kern w:val="2"/>
                <w:sz w:val="24"/>
                <w:szCs w:val="24"/>
              </w:rPr>
              <w:t>支付</w:t>
            </w:r>
            <w:r w:rsidRPr="00B75AC1">
              <w:rPr>
                <w:rFonts w:ascii="仿宋" w:eastAsia="仿宋" w:hAnsi="仿宋"/>
                <w:b w:val="0"/>
                <w:bCs w:val="0"/>
                <w:kern w:val="2"/>
                <w:sz w:val="24"/>
                <w:szCs w:val="24"/>
              </w:rPr>
              <w:t>康哲</w:t>
            </w:r>
            <w:r w:rsidR="00ED2A49">
              <w:rPr>
                <w:rFonts w:ascii="仿宋" w:eastAsia="仿宋" w:hAnsi="仿宋" w:hint="eastAsia"/>
                <w:b w:val="0"/>
                <w:bCs w:val="0"/>
                <w:kern w:val="2"/>
                <w:sz w:val="24"/>
                <w:szCs w:val="24"/>
              </w:rPr>
              <w:t>药业</w:t>
            </w:r>
            <w:r w:rsidRPr="00B75AC1">
              <w:rPr>
                <w:rFonts w:ascii="仿宋" w:eastAsia="仿宋" w:hAnsi="仿宋"/>
                <w:b w:val="0"/>
                <w:bCs w:val="0"/>
                <w:kern w:val="2"/>
                <w:sz w:val="24"/>
                <w:szCs w:val="24"/>
              </w:rPr>
              <w:t>推广费用的结算</w:t>
            </w:r>
            <w:r w:rsidRPr="00B75AC1">
              <w:rPr>
                <w:rFonts w:ascii="仿宋" w:eastAsia="仿宋" w:hAnsi="仿宋" w:hint="eastAsia"/>
                <w:b w:val="0"/>
                <w:bCs w:val="0"/>
                <w:kern w:val="2"/>
                <w:sz w:val="24"/>
                <w:szCs w:val="24"/>
              </w:rPr>
              <w:t>周期</w:t>
            </w:r>
            <w:r w:rsidRPr="00B75AC1">
              <w:rPr>
                <w:rFonts w:ascii="仿宋" w:eastAsia="仿宋" w:hAnsi="仿宋"/>
                <w:b w:val="0"/>
                <w:bCs w:val="0"/>
                <w:kern w:val="2"/>
                <w:sz w:val="24"/>
                <w:szCs w:val="24"/>
              </w:rPr>
              <w:t>导致（</w:t>
            </w:r>
            <w:r w:rsidRPr="00B75AC1">
              <w:rPr>
                <w:rFonts w:ascii="仿宋" w:eastAsia="仿宋" w:hAnsi="仿宋" w:hint="eastAsia"/>
                <w:b w:val="0"/>
                <w:bCs w:val="0"/>
                <w:kern w:val="2"/>
                <w:sz w:val="24"/>
                <w:szCs w:val="24"/>
              </w:rPr>
              <w:t>3个月的账期</w:t>
            </w:r>
            <w:r w:rsidRPr="00B75AC1">
              <w:rPr>
                <w:rFonts w:ascii="仿宋" w:eastAsia="仿宋" w:hAnsi="仿宋"/>
                <w:b w:val="0"/>
                <w:bCs w:val="0"/>
                <w:kern w:val="2"/>
                <w:sz w:val="24"/>
                <w:szCs w:val="24"/>
              </w:rPr>
              <w:t>），体现为</w:t>
            </w:r>
            <w:r w:rsidRPr="00B75AC1">
              <w:rPr>
                <w:rFonts w:ascii="仿宋" w:eastAsia="仿宋" w:hAnsi="仿宋" w:hint="eastAsia"/>
                <w:b w:val="0"/>
                <w:bCs w:val="0"/>
                <w:kern w:val="2"/>
                <w:sz w:val="24"/>
                <w:szCs w:val="24"/>
              </w:rPr>
              <w:t>应付款</w:t>
            </w:r>
            <w:r w:rsidRPr="00B75AC1">
              <w:rPr>
                <w:rFonts w:ascii="仿宋" w:eastAsia="仿宋" w:hAnsi="仿宋"/>
                <w:b w:val="0"/>
                <w:bCs w:val="0"/>
                <w:kern w:val="2"/>
                <w:sz w:val="24"/>
                <w:szCs w:val="24"/>
              </w:rPr>
              <w:t>；</w:t>
            </w:r>
            <w:r w:rsidR="006A7EDE">
              <w:rPr>
                <w:rFonts w:ascii="仿宋" w:eastAsia="仿宋" w:hAnsi="仿宋" w:hint="eastAsia"/>
                <w:b w:val="0"/>
                <w:bCs w:val="0"/>
                <w:kern w:val="2"/>
                <w:sz w:val="24"/>
                <w:szCs w:val="24"/>
              </w:rPr>
              <w:t>（2）</w:t>
            </w:r>
            <w:r w:rsidRPr="00B75AC1">
              <w:rPr>
                <w:rFonts w:ascii="仿宋" w:eastAsia="仿宋" w:hAnsi="仿宋" w:hint="eastAsia"/>
                <w:b w:val="0"/>
                <w:bCs w:val="0"/>
                <w:kern w:val="2"/>
                <w:sz w:val="24"/>
                <w:szCs w:val="24"/>
              </w:rPr>
              <w:t xml:space="preserve">公司根据经营需求向合作银行申请了融资授信。 </w:t>
            </w:r>
            <w:r>
              <w:rPr>
                <w:rFonts w:ascii="宋体" w:hAnsi="宋体"/>
                <w:sz w:val="24"/>
              </w:rPr>
              <w:t xml:space="preserve">  </w:t>
            </w:r>
            <w:bookmarkEnd w:id="1"/>
          </w:p>
        </w:tc>
      </w:tr>
      <w:tr w:rsidR="0060673C" w:rsidRPr="00C71816" w14:paraId="5045DCA6" w14:textId="77777777" w:rsidTr="00DE3362">
        <w:trPr>
          <w:trHeight w:val="436"/>
          <w:jc w:val="center"/>
        </w:trPr>
        <w:tc>
          <w:tcPr>
            <w:tcW w:w="2385" w:type="dxa"/>
            <w:vAlign w:val="center"/>
          </w:tcPr>
          <w:p w14:paraId="4934619A" w14:textId="77777777" w:rsidR="0060673C" w:rsidRPr="00C71816" w:rsidRDefault="0060673C" w:rsidP="00FC6371">
            <w:pPr>
              <w:jc w:val="center"/>
              <w:rPr>
                <w:rFonts w:ascii="仿宋" w:eastAsia="仿宋" w:hAnsi="仿宋"/>
                <w:b/>
                <w:sz w:val="24"/>
                <w:szCs w:val="24"/>
              </w:rPr>
            </w:pPr>
            <w:r w:rsidRPr="00C71816">
              <w:rPr>
                <w:rFonts w:ascii="仿宋" w:eastAsia="仿宋" w:hAnsi="仿宋" w:hint="eastAsia"/>
                <w:b/>
                <w:sz w:val="24"/>
                <w:szCs w:val="24"/>
              </w:rPr>
              <w:lastRenderedPageBreak/>
              <w:t>附件</w:t>
            </w:r>
          </w:p>
        </w:tc>
        <w:tc>
          <w:tcPr>
            <w:tcW w:w="7686" w:type="dxa"/>
            <w:vAlign w:val="center"/>
          </w:tcPr>
          <w:p w14:paraId="79912503" w14:textId="77777777" w:rsidR="0060673C" w:rsidRPr="00C71816" w:rsidRDefault="0060673C" w:rsidP="00FC6371">
            <w:pPr>
              <w:rPr>
                <w:rFonts w:ascii="仿宋" w:eastAsia="仿宋" w:hAnsi="仿宋"/>
                <w:b/>
                <w:sz w:val="24"/>
                <w:szCs w:val="24"/>
              </w:rPr>
            </w:pPr>
            <w:r>
              <w:rPr>
                <w:rFonts w:ascii="仿宋" w:eastAsia="仿宋" w:hAnsi="仿宋" w:hint="eastAsia"/>
                <w:sz w:val="24"/>
                <w:szCs w:val="24"/>
              </w:rPr>
              <w:t>无</w:t>
            </w:r>
          </w:p>
        </w:tc>
      </w:tr>
      <w:tr w:rsidR="0060673C" w14:paraId="4D94BE46" w14:textId="77777777" w:rsidTr="00DE3362">
        <w:trPr>
          <w:trHeight w:val="436"/>
          <w:jc w:val="center"/>
        </w:trPr>
        <w:tc>
          <w:tcPr>
            <w:tcW w:w="2385" w:type="dxa"/>
            <w:vAlign w:val="center"/>
          </w:tcPr>
          <w:p w14:paraId="232EB030" w14:textId="77777777" w:rsidR="0060673C" w:rsidRPr="00FD4DB1" w:rsidRDefault="0060673C" w:rsidP="00FC6371">
            <w:pPr>
              <w:jc w:val="center"/>
              <w:rPr>
                <w:rFonts w:ascii="仿宋" w:eastAsia="仿宋" w:hAnsi="仿宋"/>
                <w:b/>
                <w:sz w:val="24"/>
                <w:szCs w:val="24"/>
              </w:rPr>
            </w:pPr>
            <w:r w:rsidRPr="00FD4DB1">
              <w:rPr>
                <w:rFonts w:ascii="仿宋" w:eastAsia="仿宋" w:hAnsi="仿宋" w:hint="eastAsia"/>
                <w:b/>
                <w:sz w:val="24"/>
                <w:szCs w:val="24"/>
              </w:rPr>
              <w:t>说明</w:t>
            </w:r>
          </w:p>
        </w:tc>
        <w:tc>
          <w:tcPr>
            <w:tcW w:w="7686" w:type="dxa"/>
            <w:vAlign w:val="center"/>
          </w:tcPr>
          <w:p w14:paraId="5129D9C8" w14:textId="77777777" w:rsidR="0060673C" w:rsidRDefault="0060673C" w:rsidP="00DE52ED">
            <w:pPr>
              <w:rPr>
                <w:rFonts w:ascii="仿宋" w:eastAsia="仿宋" w:hAnsi="仿宋"/>
                <w:sz w:val="24"/>
                <w:szCs w:val="24"/>
              </w:rPr>
            </w:pPr>
            <w:r w:rsidRPr="00FD4DB1">
              <w:rPr>
                <w:rFonts w:ascii="仿宋" w:eastAsia="仿宋" w:hAnsi="仿宋"/>
                <w:sz w:val="24"/>
                <w:szCs w:val="24"/>
              </w:rPr>
              <w:t>本次调研不</w:t>
            </w:r>
            <w:r>
              <w:rPr>
                <w:rFonts w:ascii="仿宋" w:eastAsia="仿宋" w:hAnsi="仿宋" w:hint="eastAsia"/>
                <w:sz w:val="24"/>
                <w:szCs w:val="24"/>
              </w:rPr>
              <w:t>涉及</w:t>
            </w:r>
            <w:r w:rsidR="00DE52ED">
              <w:rPr>
                <w:rFonts w:ascii="仿宋" w:eastAsia="仿宋" w:hAnsi="仿宋" w:hint="eastAsia"/>
                <w:sz w:val="24"/>
                <w:szCs w:val="24"/>
              </w:rPr>
              <w:t>应当</w:t>
            </w:r>
            <w:r w:rsidR="00DE52ED">
              <w:rPr>
                <w:rFonts w:ascii="仿宋" w:eastAsia="仿宋" w:hAnsi="仿宋"/>
                <w:sz w:val="24"/>
                <w:szCs w:val="24"/>
              </w:rPr>
              <w:t>披露重大信息的</w:t>
            </w:r>
            <w:r w:rsidRPr="00FD4DB1">
              <w:rPr>
                <w:rFonts w:ascii="仿宋" w:eastAsia="仿宋" w:hAnsi="仿宋"/>
                <w:sz w:val="24"/>
                <w:szCs w:val="24"/>
              </w:rPr>
              <w:t>泄露情况</w:t>
            </w:r>
            <w:r>
              <w:rPr>
                <w:rFonts w:ascii="仿宋" w:eastAsia="仿宋" w:hAnsi="仿宋" w:hint="eastAsia"/>
                <w:sz w:val="24"/>
                <w:szCs w:val="24"/>
              </w:rPr>
              <w:t>。</w:t>
            </w:r>
          </w:p>
        </w:tc>
      </w:tr>
      <w:tr w:rsidR="0060673C" w:rsidRPr="00C71816" w14:paraId="693BF6B8" w14:textId="77777777" w:rsidTr="00DE3362">
        <w:trPr>
          <w:trHeight w:val="348"/>
          <w:jc w:val="center"/>
        </w:trPr>
        <w:tc>
          <w:tcPr>
            <w:tcW w:w="2385" w:type="dxa"/>
            <w:vAlign w:val="center"/>
          </w:tcPr>
          <w:p w14:paraId="5E545D7E" w14:textId="77777777" w:rsidR="0060673C" w:rsidRPr="00C71816" w:rsidRDefault="0060673C" w:rsidP="00FC6371">
            <w:pPr>
              <w:jc w:val="center"/>
              <w:rPr>
                <w:rFonts w:ascii="仿宋" w:eastAsia="仿宋" w:hAnsi="仿宋"/>
                <w:b/>
                <w:sz w:val="24"/>
                <w:szCs w:val="24"/>
              </w:rPr>
            </w:pPr>
            <w:r w:rsidRPr="00C71816">
              <w:rPr>
                <w:rFonts w:ascii="仿宋" w:eastAsia="仿宋" w:hAnsi="仿宋" w:hint="eastAsia"/>
                <w:b/>
                <w:sz w:val="24"/>
                <w:szCs w:val="24"/>
              </w:rPr>
              <w:t>日期</w:t>
            </w:r>
          </w:p>
        </w:tc>
        <w:tc>
          <w:tcPr>
            <w:tcW w:w="7686" w:type="dxa"/>
            <w:vAlign w:val="center"/>
          </w:tcPr>
          <w:p w14:paraId="65939159" w14:textId="35465F62" w:rsidR="0060673C" w:rsidRPr="00C71816" w:rsidRDefault="0060673C" w:rsidP="00B75AC1">
            <w:pPr>
              <w:rPr>
                <w:rFonts w:ascii="仿宋" w:eastAsia="仿宋" w:hAnsi="仿宋"/>
                <w:b/>
                <w:sz w:val="24"/>
                <w:szCs w:val="24"/>
              </w:rPr>
            </w:pPr>
            <w:r w:rsidRPr="003C0FFA">
              <w:rPr>
                <w:rFonts w:ascii="仿宋" w:eastAsia="仿宋" w:hAnsi="仿宋" w:hint="eastAsia"/>
                <w:sz w:val="24"/>
                <w:szCs w:val="24"/>
              </w:rPr>
              <w:t>2023年</w:t>
            </w:r>
            <w:r w:rsidR="00B75AC1">
              <w:rPr>
                <w:rFonts w:ascii="仿宋" w:eastAsia="仿宋" w:hAnsi="仿宋" w:hint="eastAsia"/>
                <w:sz w:val="24"/>
                <w:szCs w:val="24"/>
              </w:rPr>
              <w:t>11</w:t>
            </w:r>
            <w:r w:rsidRPr="003C0FFA">
              <w:rPr>
                <w:rFonts w:ascii="仿宋" w:eastAsia="仿宋" w:hAnsi="仿宋" w:hint="eastAsia"/>
                <w:sz w:val="24"/>
                <w:szCs w:val="24"/>
              </w:rPr>
              <w:t>月</w:t>
            </w:r>
            <w:r w:rsidR="00B75AC1">
              <w:rPr>
                <w:rFonts w:ascii="仿宋" w:eastAsia="仿宋" w:hAnsi="仿宋"/>
                <w:sz w:val="24"/>
                <w:szCs w:val="24"/>
              </w:rPr>
              <w:t>9</w:t>
            </w:r>
            <w:r w:rsidRPr="003C0FFA">
              <w:rPr>
                <w:rFonts w:ascii="仿宋" w:eastAsia="仿宋" w:hAnsi="仿宋" w:hint="eastAsia"/>
                <w:sz w:val="24"/>
                <w:szCs w:val="24"/>
              </w:rPr>
              <w:t>日</w:t>
            </w:r>
          </w:p>
        </w:tc>
      </w:tr>
    </w:tbl>
    <w:p w14:paraId="3C74E68E" w14:textId="77777777" w:rsidR="00452BE3" w:rsidRDefault="00452BE3"/>
    <w:sectPr w:rsidR="00452BE3" w:rsidSect="0060673C">
      <w:pgSz w:w="11906" w:h="16838"/>
      <w:pgMar w:top="1247" w:right="1247" w:bottom="1247"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D9B68" w14:textId="77777777" w:rsidR="00D74A15" w:rsidRDefault="00D74A15" w:rsidP="0060673C">
      <w:r>
        <w:separator/>
      </w:r>
    </w:p>
  </w:endnote>
  <w:endnote w:type="continuationSeparator" w:id="0">
    <w:p w14:paraId="483AB5C8" w14:textId="77777777" w:rsidR="00D74A15" w:rsidRDefault="00D74A15" w:rsidP="0060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D9455" w14:textId="77777777" w:rsidR="00D74A15" w:rsidRDefault="00D74A15" w:rsidP="0060673C">
      <w:r>
        <w:separator/>
      </w:r>
    </w:p>
  </w:footnote>
  <w:footnote w:type="continuationSeparator" w:id="0">
    <w:p w14:paraId="0967AFEC" w14:textId="77777777" w:rsidR="00D74A15" w:rsidRDefault="00D74A15" w:rsidP="00606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A4668"/>
    <w:multiLevelType w:val="hybridMultilevel"/>
    <w:tmpl w:val="EE28FA92"/>
    <w:lvl w:ilvl="0" w:tplc="92F4186A">
      <w:start w:val="1"/>
      <w:numFmt w:val="decimal"/>
      <w:lvlText w:val="%1、"/>
      <w:lvlJc w:val="left"/>
      <w:pPr>
        <w:ind w:left="872" w:hanging="39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67AA38C8"/>
    <w:multiLevelType w:val="hybridMultilevel"/>
    <w:tmpl w:val="EE28FA92"/>
    <w:lvl w:ilvl="0" w:tplc="92F4186A">
      <w:start w:val="1"/>
      <w:numFmt w:val="decimal"/>
      <w:lvlText w:val="%1、"/>
      <w:lvlJc w:val="left"/>
      <w:pPr>
        <w:ind w:left="872" w:hanging="39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6ABA3C32"/>
    <w:multiLevelType w:val="hybridMultilevel"/>
    <w:tmpl w:val="EE28FA92"/>
    <w:lvl w:ilvl="0" w:tplc="92F4186A">
      <w:start w:val="1"/>
      <w:numFmt w:val="decimal"/>
      <w:lvlText w:val="%1、"/>
      <w:lvlJc w:val="left"/>
      <w:pPr>
        <w:ind w:left="872" w:hanging="39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1F"/>
    <w:rsid w:val="000022E3"/>
    <w:rsid w:val="000029F5"/>
    <w:rsid w:val="00006B81"/>
    <w:rsid w:val="0000730E"/>
    <w:rsid w:val="00007EF1"/>
    <w:rsid w:val="00014CA5"/>
    <w:rsid w:val="00015331"/>
    <w:rsid w:val="00015525"/>
    <w:rsid w:val="0003097E"/>
    <w:rsid w:val="00030C45"/>
    <w:rsid w:val="0003618F"/>
    <w:rsid w:val="00040925"/>
    <w:rsid w:val="000439EA"/>
    <w:rsid w:val="00057EE7"/>
    <w:rsid w:val="0007783E"/>
    <w:rsid w:val="0008622E"/>
    <w:rsid w:val="000A0B87"/>
    <w:rsid w:val="000B04E5"/>
    <w:rsid w:val="000B459C"/>
    <w:rsid w:val="000C246B"/>
    <w:rsid w:val="000D4C45"/>
    <w:rsid w:val="000E0FA3"/>
    <w:rsid w:val="000F3DF5"/>
    <w:rsid w:val="00102CD0"/>
    <w:rsid w:val="00106A75"/>
    <w:rsid w:val="00112471"/>
    <w:rsid w:val="00112B0E"/>
    <w:rsid w:val="00120183"/>
    <w:rsid w:val="00127C38"/>
    <w:rsid w:val="00133320"/>
    <w:rsid w:val="00142C34"/>
    <w:rsid w:val="00144278"/>
    <w:rsid w:val="001539FA"/>
    <w:rsid w:val="0015602F"/>
    <w:rsid w:val="00156DA8"/>
    <w:rsid w:val="00166FDF"/>
    <w:rsid w:val="0017139D"/>
    <w:rsid w:val="00173CFD"/>
    <w:rsid w:val="001756D3"/>
    <w:rsid w:val="0018252B"/>
    <w:rsid w:val="00185CCD"/>
    <w:rsid w:val="00195B34"/>
    <w:rsid w:val="00197894"/>
    <w:rsid w:val="001B045F"/>
    <w:rsid w:val="001B62A7"/>
    <w:rsid w:val="001C7E60"/>
    <w:rsid w:val="001E6F85"/>
    <w:rsid w:val="001F2B2E"/>
    <w:rsid w:val="002110AD"/>
    <w:rsid w:val="00214D30"/>
    <w:rsid w:val="00227E5A"/>
    <w:rsid w:val="0023089A"/>
    <w:rsid w:val="002327DC"/>
    <w:rsid w:val="002371DF"/>
    <w:rsid w:val="00243212"/>
    <w:rsid w:val="002626C3"/>
    <w:rsid w:val="00262EE1"/>
    <w:rsid w:val="00263B4D"/>
    <w:rsid w:val="00276D79"/>
    <w:rsid w:val="00293F9D"/>
    <w:rsid w:val="00295AAC"/>
    <w:rsid w:val="00295F63"/>
    <w:rsid w:val="002963C8"/>
    <w:rsid w:val="002B30E1"/>
    <w:rsid w:val="002C39E4"/>
    <w:rsid w:val="002C3F42"/>
    <w:rsid w:val="002E79E9"/>
    <w:rsid w:val="002F0AB1"/>
    <w:rsid w:val="00305436"/>
    <w:rsid w:val="0030776A"/>
    <w:rsid w:val="003150A8"/>
    <w:rsid w:val="003154A5"/>
    <w:rsid w:val="0033165F"/>
    <w:rsid w:val="003338E0"/>
    <w:rsid w:val="00336FFD"/>
    <w:rsid w:val="003417F3"/>
    <w:rsid w:val="00342962"/>
    <w:rsid w:val="00364EAD"/>
    <w:rsid w:val="00366288"/>
    <w:rsid w:val="003723AC"/>
    <w:rsid w:val="003731C9"/>
    <w:rsid w:val="00376CE0"/>
    <w:rsid w:val="00377AF2"/>
    <w:rsid w:val="00384462"/>
    <w:rsid w:val="00384F1E"/>
    <w:rsid w:val="00391CF8"/>
    <w:rsid w:val="003A7DE4"/>
    <w:rsid w:val="003B12D5"/>
    <w:rsid w:val="003B6B73"/>
    <w:rsid w:val="003C0154"/>
    <w:rsid w:val="003C0373"/>
    <w:rsid w:val="003C1067"/>
    <w:rsid w:val="003C1811"/>
    <w:rsid w:val="003C3113"/>
    <w:rsid w:val="003D13EE"/>
    <w:rsid w:val="003E03E1"/>
    <w:rsid w:val="003E0582"/>
    <w:rsid w:val="003E0F1A"/>
    <w:rsid w:val="003E15BB"/>
    <w:rsid w:val="003E2886"/>
    <w:rsid w:val="003E2D4C"/>
    <w:rsid w:val="003E435C"/>
    <w:rsid w:val="003F6BE6"/>
    <w:rsid w:val="00405287"/>
    <w:rsid w:val="004124BA"/>
    <w:rsid w:val="004156A1"/>
    <w:rsid w:val="004203FD"/>
    <w:rsid w:val="00420E3C"/>
    <w:rsid w:val="004226F0"/>
    <w:rsid w:val="00430F82"/>
    <w:rsid w:val="00431D6A"/>
    <w:rsid w:val="004425C9"/>
    <w:rsid w:val="00452BE3"/>
    <w:rsid w:val="00457441"/>
    <w:rsid w:val="004623CF"/>
    <w:rsid w:val="004623E5"/>
    <w:rsid w:val="004700B7"/>
    <w:rsid w:val="0048059C"/>
    <w:rsid w:val="00481F7D"/>
    <w:rsid w:val="00485BA5"/>
    <w:rsid w:val="00485ECF"/>
    <w:rsid w:val="004A5554"/>
    <w:rsid w:val="004A5EDB"/>
    <w:rsid w:val="004B3291"/>
    <w:rsid w:val="004B3973"/>
    <w:rsid w:val="004C2F8A"/>
    <w:rsid w:val="004C55AF"/>
    <w:rsid w:val="004D4D08"/>
    <w:rsid w:val="004E65CA"/>
    <w:rsid w:val="004F0FA6"/>
    <w:rsid w:val="004F63C7"/>
    <w:rsid w:val="004F7812"/>
    <w:rsid w:val="004F7C87"/>
    <w:rsid w:val="005118A7"/>
    <w:rsid w:val="00517E68"/>
    <w:rsid w:val="00520925"/>
    <w:rsid w:val="005211A6"/>
    <w:rsid w:val="00533329"/>
    <w:rsid w:val="00541FF5"/>
    <w:rsid w:val="00543C77"/>
    <w:rsid w:val="00546AAF"/>
    <w:rsid w:val="00550C1C"/>
    <w:rsid w:val="00565A04"/>
    <w:rsid w:val="005738B5"/>
    <w:rsid w:val="0057647F"/>
    <w:rsid w:val="005957C9"/>
    <w:rsid w:val="005A4AED"/>
    <w:rsid w:val="005B1CE5"/>
    <w:rsid w:val="005B420F"/>
    <w:rsid w:val="005B5429"/>
    <w:rsid w:val="005C32A3"/>
    <w:rsid w:val="005C5853"/>
    <w:rsid w:val="005D695C"/>
    <w:rsid w:val="005D78F6"/>
    <w:rsid w:val="005E5FB6"/>
    <w:rsid w:val="005F2966"/>
    <w:rsid w:val="005F3AD5"/>
    <w:rsid w:val="005F3C87"/>
    <w:rsid w:val="005F4C58"/>
    <w:rsid w:val="00605DA6"/>
    <w:rsid w:val="0060673C"/>
    <w:rsid w:val="00613E7C"/>
    <w:rsid w:val="006154EF"/>
    <w:rsid w:val="0061753F"/>
    <w:rsid w:val="00651D20"/>
    <w:rsid w:val="00656B2F"/>
    <w:rsid w:val="006575C2"/>
    <w:rsid w:val="006579C6"/>
    <w:rsid w:val="0067282C"/>
    <w:rsid w:val="00674302"/>
    <w:rsid w:val="0068178A"/>
    <w:rsid w:val="00681D9A"/>
    <w:rsid w:val="006A7EDE"/>
    <w:rsid w:val="006B17D1"/>
    <w:rsid w:val="006C513D"/>
    <w:rsid w:val="006C5734"/>
    <w:rsid w:val="006D2846"/>
    <w:rsid w:val="006E4D1C"/>
    <w:rsid w:val="006F1507"/>
    <w:rsid w:val="006F3D35"/>
    <w:rsid w:val="00720801"/>
    <w:rsid w:val="00720CE0"/>
    <w:rsid w:val="007213DF"/>
    <w:rsid w:val="0072250C"/>
    <w:rsid w:val="00723277"/>
    <w:rsid w:val="00733298"/>
    <w:rsid w:val="007338F8"/>
    <w:rsid w:val="00734FFC"/>
    <w:rsid w:val="0074351C"/>
    <w:rsid w:val="007455A5"/>
    <w:rsid w:val="00754197"/>
    <w:rsid w:val="0075649F"/>
    <w:rsid w:val="007572E7"/>
    <w:rsid w:val="0078580D"/>
    <w:rsid w:val="007867B4"/>
    <w:rsid w:val="00787D40"/>
    <w:rsid w:val="007972DE"/>
    <w:rsid w:val="007A3766"/>
    <w:rsid w:val="007A5A1C"/>
    <w:rsid w:val="007A638C"/>
    <w:rsid w:val="007B49F6"/>
    <w:rsid w:val="007C15FF"/>
    <w:rsid w:val="007D7796"/>
    <w:rsid w:val="007E5A68"/>
    <w:rsid w:val="007F4D16"/>
    <w:rsid w:val="00802388"/>
    <w:rsid w:val="00806463"/>
    <w:rsid w:val="0081407F"/>
    <w:rsid w:val="0083225F"/>
    <w:rsid w:val="00832F21"/>
    <w:rsid w:val="008357DA"/>
    <w:rsid w:val="00851626"/>
    <w:rsid w:val="008602CF"/>
    <w:rsid w:val="00862D74"/>
    <w:rsid w:val="0086785F"/>
    <w:rsid w:val="0087244A"/>
    <w:rsid w:val="00876011"/>
    <w:rsid w:val="00885AF7"/>
    <w:rsid w:val="00885BCF"/>
    <w:rsid w:val="0089429F"/>
    <w:rsid w:val="008962FA"/>
    <w:rsid w:val="008A11F8"/>
    <w:rsid w:val="008A3124"/>
    <w:rsid w:val="008A3348"/>
    <w:rsid w:val="008B1279"/>
    <w:rsid w:val="008C4A6A"/>
    <w:rsid w:val="008C5A27"/>
    <w:rsid w:val="008D397A"/>
    <w:rsid w:val="008D6716"/>
    <w:rsid w:val="008E2C00"/>
    <w:rsid w:val="008E43FD"/>
    <w:rsid w:val="0091075E"/>
    <w:rsid w:val="00941B67"/>
    <w:rsid w:val="00942596"/>
    <w:rsid w:val="009438FD"/>
    <w:rsid w:val="00943E55"/>
    <w:rsid w:val="00952D90"/>
    <w:rsid w:val="0095523C"/>
    <w:rsid w:val="00956308"/>
    <w:rsid w:val="00982529"/>
    <w:rsid w:val="00990BE4"/>
    <w:rsid w:val="00993DF1"/>
    <w:rsid w:val="00994166"/>
    <w:rsid w:val="00995649"/>
    <w:rsid w:val="009977EE"/>
    <w:rsid w:val="009B1E6D"/>
    <w:rsid w:val="009B4AF8"/>
    <w:rsid w:val="009D3040"/>
    <w:rsid w:val="009D5CFB"/>
    <w:rsid w:val="009E024D"/>
    <w:rsid w:val="00A02E83"/>
    <w:rsid w:val="00A10071"/>
    <w:rsid w:val="00A24565"/>
    <w:rsid w:val="00A24FEF"/>
    <w:rsid w:val="00A376A3"/>
    <w:rsid w:val="00A412B5"/>
    <w:rsid w:val="00A418C5"/>
    <w:rsid w:val="00A4498F"/>
    <w:rsid w:val="00A5211F"/>
    <w:rsid w:val="00A53E58"/>
    <w:rsid w:val="00A54BAC"/>
    <w:rsid w:val="00A61076"/>
    <w:rsid w:val="00A757F9"/>
    <w:rsid w:val="00A80249"/>
    <w:rsid w:val="00A914EE"/>
    <w:rsid w:val="00AA10E3"/>
    <w:rsid w:val="00AA4216"/>
    <w:rsid w:val="00AB0611"/>
    <w:rsid w:val="00AC0B85"/>
    <w:rsid w:val="00AC22E0"/>
    <w:rsid w:val="00AC30F3"/>
    <w:rsid w:val="00AD1FE5"/>
    <w:rsid w:val="00AD7F92"/>
    <w:rsid w:val="00AE1AAB"/>
    <w:rsid w:val="00AF1C2C"/>
    <w:rsid w:val="00B04DFF"/>
    <w:rsid w:val="00B1502B"/>
    <w:rsid w:val="00B22B66"/>
    <w:rsid w:val="00B34470"/>
    <w:rsid w:val="00B428A9"/>
    <w:rsid w:val="00B612FB"/>
    <w:rsid w:val="00B61DD4"/>
    <w:rsid w:val="00B665DA"/>
    <w:rsid w:val="00B7071A"/>
    <w:rsid w:val="00B71534"/>
    <w:rsid w:val="00B75AC1"/>
    <w:rsid w:val="00B84A06"/>
    <w:rsid w:val="00B9051C"/>
    <w:rsid w:val="00B92E2A"/>
    <w:rsid w:val="00BA32CB"/>
    <w:rsid w:val="00BB41D3"/>
    <w:rsid w:val="00BB4A08"/>
    <w:rsid w:val="00BC0C01"/>
    <w:rsid w:val="00BC1B86"/>
    <w:rsid w:val="00BC51F8"/>
    <w:rsid w:val="00BD3FF0"/>
    <w:rsid w:val="00BD6970"/>
    <w:rsid w:val="00BE37AC"/>
    <w:rsid w:val="00BF1BC8"/>
    <w:rsid w:val="00BF4DB7"/>
    <w:rsid w:val="00C17800"/>
    <w:rsid w:val="00C251E4"/>
    <w:rsid w:val="00C313D5"/>
    <w:rsid w:val="00C408E0"/>
    <w:rsid w:val="00C51008"/>
    <w:rsid w:val="00C538FE"/>
    <w:rsid w:val="00C548C1"/>
    <w:rsid w:val="00C57FBD"/>
    <w:rsid w:val="00C627F0"/>
    <w:rsid w:val="00C65011"/>
    <w:rsid w:val="00C66DE9"/>
    <w:rsid w:val="00C75465"/>
    <w:rsid w:val="00C81F92"/>
    <w:rsid w:val="00C84E79"/>
    <w:rsid w:val="00C972F7"/>
    <w:rsid w:val="00CB24B2"/>
    <w:rsid w:val="00CB375E"/>
    <w:rsid w:val="00CB7D61"/>
    <w:rsid w:val="00CD300A"/>
    <w:rsid w:val="00CD6307"/>
    <w:rsid w:val="00CE0B42"/>
    <w:rsid w:val="00CE2B0F"/>
    <w:rsid w:val="00CF0E25"/>
    <w:rsid w:val="00D1499C"/>
    <w:rsid w:val="00D20561"/>
    <w:rsid w:val="00D20C48"/>
    <w:rsid w:val="00D22CEE"/>
    <w:rsid w:val="00D336C1"/>
    <w:rsid w:val="00D348B3"/>
    <w:rsid w:val="00D42BB1"/>
    <w:rsid w:val="00D47495"/>
    <w:rsid w:val="00D57FAF"/>
    <w:rsid w:val="00D6081D"/>
    <w:rsid w:val="00D6299B"/>
    <w:rsid w:val="00D65691"/>
    <w:rsid w:val="00D74A15"/>
    <w:rsid w:val="00D7788C"/>
    <w:rsid w:val="00D80835"/>
    <w:rsid w:val="00D96BFF"/>
    <w:rsid w:val="00DB5CD6"/>
    <w:rsid w:val="00DB64BD"/>
    <w:rsid w:val="00DC2797"/>
    <w:rsid w:val="00DC5D75"/>
    <w:rsid w:val="00DD03BE"/>
    <w:rsid w:val="00DD2853"/>
    <w:rsid w:val="00DD6C56"/>
    <w:rsid w:val="00DE3362"/>
    <w:rsid w:val="00DE411A"/>
    <w:rsid w:val="00DE52ED"/>
    <w:rsid w:val="00DF3334"/>
    <w:rsid w:val="00DF3652"/>
    <w:rsid w:val="00DF3693"/>
    <w:rsid w:val="00DF743B"/>
    <w:rsid w:val="00E00D14"/>
    <w:rsid w:val="00E12051"/>
    <w:rsid w:val="00E271BA"/>
    <w:rsid w:val="00E34976"/>
    <w:rsid w:val="00E37F28"/>
    <w:rsid w:val="00E53F89"/>
    <w:rsid w:val="00E66677"/>
    <w:rsid w:val="00E728C6"/>
    <w:rsid w:val="00E97835"/>
    <w:rsid w:val="00EA1AC5"/>
    <w:rsid w:val="00EA2289"/>
    <w:rsid w:val="00EA528B"/>
    <w:rsid w:val="00EB5394"/>
    <w:rsid w:val="00EB7AD1"/>
    <w:rsid w:val="00EC0F50"/>
    <w:rsid w:val="00ED180B"/>
    <w:rsid w:val="00ED2A49"/>
    <w:rsid w:val="00EE2FCF"/>
    <w:rsid w:val="00EE5F43"/>
    <w:rsid w:val="00EF6983"/>
    <w:rsid w:val="00F04463"/>
    <w:rsid w:val="00F06895"/>
    <w:rsid w:val="00F12227"/>
    <w:rsid w:val="00F2340B"/>
    <w:rsid w:val="00F23D1E"/>
    <w:rsid w:val="00F247A4"/>
    <w:rsid w:val="00F37A06"/>
    <w:rsid w:val="00F40D48"/>
    <w:rsid w:val="00F44BD7"/>
    <w:rsid w:val="00F516E9"/>
    <w:rsid w:val="00F55053"/>
    <w:rsid w:val="00F55C2C"/>
    <w:rsid w:val="00F65122"/>
    <w:rsid w:val="00F7445C"/>
    <w:rsid w:val="00F85828"/>
    <w:rsid w:val="00FA6ED3"/>
    <w:rsid w:val="00FD1ECA"/>
    <w:rsid w:val="00FD1F18"/>
    <w:rsid w:val="00FD3AF4"/>
    <w:rsid w:val="00FD4C91"/>
    <w:rsid w:val="00FD56E1"/>
    <w:rsid w:val="00FD7055"/>
    <w:rsid w:val="00FE1858"/>
    <w:rsid w:val="00FE45B2"/>
    <w:rsid w:val="00FE636D"/>
    <w:rsid w:val="00FF3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FEA34"/>
  <w15:chartTrackingRefBased/>
  <w15:docId w15:val="{C8F8DAE7-F32C-4660-8AC4-D80B334E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73C"/>
    <w:pPr>
      <w:widowControl w:val="0"/>
      <w:jc w:val="both"/>
    </w:pPr>
  </w:style>
  <w:style w:type="paragraph" w:styleId="1">
    <w:name w:val="heading 1"/>
    <w:basedOn w:val="a"/>
    <w:next w:val="a"/>
    <w:link w:val="1Char"/>
    <w:uiPriority w:val="9"/>
    <w:qFormat/>
    <w:rsid w:val="00613E7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36FF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67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673C"/>
    <w:rPr>
      <w:sz w:val="18"/>
      <w:szCs w:val="18"/>
    </w:rPr>
  </w:style>
  <w:style w:type="paragraph" w:styleId="a4">
    <w:name w:val="footer"/>
    <w:basedOn w:val="a"/>
    <w:link w:val="Char0"/>
    <w:uiPriority w:val="99"/>
    <w:unhideWhenUsed/>
    <w:rsid w:val="0060673C"/>
    <w:pPr>
      <w:tabs>
        <w:tab w:val="center" w:pos="4153"/>
        <w:tab w:val="right" w:pos="8306"/>
      </w:tabs>
      <w:snapToGrid w:val="0"/>
      <w:jc w:val="left"/>
    </w:pPr>
    <w:rPr>
      <w:sz w:val="18"/>
      <w:szCs w:val="18"/>
    </w:rPr>
  </w:style>
  <w:style w:type="character" w:customStyle="1" w:styleId="Char0">
    <w:name w:val="页脚 Char"/>
    <w:basedOn w:val="a0"/>
    <w:link w:val="a4"/>
    <w:uiPriority w:val="99"/>
    <w:rsid w:val="0060673C"/>
    <w:rPr>
      <w:sz w:val="18"/>
      <w:szCs w:val="18"/>
    </w:rPr>
  </w:style>
  <w:style w:type="paragraph" w:styleId="a5">
    <w:name w:val="Balloon Text"/>
    <w:basedOn w:val="a"/>
    <w:link w:val="Char1"/>
    <w:uiPriority w:val="99"/>
    <w:semiHidden/>
    <w:unhideWhenUsed/>
    <w:rsid w:val="00127C38"/>
    <w:rPr>
      <w:sz w:val="18"/>
      <w:szCs w:val="18"/>
    </w:rPr>
  </w:style>
  <w:style w:type="character" w:customStyle="1" w:styleId="Char1">
    <w:name w:val="批注框文本 Char"/>
    <w:basedOn w:val="a0"/>
    <w:link w:val="a5"/>
    <w:uiPriority w:val="99"/>
    <w:semiHidden/>
    <w:rsid w:val="00127C38"/>
    <w:rPr>
      <w:sz w:val="18"/>
      <w:szCs w:val="18"/>
    </w:rPr>
  </w:style>
  <w:style w:type="character" w:customStyle="1" w:styleId="2Char">
    <w:name w:val="标题 2 Char"/>
    <w:basedOn w:val="a0"/>
    <w:link w:val="2"/>
    <w:uiPriority w:val="9"/>
    <w:rsid w:val="00336FFD"/>
    <w:rPr>
      <w:rFonts w:asciiTheme="majorHAnsi" w:eastAsiaTheme="majorEastAsia" w:hAnsiTheme="majorHAnsi" w:cstheme="majorBidi"/>
      <w:b/>
      <w:bCs/>
      <w:sz w:val="32"/>
      <w:szCs w:val="32"/>
    </w:rPr>
  </w:style>
  <w:style w:type="paragraph" w:styleId="a6">
    <w:name w:val="List Paragraph"/>
    <w:basedOn w:val="a"/>
    <w:uiPriority w:val="34"/>
    <w:qFormat/>
    <w:rsid w:val="00336FFD"/>
    <w:pPr>
      <w:ind w:firstLineChars="200" w:firstLine="420"/>
    </w:pPr>
  </w:style>
  <w:style w:type="character" w:styleId="a7">
    <w:name w:val="Strong"/>
    <w:basedOn w:val="a0"/>
    <w:uiPriority w:val="22"/>
    <w:qFormat/>
    <w:rsid w:val="005957C9"/>
    <w:rPr>
      <w:b/>
      <w:bCs/>
    </w:rPr>
  </w:style>
  <w:style w:type="character" w:styleId="a8">
    <w:name w:val="Emphasis"/>
    <w:basedOn w:val="a0"/>
    <w:uiPriority w:val="20"/>
    <w:qFormat/>
    <w:rsid w:val="005957C9"/>
    <w:rPr>
      <w:i/>
      <w:iCs/>
    </w:rPr>
  </w:style>
  <w:style w:type="character" w:customStyle="1" w:styleId="1Char">
    <w:name w:val="标题 1 Char"/>
    <w:basedOn w:val="a0"/>
    <w:link w:val="1"/>
    <w:uiPriority w:val="9"/>
    <w:rsid w:val="00613E7C"/>
    <w:rPr>
      <w:b/>
      <w:bCs/>
      <w:kern w:val="44"/>
      <w:sz w:val="44"/>
      <w:szCs w:val="44"/>
    </w:rPr>
  </w:style>
  <w:style w:type="paragraph" w:styleId="a9">
    <w:name w:val="Revision"/>
    <w:hidden/>
    <w:uiPriority w:val="99"/>
    <w:semiHidden/>
    <w:rsid w:val="00802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1860</TotalTime>
  <Pages>2</Pages>
  <Words>168</Words>
  <Characters>961</Characters>
  <Application>Microsoft Office Word</Application>
  <DocSecurity>0</DocSecurity>
  <Lines>8</Lines>
  <Paragraphs>2</Paragraphs>
  <ScaleCrop>false</ScaleCrop>
  <Company>Microsoft</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admin</cp:lastModifiedBy>
  <cp:revision>417</cp:revision>
  <dcterms:created xsi:type="dcterms:W3CDTF">2023-02-03T01:37:00Z</dcterms:created>
  <dcterms:modified xsi:type="dcterms:W3CDTF">2023-11-07T06:30:00Z</dcterms:modified>
</cp:coreProperties>
</file>