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27" w:rsidRDefault="008A3592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600229                            </w:t>
      </w:r>
      <w:r w:rsidR="00356E59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城市传媒</w:t>
      </w:r>
    </w:p>
    <w:p w:rsidR="00751027" w:rsidRDefault="008A3592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青岛城市传媒股份有限公司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751027" w:rsidRDefault="008A3592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75102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7" w:rsidRDefault="008A3592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:rsidR="00751027" w:rsidRDefault="0075102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7" w:rsidRDefault="008A3592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:rsidR="00751027" w:rsidRDefault="008A3592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:rsidR="00751027" w:rsidRDefault="008A3592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:rsidR="00751027" w:rsidRDefault="008A3592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:rsidR="00751027" w:rsidRDefault="008A3592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proofErr w:type="gramStart"/>
            <w:r>
              <w:rPr>
                <w:rFonts w:hAnsi="宋体"/>
                <w:kern w:val="0"/>
                <w:sz w:val="24"/>
                <w:u w:val="single"/>
              </w:rPr>
              <w:t>请文字</w:t>
            </w:r>
            <w:proofErr w:type="gramEnd"/>
            <w:r>
              <w:rPr>
                <w:rFonts w:hAnsi="宋体"/>
                <w:kern w:val="0"/>
                <w:sz w:val="24"/>
                <w:u w:val="single"/>
              </w:rPr>
              <w:t>说明其他活动内容）</w:t>
            </w:r>
          </w:p>
        </w:tc>
      </w:tr>
      <w:tr w:rsidR="0075102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7" w:rsidRDefault="008A3592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7" w:rsidRDefault="008A3592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:rsidR="0075102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7" w:rsidRDefault="008A3592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7" w:rsidRDefault="008A3592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2023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bCs/>
                <w:iCs/>
                <w:color w:val="000000"/>
                <w:sz w:val="24"/>
              </w:rPr>
              <w:t>11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bCs/>
                <w:iCs/>
                <w:color w:val="000000"/>
                <w:sz w:val="24"/>
              </w:rPr>
              <w:t>8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(</w:t>
            </w:r>
            <w:r>
              <w:rPr>
                <w:bCs/>
                <w:iCs/>
                <w:color w:val="000000"/>
                <w:sz w:val="24"/>
              </w:rPr>
              <w:t>周三</w:t>
            </w:r>
            <w:r>
              <w:rPr>
                <w:bCs/>
                <w:iCs/>
                <w:color w:val="000000"/>
                <w:sz w:val="24"/>
              </w:rPr>
              <w:t xml:space="preserve">) </w:t>
            </w:r>
            <w:r>
              <w:rPr>
                <w:bCs/>
                <w:iCs/>
                <w:color w:val="000000"/>
                <w:sz w:val="24"/>
              </w:rPr>
              <w:t>下午</w:t>
            </w:r>
            <w:r>
              <w:rPr>
                <w:bCs/>
                <w:iCs/>
                <w:color w:val="000000"/>
                <w:sz w:val="24"/>
              </w:rPr>
              <w:t xml:space="preserve"> 15:00~17:00</w:t>
            </w:r>
          </w:p>
        </w:tc>
      </w:tr>
      <w:tr w:rsidR="0075102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7" w:rsidRDefault="008A3592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7" w:rsidRDefault="008A3592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ascii="宋体" w:hAnsi="宋体" w:hint="eastAsia"/>
                <w:bCs/>
                <w:sz w:val="24"/>
              </w:rPr>
              <w:t>全景网“</w:t>
            </w:r>
            <w:r>
              <w:rPr>
                <w:rFonts w:ascii="宋体" w:hAnsi="宋体" w:cs="宋体"/>
                <w:sz w:val="24"/>
              </w:rPr>
              <w:t>投资者关系互动平台</w:t>
            </w:r>
            <w:r>
              <w:rPr>
                <w:rFonts w:ascii="宋体" w:hAnsi="宋体" w:hint="eastAsia"/>
                <w:bCs/>
                <w:sz w:val="24"/>
              </w:rPr>
              <w:t>”（http</w:t>
            </w:r>
            <w:r>
              <w:rPr>
                <w:rFonts w:ascii="宋体" w:hAnsi="宋体"/>
                <w:bCs/>
                <w:sz w:val="24"/>
              </w:rPr>
              <w:t>s</w:t>
            </w:r>
            <w:r>
              <w:rPr>
                <w:rFonts w:ascii="宋体" w:hAnsi="宋体" w:hint="eastAsia"/>
                <w:bCs/>
                <w:sz w:val="24"/>
              </w:rPr>
              <w:t>://ir.p5w.net）采用网络远程的方式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ascii="宋体" w:hAnsi="宋体" w:hint="eastAsia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 w:rsidR="0075102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7" w:rsidRDefault="008A3592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7" w:rsidRDefault="008A3592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1、公司副董事长兼总经理(代董事会秘书)李茗茗</w:t>
            </w:r>
          </w:p>
          <w:p w:rsidR="00751027" w:rsidRDefault="008A3592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2、公司副总经理兼财务总监苏彩霞</w:t>
            </w:r>
          </w:p>
          <w:p w:rsidR="00751027" w:rsidRDefault="008A3592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3、公司首席技术官贾晓阳</w:t>
            </w:r>
          </w:p>
          <w:p w:rsidR="00751027" w:rsidRDefault="008A3592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4、公司证券事务代表宋振文</w:t>
            </w:r>
          </w:p>
        </w:tc>
      </w:tr>
      <w:tr w:rsidR="0075102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7" w:rsidRDefault="008A3592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:rsidR="00751027" w:rsidRDefault="0075102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7" w:rsidRDefault="008A3592">
            <w:pPr>
              <w:spacing w:beforeLines="50" w:before="156" w:line="460" w:lineRule="exact"/>
              <w:ind w:firstLineChars="249" w:firstLine="6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 w:rsidR="00751027" w:rsidRDefault="008A3592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公司就投资者在本次说明会中提出的问题进行了回复：</w:t>
            </w:r>
          </w:p>
          <w:p w:rsidR="00751027" w:rsidRDefault="008A3592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1、请问公司在数字教育方面有哪些优势</w:t>
            </w:r>
            <w:r w:rsidR="00356E59">
              <w:rPr>
                <w:rFonts w:ascii="宋体" w:hAnsi="宋体" w:hint="eastAsia"/>
                <w:b/>
                <w:sz w:val="24"/>
                <w:szCs w:val="24"/>
              </w:rPr>
              <w:t>?</w:t>
            </w:r>
          </w:p>
          <w:p w:rsidR="00751027" w:rsidRDefault="008A3592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公司聚焦少儿阅读和教育出版两条赛道，将优质内容资源和数字技术进行融合和延伸，推出了一系列面向B端和C端的数字产品。一是有助于增强学习阅读的趣味性和互动性；二是构建起家庭、学校\图书馆等不同的阅读场景；三是提供专业的阅读指导和拓展学习；四是通过AI技术实现了精准、多维度的评价分析，并应用到了不同的学科教育中；五是逐步建立青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版儿童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类图书的数字化入口，实现用户数据的打通和流动。目前包括青版在线、青版培训、青版教材等板块，既有“青知智教”、“青教助手”、“AI作文批阅”、“青云国学馆”等产品线，以及面向教师开展的线上培训服务等。感谢您对公司的</w:t>
            </w:r>
            <w:r>
              <w:rPr>
                <w:rFonts w:ascii="宋体" w:hAnsi="宋体"/>
                <w:sz w:val="24"/>
                <w:szCs w:val="24"/>
              </w:rPr>
              <w:lastRenderedPageBreak/>
              <w:t>关注，谢谢！</w:t>
            </w:r>
          </w:p>
          <w:p w:rsidR="00751027" w:rsidRDefault="008A3592" w:rsidP="00356E59">
            <w:pPr>
              <w:pStyle w:val="Style6"/>
              <w:spacing w:line="460" w:lineRule="exact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2、请问公司领导：能不能在去年分红的基础上加大分红力度，根据公司历年度的现金留存都在10亿往上。公司的现金基本都是躺在银行睡觉，利用率太低，研发投入也少，加大分红比率回馈投资者。</w:t>
            </w:r>
          </w:p>
          <w:p w:rsidR="00751027" w:rsidRDefault="008A3592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公司2015年重组上市以来连续8年实施现金分红，已向全体股东累计派发现金红利8.88亿元。公司一直高度重视和维护投资者利益，下一步将根据证监会《上市公司监管指引第3号——上市公司现金分红》等相关要求，对公司分红机制进行不断完善，董事会在结合经营情况、未来发展规划等综合因素，制定兼顾公司和广大投资者当前以及长远利益的分红预案前，也会广泛听取投资者的意见和建议，与投资者共享企业发展成果。感谢您对公司的关注，谢谢！</w:t>
            </w:r>
          </w:p>
          <w:p w:rsidR="00751027" w:rsidRDefault="008A3592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3、公司在影视方面有什么布局，目前参与的电影都很一般，手握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悦读纪大量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版权，在电视剧方面有何建树？</w:t>
            </w:r>
          </w:p>
          <w:p w:rsidR="00751027" w:rsidRDefault="008A3592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公司积极布局，链接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央媒和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国内头部视频平台，聚焦精品影视产品制作，基于5G和超高清视频技术，为客户提供高品质视听产品定制化等服务；与央视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频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合作的短视频微纪录片《奇妙中国》第二季已完成制作，即将在央视、央视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频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以及其他平台发布；今年合作的影片《好像也没有那么热血沸腾》是公司在影视协拍方面的新尝试，下一步将依托青岛“影视之城”的资源，加快影视协拍方向发展。面对当前正在调整回暖的国内国际影视市场，公司在持续储备优质IP资源的同时，正积极寻找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优质合作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伙伴，不局限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于悦读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纪版权，还将发挥公司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多元业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态优势，共同推动“书影联动”及版权资源的多元化转化。</w:t>
            </w:r>
          </w:p>
          <w:p w:rsidR="00751027" w:rsidRDefault="008A3592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4、请问回购的股份，在什么时候进行员工股权激励？</w:t>
            </w:r>
          </w:p>
          <w:p w:rsidR="00751027" w:rsidRDefault="008A3592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尊敬的投资者您好，公司目前正在积极探索国有文化企业的股权激励方案，后续如有进展将根据上交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所相关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制度要求及时披露。感谢您对公司的关注，谢谢！</w:t>
            </w:r>
          </w:p>
          <w:p w:rsidR="00751027" w:rsidRDefault="008A3592" w:rsidP="00356E59">
            <w:pPr>
              <w:pStyle w:val="Style6"/>
              <w:spacing w:line="460" w:lineRule="exact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5、公司管理层怎么看待当前公司的股价？作为一家地方国</w:t>
            </w:r>
            <w:r>
              <w:rPr>
                <w:rFonts w:ascii="宋体" w:hAnsi="宋体"/>
                <w:b/>
                <w:sz w:val="24"/>
                <w:szCs w:val="24"/>
              </w:rPr>
              <w:lastRenderedPageBreak/>
              <w:t>有传媒类公司对市值管理是否有具体的措施？</w:t>
            </w:r>
          </w:p>
          <w:p w:rsidR="00751027" w:rsidRDefault="008A3592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司管理层始终重视和关注公司在资本市场的表现，通过持续的努力，不断提升经营效益和质量，在进一步突出主业发展基础上，加快科技融合，推动传统业务的数字化转型，培育新媒体新业态新技术应用的新兴增长点，增强核心竞争力，顺应和引领文化消费市场需求，以良好的盈利性、成长性获得更广泛的市场认可。</w:t>
            </w:r>
          </w:p>
          <w:p w:rsidR="00751027" w:rsidRDefault="008A3592" w:rsidP="00356E59">
            <w:pPr>
              <w:pStyle w:val="Style6"/>
              <w:spacing w:line="460" w:lineRule="exact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6、城市传媒：公司开发海洋、航天数字科普VR、3D产品，开发AIGC人工智能生成内容应用产品，链接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央媒和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国内头部视频平台，聚焦精品中短剧制作，基于5G和超高清视频技术，为客户提供高品质视听产品定制化等服务，构建新型文化科技产业格局。公司大力推进数字化建设，积极运用人工智能、元宇宙、AIGC等新技术创新出版方式，做好“出版 ”。===请问这个说法准确吗</w:t>
            </w:r>
            <w:r w:rsidR="00356E59">
              <w:rPr>
                <w:rFonts w:ascii="宋体" w:hAnsi="宋体" w:hint="eastAsia"/>
                <w:b/>
                <w:sz w:val="24"/>
                <w:szCs w:val="24"/>
              </w:rPr>
              <w:t>?</w:t>
            </w:r>
            <w:bookmarkStart w:id="0" w:name="_GoBack"/>
            <w:bookmarkEnd w:id="0"/>
          </w:p>
          <w:p w:rsidR="00751027" w:rsidRDefault="008A3592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尊敬的投资者您好，这段文字是《公司2023年半年度报告》中关于“公司主要业务和经营模式”的部分表述，是准确的，详情请您参阅公司已披露的各期定期报告。感谢您对公司的关注，谢谢！</w:t>
            </w:r>
          </w:p>
          <w:p w:rsidR="00751027" w:rsidRDefault="008A3592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7、公司AIGC有什么进展</w:t>
            </w:r>
            <w:r w:rsidR="00356E59">
              <w:rPr>
                <w:rFonts w:ascii="宋体" w:hAnsi="宋体" w:hint="eastAsia"/>
                <w:b/>
                <w:sz w:val="24"/>
                <w:szCs w:val="24"/>
              </w:rPr>
              <w:t>?</w:t>
            </w:r>
          </w:p>
          <w:p w:rsidR="00751027" w:rsidRDefault="008A3592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公司研发的“万象AIGC出版大模型”，致力为出版行业及教育科普、文博文旅、数字平台提供专业高效的内容生产能力，推动AIGC新一代信息技术应用突破、场景落地，实现传统出版产业、内容产业的数字化、智能化转型升级。目前，公司组建AIGC出版大模型训练及应用实验室，正在加快“万象AIGC出版大模型”的深化训练、完善开发和功能升级，包括专有知识库模型训练、专业图片生成模型训练、数字人生成模型训练等；此前，“万象”已将AIGC人工智能生成内容技术应用于图书出版专业图片生成、数字出版专业内容生成，并取得较好的测试成果。感谢您对公司的关注，谢谢！</w:t>
            </w:r>
          </w:p>
          <w:p w:rsidR="00751027" w:rsidRDefault="008A3592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8、请问参股的喜马拉雅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听上市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有最新的进展吗？</w:t>
            </w:r>
          </w:p>
          <w:p w:rsidR="00751027" w:rsidRDefault="008A3592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尊敬的投资者您好，公司通过投资美元基金间接持有喜马拉雅约1.24%股权，详情请查阅公司已披露的各期定期报告。关于喜马拉雅上市时间请您参阅该公司对外发布的信息。感谢您对公司的关注，谢谢！</w:t>
            </w:r>
          </w:p>
          <w:p w:rsidR="00751027" w:rsidRDefault="008A3592">
            <w:pPr>
              <w:pStyle w:val="Style6"/>
              <w:spacing w:line="460" w:lineRule="exact"/>
              <w:ind w:left="413" w:firstLineChars="0" w:firstLine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9、请问公司在短剧业务取得了什么成果</w:t>
            </w:r>
          </w:p>
          <w:p w:rsidR="00751027" w:rsidRDefault="008A3592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目前影视板块主要业务是在影视剧、纪录片、正剧等方面，短剧正在关注，还未开展此类业务，感谢您对公司的关注！</w:t>
            </w:r>
          </w:p>
          <w:p w:rsidR="00751027" w:rsidRDefault="00751027">
            <w:pPr>
              <w:adjustRightInd w:val="0"/>
              <w:snapToGrid w:val="0"/>
              <w:spacing w:line="500" w:lineRule="exac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</w:p>
        </w:tc>
      </w:tr>
      <w:tr w:rsidR="0075102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7" w:rsidRDefault="008A3592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7" w:rsidRDefault="00751027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 w:rsidR="0075102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27" w:rsidRDefault="008A3592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27" w:rsidRDefault="008A3592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2023-11-09 10:46:24</w:t>
            </w:r>
          </w:p>
        </w:tc>
      </w:tr>
    </w:tbl>
    <w:p w:rsidR="00751027" w:rsidRDefault="00751027"/>
    <w:sectPr w:rsidR="0075102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20" w:rsidRDefault="004D7C20">
      <w:r>
        <w:separator/>
      </w:r>
    </w:p>
  </w:endnote>
  <w:endnote w:type="continuationSeparator" w:id="0">
    <w:p w:rsidR="004D7C20" w:rsidRDefault="004D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27" w:rsidRDefault="008A3592">
    <w:pPr>
      <w:pStyle w:val="a3"/>
      <w:jc w:val="right"/>
    </w:pPr>
    <w:r>
      <w:rPr>
        <w:rFonts w:ascii="仿宋" w:eastAsia="仿宋" w:hAnsi="仿宋" w:hint="eastAsia"/>
        <w:sz w:val="24"/>
        <w:szCs w:val="24"/>
        <w:lang w:eastAsia="zh-Hans"/>
      </w:rPr>
      <w:t>深圳市全景网络有限公司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20" w:rsidRDefault="004D7C20">
      <w:r>
        <w:separator/>
      </w:r>
    </w:p>
  </w:footnote>
  <w:footnote w:type="continuationSeparator" w:id="0">
    <w:p w:rsidR="004D7C20" w:rsidRDefault="004D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27" w:rsidRDefault="008A3592">
    <w:pPr>
      <w:pStyle w:val="a4"/>
      <w:pBdr>
        <w:bottom w:val="none" w:sz="0" w:space="0" w:color="auto"/>
      </w:pBdr>
      <w:jc w:val="left"/>
    </w:pPr>
    <w:r>
      <w:rPr>
        <w:noProof/>
      </w:rPr>
      <w:drawing>
        <wp:inline distT="0" distB="0" distL="114300" distR="114300">
          <wp:extent cx="674370" cy="328295"/>
          <wp:effectExtent l="0" t="0" r="11430" b="190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56E59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54ED"/>
    <w:rsid w:val="004A73E5"/>
    <w:rsid w:val="004C19BF"/>
    <w:rsid w:val="004D7640"/>
    <w:rsid w:val="004D7C2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1027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A3592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865CD1-8DB6-498E-9624-97B57252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372</Words>
  <Characters>2125</Characters>
  <Application>Microsoft Office Word</Application>
  <DocSecurity>0</DocSecurity>
  <Lines>17</Lines>
  <Paragraphs>4</Paragraphs>
  <ScaleCrop>false</ScaleCrop>
  <Company>微软中国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</cp:revision>
  <cp:lastPrinted>2014-02-21T05:34:00Z</cp:lastPrinted>
  <dcterms:created xsi:type="dcterms:W3CDTF">2023-11-09T06:38:00Z</dcterms:created>
  <dcterms:modified xsi:type="dcterms:W3CDTF">2023-11-09T09:36:00Z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