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27" w:rsidRDefault="008A3592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600229                            </w:t>
      </w:r>
      <w:r w:rsidR="00356E59"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城市传媒</w:t>
      </w:r>
    </w:p>
    <w:p w:rsidR="00751027" w:rsidRDefault="008A359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青岛城市传媒股份有限公司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751027" w:rsidRDefault="008A3592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751027" w:rsidRDefault="0075102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751027" w:rsidRDefault="008A3592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751027" w:rsidRDefault="008A3592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周三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15:00~17:00</w:t>
            </w: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27" w:rsidRDefault="008A3592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1、公司副董事长兼总经理(代董事会秘书)李茗茗</w:t>
            </w:r>
          </w:p>
          <w:p w:rsidR="00751027" w:rsidRDefault="008A3592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2、公司副总经理兼财务总监苏彩霞</w:t>
            </w:r>
          </w:p>
          <w:p w:rsidR="00751027" w:rsidRDefault="008A3592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3、公司首席技术官贾晓阳</w:t>
            </w:r>
          </w:p>
          <w:p w:rsidR="00751027" w:rsidRDefault="008A3592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4、公司证券事务代表宋振文</w:t>
            </w: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751027" w:rsidRDefault="0075102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beforeLines="50" w:before="156" w:line="460" w:lineRule="exact"/>
              <w:ind w:firstLineChars="249" w:firstLine="6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751027" w:rsidRDefault="008A3592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751027" w:rsidRDefault="008A3592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1、请问公司在数字教育方面有哪些优势</w:t>
            </w:r>
            <w:r w:rsidR="00356E59">
              <w:rPr>
                <w:rFonts w:ascii="宋体" w:hAnsi="宋体" w:hint="eastAsia"/>
                <w:b/>
                <w:sz w:val="24"/>
                <w:szCs w:val="24"/>
              </w:rPr>
              <w:t>?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聚焦少儿阅读和教育出版两条赛道，将优质内容资源和数字技术进行融合和延伸，推出了一系列面向B端和C端的数字产品。一是有助于增强学习阅读的趣味性和互动性；二是构建起家庭、学校\图书馆等不同的阅读场景；三是提供专业的阅读指导和拓展学习；四是通过AI技术实现了精准、多维度的评价分析，并应用到了不同的学科教育中；五是逐步建立青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版儿童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类图书的数字化入口，实现用户数据的打通和流动。目前包括青版在线、青版培训、青版教材等板块，既有“青知智教”、“青教助手”、“AI作文批阅”、“青云国学馆”等产品线，以及面向教师开展的线上培训服务等。感谢您对公司的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关注，谢谢！</w:t>
            </w:r>
          </w:p>
          <w:p w:rsidR="00751027" w:rsidRDefault="008A3592" w:rsidP="00356E59">
            <w:pPr>
              <w:pStyle w:val="Style6"/>
              <w:spacing w:line="460" w:lineRule="exact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2、请问公司领导：能不能在去年分红的基础上加大分红力度，根据公司历年度的现金留存都在10亿往上。公司的现金基本都是躺在银行睡觉，利用率太低，研发投入也少，加大分红比率回馈投资者。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2015年重组上市以来连续8年实施现金分红，已向全体股东累计派发现金红利8.88亿元。公司一直高度重视和维护投资者利益，下一步将根据证监会《上市公司监管指引第3号——上市公司现金分红》等相关要求，对公司分红机制进行不断完善，董事会在结合经营情况、未来发展规划等综合因素，制定兼顾公司和广大投资者当前以及长远利益的分红预案前，也会广泛听取投资者的意见和建议，与投资者共享企业发展成果。感谢您对公司的关注，谢谢！</w:t>
            </w:r>
          </w:p>
          <w:p w:rsidR="00751027" w:rsidRDefault="008A3592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3、公司在影视方面有什么布局，目前参与的电影都很一般，手握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悦读纪大量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版权，在电视剧方面有何建树？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公司积极布局，链接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央媒和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国内头部视频平台，聚焦精品影视产品制作，基于5G和超高清视频技术，为客户提供高品质视听产品定制化等服务；与央视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频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合作的短视频微纪录片《奇妙中国》第二季已完成制作，即将在央视、央视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频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以及其他平台发布；今年合作的影片《好像也没有那么热血沸腾》是公司在影视协拍方面的新尝试，下一步将依托青岛“影视之城”的资源，加快影视协拍方向发展。面对当前正在调整回暖的国内国际影视市场，公司在持续储备优质IP资源的同时，正积极寻找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优质合作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伙伴，不局限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于悦读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纪版权，还将发挥公司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多元业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态优势，共同推动“书影联动”及版权资源的多元化转化。</w:t>
            </w:r>
          </w:p>
          <w:p w:rsidR="00751027" w:rsidRDefault="008A3592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4、请问回购的股份，在什么时候进行员工股权激励？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尊敬的投资者您好，公司目前正在积极探索国有文化企业的股权激励方案，后续如有进展将根据上交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所相关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制度要求及时披露。感谢您对公司的关注，谢谢！</w:t>
            </w:r>
          </w:p>
          <w:p w:rsidR="00751027" w:rsidRDefault="008A3592" w:rsidP="00356E59">
            <w:pPr>
              <w:pStyle w:val="Style6"/>
              <w:spacing w:line="460" w:lineRule="exact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5、公司管理层怎么看待当前公司的股价？作为一家地方国</w:t>
            </w: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有传媒类公司对市值管理是否有具体的措施？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管理层始终重视和关注公司在资本市场的表现，通过持续的努力，不断提升经营效益和质量，在进一步突出主业发展基础上，加快科技融合，推动传统业务的数字化转型，培育新媒体新业态新技术应用的新兴增长点，增强核心竞争力，顺应和引领文化消费市场需求，以良好的盈利性、成长性获得更广泛的市场认可。</w:t>
            </w:r>
          </w:p>
          <w:p w:rsidR="00751027" w:rsidRDefault="008A3592" w:rsidP="00356E59">
            <w:pPr>
              <w:pStyle w:val="Style6"/>
              <w:spacing w:line="460" w:lineRule="exact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6、城市传媒：公司开发海洋、航天数字科普VR、3D产品，开发AIGC人工智能生成内容应用产品，链接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央媒和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国内头部视频平台，聚焦精品中短剧制作，基于5G和超高清视频技术，为客户提供高品质视听产品定制化等服务，构建新型文化科技产业格局。公司大力推进数字化建设，积极运用人工智能、元宇宙、AIGC等新技术创新出版方式，做好“出版 ”。===请问这个说法准确吗</w:t>
            </w:r>
            <w:r w:rsidR="00356E59">
              <w:rPr>
                <w:rFonts w:ascii="宋体" w:hAnsi="宋体" w:hint="eastAsia"/>
                <w:b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尊敬的投资者您好，这段文字是《公司2023年半年度报告》中关于“公司主要业务和经营模式”的部分表述，是准确的，详情请您参阅公司已披露的各期定期报告。感谢您对公司的关注，谢谢！</w:t>
            </w:r>
          </w:p>
          <w:p w:rsidR="00751027" w:rsidRDefault="008A3592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7、公司AIGC有什么进展</w:t>
            </w:r>
            <w:r w:rsidR="00356E59">
              <w:rPr>
                <w:rFonts w:ascii="宋体" w:hAnsi="宋体" w:hint="eastAsia"/>
                <w:b/>
                <w:sz w:val="24"/>
                <w:szCs w:val="24"/>
              </w:rPr>
              <w:t>?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研发的“万象AIGC出版大模型”，致力为出版行业及教育科普、文博文旅、数字平台提供专业高效的内容生产能力，推动AIGC新一代信息技术应用突破、场景落地，实现传统出版产业、内容产业的数字化、智能化转型升级。目前，公司组建AIGC出版大模型训练及应用实验室，正在加快“万象AIGC出版大模型”的深化训练、完善开发和功能升级，包括专有知识库模型训练、专业图片生成模型训练、数字人生成模型训练等；此前，“万象”已将AIGC人工智能生成内容技术应用于图书出版专业图片生成、数字出版专业内容生成，并取得较好的测试成果。感谢您对公司的关注，谢谢！</w:t>
            </w:r>
          </w:p>
          <w:p w:rsidR="00751027" w:rsidRDefault="008A3592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8、请问参股的喜马拉雅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听上市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有最新的进展吗？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尊敬的投资者您好，公司通过投资美元基金间接持有喜马拉雅约1.24%股权，详情请查阅公司已披露的各期定期报告。关于喜马拉雅上市时间请您参阅该公司对外发布的信息。感谢您对公司的关注，谢谢！</w:t>
            </w:r>
          </w:p>
          <w:p w:rsidR="00751027" w:rsidRDefault="008A3592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9、请问公司在短剧业务取得了什么成果</w:t>
            </w:r>
          </w:p>
          <w:p w:rsidR="00751027" w:rsidRDefault="008A359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目前影视板块主要业务是在影视剧、纪录片、正剧等方面，短剧正在关注，还未开展此类业务，感谢您对公司的关注！</w:t>
            </w:r>
          </w:p>
          <w:p w:rsidR="00751027" w:rsidRDefault="00751027">
            <w:pPr>
              <w:adjustRightInd w:val="0"/>
              <w:snapToGrid w:val="0"/>
              <w:spacing w:line="500" w:lineRule="exac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75102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  <w:tr w:rsidR="0075102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7" w:rsidRDefault="008A359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2023-11-09 10:46:24</w:t>
            </w:r>
          </w:p>
        </w:tc>
      </w:tr>
    </w:tbl>
    <w:p w:rsidR="00751027" w:rsidRDefault="00751027"/>
    <w:sectPr w:rsidR="0075102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20" w:rsidRDefault="004D7C20">
      <w:r>
        <w:separator/>
      </w:r>
    </w:p>
  </w:endnote>
  <w:endnote w:type="continuationSeparator" w:id="0">
    <w:p w:rsidR="004D7C20" w:rsidRDefault="004D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27" w:rsidRDefault="008A3592">
    <w:pPr>
      <w:pStyle w:val="a3"/>
      <w:jc w:val="right"/>
    </w:pPr>
    <w:r>
      <w:rPr>
        <w:rFonts w:ascii="仿宋" w:eastAsia="仿宋" w:hAnsi="仿宋" w:hint="eastAsia"/>
        <w:sz w:val="24"/>
        <w:szCs w:val="24"/>
        <w:lang w:eastAsia="zh-Hans"/>
      </w:rPr>
      <w:t>深圳市全景网络有限公司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20" w:rsidRDefault="004D7C20">
      <w:r>
        <w:separator/>
      </w:r>
    </w:p>
  </w:footnote>
  <w:footnote w:type="continuationSeparator" w:id="0">
    <w:p w:rsidR="004D7C20" w:rsidRDefault="004D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27" w:rsidRDefault="008A3592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>
          <wp:extent cx="674370" cy="328295"/>
          <wp:effectExtent l="0" t="0" r="11430" b="190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56E59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54ED"/>
    <w:rsid w:val="004A73E5"/>
    <w:rsid w:val="004C19BF"/>
    <w:rsid w:val="004D7640"/>
    <w:rsid w:val="004D7C2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1027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A3592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865CD1-8DB6-498E-9624-97B5725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2125</Characters>
  <Application>Microsoft Office Word</Application>
  <DocSecurity>0</DocSecurity>
  <Lines>17</Lines>
  <Paragraphs>4</Paragraphs>
  <ScaleCrop>false</ScaleCrop>
  <Company>微软中国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</cp:revision>
  <cp:lastPrinted>2014-02-21T05:34:00Z</cp:lastPrinted>
  <dcterms:created xsi:type="dcterms:W3CDTF">2023-11-09T06:38:00Z</dcterms:created>
  <dcterms:modified xsi:type="dcterms:W3CDTF">2023-11-09T09:36:00Z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