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8997D" w14:textId="77777777" w:rsidR="0052444D" w:rsidRDefault="00000000">
      <w:pPr>
        <w:pStyle w:val="1"/>
        <w:spacing w:line="360" w:lineRule="auto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证券代码</w:t>
      </w:r>
      <w:r>
        <w:rPr>
          <w:rFonts w:ascii="Times New Roman" w:eastAsia="宋体" w:hAnsi="Times New Roman" w:cs="Times New Roman"/>
          <w:sz w:val="24"/>
          <w:szCs w:val="24"/>
        </w:rPr>
        <w:t>：</w:t>
      </w:r>
      <w:r>
        <w:rPr>
          <w:rFonts w:ascii="Times New Roman" w:eastAsia="宋体" w:hAnsi="Times New Roman" w:cs="Times New Roman"/>
          <w:sz w:val="24"/>
          <w:szCs w:val="24"/>
        </w:rPr>
        <w:t xml:space="preserve">600755     </w:t>
      </w:r>
      <w:r>
        <w:rPr>
          <w:rFonts w:ascii="宋体" w:eastAsia="宋体" w:hAnsi="宋体" w:cs="宋体"/>
          <w:sz w:val="24"/>
          <w:szCs w:val="24"/>
        </w:rPr>
        <w:t xml:space="preserve">                              </w:t>
      </w:r>
      <w:r>
        <w:rPr>
          <w:rFonts w:ascii="宋体" w:eastAsia="宋体" w:hAnsi="宋体" w:cs="宋体" w:hint="eastAsia"/>
          <w:sz w:val="24"/>
          <w:szCs w:val="24"/>
        </w:rPr>
        <w:t>证券简称：厦门国贸</w:t>
      </w:r>
    </w:p>
    <w:p w14:paraId="2705041D" w14:textId="77777777" w:rsidR="0052444D" w:rsidRDefault="0052444D">
      <w:pPr>
        <w:spacing w:line="360" w:lineRule="auto"/>
        <w:jc w:val="center"/>
        <w:rPr>
          <w:rFonts w:ascii="宋体" w:eastAsia="宋体" w:hAnsi="宋体" w:cs="宋体"/>
          <w:b/>
          <w:bCs/>
          <w:sz w:val="32"/>
          <w:szCs w:val="32"/>
        </w:rPr>
      </w:pPr>
    </w:p>
    <w:p w14:paraId="067B8CC1" w14:textId="77777777" w:rsidR="0052444D" w:rsidRDefault="00000000">
      <w:pPr>
        <w:spacing w:line="360" w:lineRule="auto"/>
        <w:jc w:val="center"/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sz w:val="32"/>
          <w:szCs w:val="32"/>
        </w:rPr>
        <w:t>厦门国贸集团股份有限公司投资者关系活动记录表</w:t>
      </w:r>
    </w:p>
    <w:p w14:paraId="4CD36EC7" w14:textId="77777777" w:rsidR="0052444D" w:rsidRDefault="0052444D">
      <w:pPr>
        <w:spacing w:before="51" w:after="32"/>
        <w:ind w:right="1739"/>
        <w:jc w:val="right"/>
        <w:rPr>
          <w:rFonts w:ascii="宋体" w:eastAsia="宋体" w:hAnsi="宋体" w:cs="宋体"/>
          <w:sz w:val="28"/>
        </w:rPr>
      </w:pPr>
    </w:p>
    <w:tbl>
      <w:tblPr>
        <w:tblW w:w="907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6"/>
        <w:gridCol w:w="7557"/>
      </w:tblGrid>
      <w:tr w:rsidR="0052444D" w14:paraId="3017EF97" w14:textId="77777777">
        <w:trPr>
          <w:trHeight w:val="2801"/>
          <w:jc w:val="center"/>
        </w:trPr>
        <w:tc>
          <w:tcPr>
            <w:tcW w:w="1516" w:type="dxa"/>
            <w:vAlign w:val="center"/>
          </w:tcPr>
          <w:p w14:paraId="664D97A4" w14:textId="77777777" w:rsidR="0052444D" w:rsidRDefault="00000000">
            <w:pPr>
              <w:pStyle w:val="TableParagraph"/>
              <w:spacing w:before="1"/>
              <w:ind w:left="10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投资者关系活动类别</w:t>
            </w:r>
          </w:p>
        </w:tc>
        <w:tc>
          <w:tcPr>
            <w:tcW w:w="7557" w:type="dxa"/>
            <w:vAlign w:val="center"/>
          </w:tcPr>
          <w:p w14:paraId="49BF5621" w14:textId="77777777" w:rsidR="0052444D" w:rsidRDefault="0052444D">
            <w:pPr>
              <w:pStyle w:val="TableParagraph"/>
              <w:spacing w:before="7"/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4C580AE0" w14:textId="569047BD" w:rsidR="0052444D" w:rsidRDefault="00000000">
            <w:pPr>
              <w:pStyle w:val="TableParagraph"/>
              <w:tabs>
                <w:tab w:val="left" w:pos="2418"/>
              </w:tabs>
              <w:spacing w:before="1"/>
              <w:ind w:left="10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□特</w:t>
            </w:r>
            <w:r>
              <w:rPr>
                <w:rFonts w:ascii="宋体" w:eastAsia="宋体" w:hAnsi="宋体" w:cs="宋体" w:hint="eastAsia"/>
                <w:spacing w:val="-3"/>
                <w:sz w:val="24"/>
                <w:szCs w:val="24"/>
              </w:rPr>
              <w:t>定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对</w:t>
            </w:r>
            <w:r>
              <w:rPr>
                <w:rFonts w:ascii="宋体" w:eastAsia="宋体" w:hAnsi="宋体" w:cs="宋体" w:hint="eastAsia"/>
                <w:spacing w:val="-3"/>
                <w:sz w:val="24"/>
                <w:szCs w:val="24"/>
              </w:rPr>
              <w:t>象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调研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ab/>
            </w:r>
            <w:r w:rsidR="00EF1FB6">
              <w:rPr>
                <w:rFonts w:ascii="宋体" w:eastAsia="宋体" w:hAnsi="宋体" w:cs="宋体" w:hint="eastAsia"/>
                <w:sz w:val="24"/>
                <w:szCs w:val="24"/>
              </w:rPr>
              <w:t>□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分</w:t>
            </w:r>
            <w:r>
              <w:rPr>
                <w:rFonts w:ascii="宋体" w:eastAsia="宋体" w:hAnsi="宋体" w:cs="宋体" w:hint="eastAsia"/>
                <w:spacing w:val="-3"/>
                <w:sz w:val="24"/>
                <w:szCs w:val="24"/>
              </w:rPr>
              <w:t>析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师</w:t>
            </w:r>
            <w:r>
              <w:rPr>
                <w:rFonts w:ascii="宋体" w:eastAsia="宋体" w:hAnsi="宋体" w:cs="宋体" w:hint="eastAsia"/>
                <w:spacing w:val="-3"/>
                <w:sz w:val="24"/>
                <w:szCs w:val="24"/>
              </w:rPr>
              <w:t>会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议</w:t>
            </w:r>
          </w:p>
          <w:p w14:paraId="68A619E0" w14:textId="77777777" w:rsidR="0052444D" w:rsidRDefault="0052444D">
            <w:pPr>
              <w:pStyle w:val="TableParagraph"/>
              <w:spacing w:before="11"/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473B92CC" w14:textId="62949470" w:rsidR="0052444D" w:rsidRDefault="00000000">
            <w:pPr>
              <w:pStyle w:val="TableParagraph"/>
              <w:tabs>
                <w:tab w:val="left" w:pos="2418"/>
              </w:tabs>
              <w:ind w:left="10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□媒</w:t>
            </w:r>
            <w:r>
              <w:rPr>
                <w:rFonts w:ascii="宋体" w:eastAsia="宋体" w:hAnsi="宋体" w:cs="宋体" w:hint="eastAsia"/>
                <w:spacing w:val="-3"/>
                <w:sz w:val="24"/>
                <w:szCs w:val="24"/>
              </w:rPr>
              <w:t>体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采访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ab/>
            </w:r>
            <w:r w:rsidR="00EF1FB6">
              <w:rPr>
                <w:rFonts w:ascii="宋体" w:eastAsia="宋体" w:hAnsi="宋体" w:cs="宋体" w:hint="eastAsia"/>
                <w:sz w:val="24"/>
                <w:szCs w:val="24"/>
              </w:rPr>
              <w:t>√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业</w:t>
            </w:r>
            <w:r>
              <w:rPr>
                <w:rFonts w:ascii="宋体" w:eastAsia="宋体" w:hAnsi="宋体" w:cs="宋体" w:hint="eastAsia"/>
                <w:spacing w:val="-3"/>
                <w:sz w:val="24"/>
                <w:szCs w:val="24"/>
              </w:rPr>
              <w:t>绩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说</w:t>
            </w:r>
            <w:r>
              <w:rPr>
                <w:rFonts w:ascii="宋体" w:eastAsia="宋体" w:hAnsi="宋体" w:cs="宋体" w:hint="eastAsia"/>
                <w:spacing w:val="-3"/>
                <w:sz w:val="24"/>
                <w:szCs w:val="24"/>
              </w:rPr>
              <w:t>明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会</w:t>
            </w:r>
          </w:p>
          <w:p w14:paraId="537B6F94" w14:textId="77777777" w:rsidR="0052444D" w:rsidRDefault="0052444D">
            <w:pPr>
              <w:pStyle w:val="TableParagraph"/>
              <w:spacing w:before="8"/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417467F1" w14:textId="77777777" w:rsidR="0052444D" w:rsidRDefault="00000000">
            <w:pPr>
              <w:pStyle w:val="TableParagraph"/>
              <w:tabs>
                <w:tab w:val="left" w:pos="2418"/>
              </w:tabs>
              <w:ind w:left="10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□新</w:t>
            </w:r>
            <w:r>
              <w:rPr>
                <w:rFonts w:ascii="宋体" w:eastAsia="宋体" w:hAnsi="宋体" w:cs="宋体" w:hint="eastAsia"/>
                <w:spacing w:val="-3"/>
                <w:sz w:val="24"/>
                <w:szCs w:val="24"/>
              </w:rPr>
              <w:t>闻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发</w:t>
            </w:r>
            <w:r>
              <w:rPr>
                <w:rFonts w:ascii="宋体" w:eastAsia="宋体" w:hAnsi="宋体" w:cs="宋体" w:hint="eastAsia"/>
                <w:spacing w:val="-3"/>
                <w:sz w:val="24"/>
                <w:szCs w:val="24"/>
              </w:rPr>
              <w:t>布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会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ab/>
              <w:t>□路</w:t>
            </w:r>
            <w:r>
              <w:rPr>
                <w:rFonts w:ascii="宋体" w:eastAsia="宋体" w:hAnsi="宋体" w:cs="宋体" w:hint="eastAsia"/>
                <w:spacing w:val="-3"/>
                <w:sz w:val="24"/>
                <w:szCs w:val="24"/>
              </w:rPr>
              <w:t>演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活动</w:t>
            </w:r>
          </w:p>
          <w:p w14:paraId="29C466F6" w14:textId="77777777" w:rsidR="0052444D" w:rsidRDefault="0052444D">
            <w:pPr>
              <w:pStyle w:val="TableParagraph"/>
              <w:spacing w:before="8"/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6EAEC01C" w14:textId="77777777" w:rsidR="0052444D" w:rsidRDefault="00000000">
            <w:pPr>
              <w:pStyle w:val="TableParagraph"/>
              <w:ind w:left="10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□现场参观</w:t>
            </w:r>
          </w:p>
          <w:p w14:paraId="410CDCB8" w14:textId="77777777" w:rsidR="0052444D" w:rsidRDefault="0052444D">
            <w:pPr>
              <w:pStyle w:val="TableParagraph"/>
              <w:spacing w:before="11"/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257C6413" w14:textId="77777777" w:rsidR="0052444D" w:rsidRDefault="00000000">
            <w:pPr>
              <w:pStyle w:val="TableParagraph"/>
              <w:ind w:left="10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□其他（</w:t>
            </w:r>
            <w:proofErr w:type="gramStart"/>
            <w:r>
              <w:rPr>
                <w:rFonts w:ascii="宋体" w:eastAsia="宋体" w:hAnsi="宋体" w:cs="宋体" w:hint="eastAsia"/>
                <w:sz w:val="24"/>
                <w:szCs w:val="24"/>
                <w:u w:val="single"/>
              </w:rPr>
              <w:t>请文字</w:t>
            </w:r>
            <w:proofErr w:type="gramEnd"/>
            <w:r>
              <w:rPr>
                <w:rFonts w:ascii="宋体" w:eastAsia="宋体" w:hAnsi="宋体" w:cs="宋体" w:hint="eastAsia"/>
                <w:sz w:val="24"/>
                <w:szCs w:val="24"/>
                <w:u w:val="single"/>
              </w:rPr>
              <w:t>说明其他活动内容）</w:t>
            </w:r>
          </w:p>
        </w:tc>
      </w:tr>
      <w:tr w:rsidR="0052444D" w14:paraId="15444CE0" w14:textId="77777777">
        <w:trPr>
          <w:trHeight w:val="1120"/>
          <w:jc w:val="center"/>
        </w:trPr>
        <w:tc>
          <w:tcPr>
            <w:tcW w:w="1516" w:type="dxa"/>
            <w:vAlign w:val="center"/>
          </w:tcPr>
          <w:p w14:paraId="78704DD6" w14:textId="2033B96E" w:rsidR="0052444D" w:rsidRDefault="00000000" w:rsidP="00EF1FB6">
            <w:pPr>
              <w:pStyle w:val="TableParagraph"/>
              <w:spacing w:line="560" w:lineRule="exact"/>
              <w:ind w:left="107" w:right="96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参与单位</w:t>
            </w:r>
            <w:r w:rsidR="00BB3496">
              <w:rPr>
                <w:rFonts w:ascii="宋体" w:eastAsia="宋体" w:hAnsi="宋体" w:cs="宋体" w:hint="eastAsia"/>
                <w:sz w:val="24"/>
                <w:szCs w:val="24"/>
              </w:rPr>
              <w:t>名称</w:t>
            </w:r>
            <w:r w:rsidR="00EF1FB6">
              <w:rPr>
                <w:rFonts w:ascii="宋体" w:eastAsia="宋体" w:hAnsi="宋体" w:cs="宋体" w:hint="eastAsia"/>
                <w:sz w:val="24"/>
                <w:szCs w:val="24"/>
              </w:rPr>
              <w:t>及人员</w:t>
            </w:r>
            <w:r w:rsidR="00BB3496">
              <w:rPr>
                <w:rFonts w:ascii="宋体" w:eastAsia="宋体" w:hAnsi="宋体" w:cs="宋体" w:hint="eastAsia"/>
                <w:sz w:val="24"/>
                <w:szCs w:val="24"/>
              </w:rPr>
              <w:t>姓名</w:t>
            </w:r>
          </w:p>
        </w:tc>
        <w:tc>
          <w:tcPr>
            <w:tcW w:w="7557" w:type="dxa"/>
            <w:vAlign w:val="center"/>
          </w:tcPr>
          <w:p w14:paraId="0766FEA9" w14:textId="514F610A" w:rsidR="0052444D" w:rsidRDefault="00EF1FB6">
            <w:pPr>
              <w:pStyle w:val="TableParagraph"/>
              <w:jc w:val="both"/>
              <w:rPr>
                <w:rFonts w:ascii="Times New Roman" w:eastAsia="宋体" w:hAnsi="Times New Roman" w:cs="Times New Roman"/>
                <w:sz w:val="24"/>
                <w:szCs w:val="24"/>
                <w:highlight w:val="yellow"/>
              </w:rPr>
            </w:pPr>
            <w:r w:rsidRPr="00EF1FB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线上参与公司</w:t>
            </w:r>
            <w:r w:rsidRPr="00EF1FB6">
              <w:rPr>
                <w:rFonts w:ascii="Times New Roman" w:eastAsia="宋体" w:hAnsi="Times New Roman" w:cs="Times New Roman"/>
                <w:sz w:val="24"/>
                <w:szCs w:val="24"/>
              </w:rPr>
              <w:t>2023</w:t>
            </w:r>
            <w:r w:rsidRPr="00EF1FB6">
              <w:rPr>
                <w:rFonts w:ascii="Times New Roman" w:eastAsia="宋体" w:hAnsi="Times New Roman" w:cs="Times New Roman"/>
                <w:sz w:val="24"/>
                <w:szCs w:val="24"/>
              </w:rPr>
              <w:t>年第三季度业绩说明会的投资者</w:t>
            </w:r>
          </w:p>
        </w:tc>
      </w:tr>
      <w:tr w:rsidR="0052444D" w14:paraId="6C5DF407" w14:textId="77777777">
        <w:trPr>
          <w:trHeight w:val="558"/>
          <w:jc w:val="center"/>
        </w:trPr>
        <w:tc>
          <w:tcPr>
            <w:tcW w:w="1516" w:type="dxa"/>
            <w:vAlign w:val="center"/>
          </w:tcPr>
          <w:p w14:paraId="7845D8AE" w14:textId="77777777" w:rsidR="0052444D" w:rsidRDefault="00000000">
            <w:pPr>
              <w:pStyle w:val="TableParagraph"/>
              <w:spacing w:before="1"/>
              <w:ind w:left="107"/>
              <w:rPr>
                <w:rFonts w:ascii="宋体" w:eastAsia="宋体" w:hAnsi="宋体" w:cs="宋体"/>
                <w:sz w:val="24"/>
                <w:szCs w:val="24"/>
                <w:highlight w:val="yellow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日期</w:t>
            </w:r>
          </w:p>
        </w:tc>
        <w:tc>
          <w:tcPr>
            <w:tcW w:w="7557" w:type="dxa"/>
            <w:vAlign w:val="center"/>
          </w:tcPr>
          <w:p w14:paraId="2A968AF7" w14:textId="0E5F2751" w:rsidR="0052444D" w:rsidRDefault="00000000">
            <w:pPr>
              <w:pStyle w:val="TableParagraph"/>
              <w:rPr>
                <w:rFonts w:ascii="Times New Roman" w:eastAsia="宋体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2023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年</w:t>
            </w:r>
            <w:r w:rsidR="00EF1FB6">
              <w:rPr>
                <w:rFonts w:ascii="Times New Roman" w:eastAsia="宋体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月</w:t>
            </w:r>
            <w:r w:rsidR="00EF1FB6">
              <w:rPr>
                <w:rFonts w:ascii="Times New Roman" w:eastAsia="宋体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日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</w:t>
            </w:r>
            <w:r w:rsidR="00EF1FB6">
              <w:rPr>
                <w:rFonts w:ascii="Times New Roman" w:eastAsia="宋体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:00-1</w:t>
            </w:r>
            <w:r w:rsidR="00EF1FB6">
              <w:rPr>
                <w:rFonts w:ascii="Times New Roman" w:eastAsia="宋体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:00</w:t>
            </w:r>
          </w:p>
        </w:tc>
      </w:tr>
      <w:tr w:rsidR="0052444D" w14:paraId="651B0A4C" w14:textId="77777777">
        <w:trPr>
          <w:trHeight w:val="561"/>
          <w:jc w:val="center"/>
        </w:trPr>
        <w:tc>
          <w:tcPr>
            <w:tcW w:w="1516" w:type="dxa"/>
            <w:vAlign w:val="center"/>
          </w:tcPr>
          <w:p w14:paraId="6B67A9A0" w14:textId="77777777" w:rsidR="0052444D" w:rsidRDefault="00000000">
            <w:pPr>
              <w:pStyle w:val="TableParagraph"/>
              <w:ind w:left="10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地点</w:t>
            </w:r>
          </w:p>
        </w:tc>
        <w:tc>
          <w:tcPr>
            <w:tcW w:w="7557" w:type="dxa"/>
            <w:vAlign w:val="center"/>
          </w:tcPr>
          <w:p w14:paraId="02E34D59" w14:textId="3219CE7C" w:rsidR="0052444D" w:rsidRDefault="00EF1FB6">
            <w:pPr>
              <w:pStyle w:val="TableParagraph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F1FB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上海证券交易所</w:t>
            </w:r>
            <w:proofErr w:type="gramStart"/>
            <w:r w:rsidRPr="00EF1FB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上证路演</w:t>
            </w:r>
            <w:proofErr w:type="gramEnd"/>
            <w:r w:rsidRPr="00EF1FB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中心（网址：</w:t>
            </w:r>
            <w:r w:rsidRPr="00EF1FB6">
              <w:rPr>
                <w:rFonts w:ascii="Times New Roman" w:eastAsia="宋体" w:hAnsi="Times New Roman" w:cs="Times New Roman"/>
                <w:sz w:val="24"/>
                <w:szCs w:val="24"/>
              </w:rPr>
              <w:t>https://roadshow.sseinfo.com/</w:t>
            </w:r>
            <w:r w:rsidRPr="00EF1FB6">
              <w:rPr>
                <w:rFonts w:ascii="Times New Roman" w:eastAsia="宋体" w:hAnsi="Times New Roman" w:cs="Times New Roman"/>
                <w:sz w:val="24"/>
                <w:szCs w:val="24"/>
              </w:rPr>
              <w:t>）</w:t>
            </w:r>
          </w:p>
        </w:tc>
      </w:tr>
      <w:tr w:rsidR="0052444D" w14:paraId="0195E38A" w14:textId="77777777">
        <w:trPr>
          <w:trHeight w:val="558"/>
          <w:jc w:val="center"/>
        </w:trPr>
        <w:tc>
          <w:tcPr>
            <w:tcW w:w="1516" w:type="dxa"/>
            <w:vAlign w:val="center"/>
          </w:tcPr>
          <w:p w14:paraId="596703F1" w14:textId="77777777" w:rsidR="0052444D" w:rsidRDefault="00000000">
            <w:pPr>
              <w:pStyle w:val="TableParagraph"/>
              <w:spacing w:before="1"/>
              <w:ind w:left="10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上市公司接待人员姓名</w:t>
            </w:r>
          </w:p>
        </w:tc>
        <w:tc>
          <w:tcPr>
            <w:tcW w:w="7557" w:type="dxa"/>
            <w:vAlign w:val="center"/>
          </w:tcPr>
          <w:p w14:paraId="46F51002" w14:textId="4021FDFB" w:rsidR="00EF1FB6" w:rsidRDefault="00EF1FB6">
            <w:pPr>
              <w:pStyle w:val="TableParagraph"/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董事长高少镛先生</w:t>
            </w:r>
          </w:p>
          <w:p w14:paraId="2FD8F41A" w14:textId="0FECED31" w:rsidR="00EF1FB6" w:rsidRDefault="00EF1FB6">
            <w:pPr>
              <w:pStyle w:val="TableParagraph"/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独立董事彭水军先生</w:t>
            </w:r>
          </w:p>
          <w:p w14:paraId="600F0878" w14:textId="73741275" w:rsidR="0052444D" w:rsidRDefault="00000000">
            <w:pPr>
              <w:pStyle w:val="TableParagraph"/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总裁蔡莹彬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先生</w:t>
            </w:r>
          </w:p>
          <w:p w14:paraId="3BC4CE38" w14:textId="77777777" w:rsidR="0052444D" w:rsidRDefault="00000000">
            <w:pPr>
              <w:pStyle w:val="TableParagraph"/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副总裁兼董事会秘书范丹女士</w:t>
            </w:r>
          </w:p>
          <w:p w14:paraId="08280008" w14:textId="77777777" w:rsidR="0052444D" w:rsidRDefault="00000000">
            <w:pPr>
              <w:pStyle w:val="TableParagraph"/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副总裁兼财务总监余励洁女士</w:t>
            </w:r>
          </w:p>
        </w:tc>
      </w:tr>
      <w:tr w:rsidR="0052444D" w14:paraId="4C7BDBC5" w14:textId="77777777">
        <w:trPr>
          <w:trHeight w:val="416"/>
          <w:jc w:val="center"/>
        </w:trPr>
        <w:tc>
          <w:tcPr>
            <w:tcW w:w="1516" w:type="dxa"/>
            <w:vAlign w:val="center"/>
          </w:tcPr>
          <w:p w14:paraId="6E46D42F" w14:textId="77777777" w:rsidR="0052444D" w:rsidRDefault="00000000">
            <w:pPr>
              <w:pStyle w:val="TableParagraph"/>
              <w:spacing w:before="1" w:line="499" w:lineRule="auto"/>
              <w:ind w:left="107" w:right="96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投资者关系活动主要内容介绍</w:t>
            </w:r>
          </w:p>
        </w:tc>
        <w:tc>
          <w:tcPr>
            <w:tcW w:w="7557" w:type="dxa"/>
            <w:vAlign w:val="center"/>
          </w:tcPr>
          <w:p w14:paraId="286F41A2" w14:textId="43CCE802" w:rsidR="0052444D" w:rsidRDefault="00000000">
            <w:pPr>
              <w:spacing w:line="360" w:lineRule="auto"/>
              <w:ind w:firstLineChars="200" w:firstLine="482"/>
              <w:jc w:val="both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问题</w:t>
            </w:r>
            <w:r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．</w:t>
            </w:r>
            <w:r w:rsidR="006A0AF4" w:rsidRPr="006A0AF4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公司三季报提到的“三链融合”的业务模式转型升级，主要是指什么？</w:t>
            </w:r>
          </w:p>
          <w:p w14:paraId="0F8DCA8D" w14:textId="01DBBF18" w:rsidR="0052444D" w:rsidRDefault="00000000" w:rsidP="00EF1FB6">
            <w:pPr>
              <w:spacing w:line="360" w:lineRule="auto"/>
              <w:ind w:firstLineChars="200" w:firstLine="482"/>
              <w:jc w:val="both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回答：</w:t>
            </w:r>
            <w:r w:rsidR="006A0AF4" w:rsidRPr="006A0AF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公司近期开展对</w:t>
            </w:r>
            <w:proofErr w:type="gramStart"/>
            <w:r w:rsidR="006A0AF4" w:rsidRPr="006A0AF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标国际</w:t>
            </w:r>
            <w:proofErr w:type="gramEnd"/>
            <w:r w:rsidR="006A0AF4" w:rsidRPr="006A0AF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一流供应</w:t>
            </w:r>
            <w:proofErr w:type="gramStart"/>
            <w:r w:rsidR="006A0AF4" w:rsidRPr="006A0AF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链业务</w:t>
            </w:r>
            <w:proofErr w:type="gramEnd"/>
            <w:r w:rsidR="006A0AF4" w:rsidRPr="006A0AF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模式升级的研究，通过研究国际头部供应</w:t>
            </w:r>
            <w:proofErr w:type="gramStart"/>
            <w:r w:rsidR="006A0AF4" w:rsidRPr="006A0AF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链企业</w:t>
            </w:r>
            <w:proofErr w:type="gramEnd"/>
            <w:r w:rsidR="006A0AF4" w:rsidRPr="006A0AF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的发展，制定符合自身优势的业务模式升级方案。公司将以优势资源贸易和供应</w:t>
            </w:r>
            <w:proofErr w:type="gramStart"/>
            <w:r w:rsidR="006A0AF4" w:rsidRPr="006A0AF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链服务</w:t>
            </w:r>
            <w:proofErr w:type="gramEnd"/>
            <w:r w:rsidR="006A0AF4" w:rsidRPr="006A0AF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为核心，以国际化产业链运营助力增长，以高效价值链协同为保障的“三链融合”模式开展供应</w:t>
            </w:r>
            <w:proofErr w:type="gramStart"/>
            <w:r w:rsidR="006A0AF4" w:rsidRPr="006A0AF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链业务</w:t>
            </w:r>
            <w:proofErr w:type="gramEnd"/>
            <w:r w:rsidR="006A0AF4" w:rsidRPr="006A0AF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升级，通过优化业务组合，积极开拓国际业务，探索配置优质资产，提高公</w:t>
            </w:r>
            <w:r w:rsidR="006A0AF4" w:rsidRPr="006A0AF4">
              <w:rPr>
                <w:rFonts w:ascii="Times New Roman" w:eastAsia="宋体" w:hAnsi="Times New Roman" w:cs="Times New Roman" w:hint="eastAsia"/>
                <w:sz w:val="24"/>
                <w:szCs w:val="24"/>
              </w:rPr>
              <w:lastRenderedPageBreak/>
              <w:t>司核心竞争力，打造业务新增长曲线。</w:t>
            </w:r>
          </w:p>
          <w:p w14:paraId="4DA03653" w14:textId="2760BBED" w:rsidR="0052444D" w:rsidRDefault="00000000">
            <w:pPr>
              <w:spacing w:line="360" w:lineRule="auto"/>
              <w:ind w:firstLineChars="200" w:firstLine="482"/>
              <w:jc w:val="both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问题</w:t>
            </w:r>
            <w:r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．</w:t>
            </w:r>
            <w:r w:rsidR="006A0AF4" w:rsidRPr="006A0AF4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最近举办</w:t>
            </w:r>
            <w:proofErr w:type="gramStart"/>
            <w:r w:rsidR="006A0AF4" w:rsidRPr="006A0AF4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的进博会</w:t>
            </w:r>
            <w:proofErr w:type="gramEnd"/>
            <w:r w:rsidR="006A0AF4" w:rsidRPr="006A0AF4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公司有没有参加？</w:t>
            </w:r>
          </w:p>
          <w:p w14:paraId="1650E359" w14:textId="4E2BE71F" w:rsidR="0052444D" w:rsidRDefault="00000000">
            <w:pPr>
              <w:spacing w:line="360" w:lineRule="auto"/>
              <w:ind w:firstLineChars="200" w:firstLine="482"/>
              <w:jc w:val="both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回答：</w:t>
            </w:r>
            <w:r w:rsidR="006A0AF4" w:rsidRPr="006A0AF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公司自</w:t>
            </w:r>
            <w:r w:rsidR="006A0AF4" w:rsidRPr="006A0AF4">
              <w:rPr>
                <w:rFonts w:ascii="Times New Roman" w:eastAsia="宋体" w:hAnsi="Times New Roman" w:cs="Times New Roman"/>
                <w:sz w:val="24"/>
                <w:szCs w:val="24"/>
              </w:rPr>
              <w:t>2018</w:t>
            </w:r>
            <w:r w:rsidR="006A0AF4" w:rsidRPr="006A0AF4">
              <w:rPr>
                <w:rFonts w:ascii="Times New Roman" w:eastAsia="宋体" w:hAnsi="Times New Roman" w:cs="Times New Roman"/>
                <w:sz w:val="24"/>
                <w:szCs w:val="24"/>
              </w:rPr>
              <w:t>年</w:t>
            </w:r>
            <w:proofErr w:type="gramStart"/>
            <w:r w:rsidR="006A0AF4" w:rsidRPr="006A0AF4">
              <w:rPr>
                <w:rFonts w:ascii="Times New Roman" w:eastAsia="宋体" w:hAnsi="Times New Roman" w:cs="Times New Roman"/>
                <w:sz w:val="24"/>
                <w:szCs w:val="24"/>
              </w:rPr>
              <w:t>首届进博会</w:t>
            </w:r>
            <w:proofErr w:type="gramEnd"/>
            <w:r w:rsidR="006A0AF4" w:rsidRPr="006A0AF4">
              <w:rPr>
                <w:rFonts w:ascii="Times New Roman" w:eastAsia="宋体" w:hAnsi="Times New Roman" w:cs="Times New Roman"/>
                <w:sz w:val="24"/>
                <w:szCs w:val="24"/>
              </w:rPr>
              <w:t>举办以来，已连续参加</w:t>
            </w:r>
            <w:proofErr w:type="gramStart"/>
            <w:r w:rsidR="006A0AF4" w:rsidRPr="006A0AF4">
              <w:rPr>
                <w:rFonts w:ascii="Times New Roman" w:eastAsia="宋体" w:hAnsi="Times New Roman" w:cs="Times New Roman"/>
                <w:sz w:val="24"/>
                <w:szCs w:val="24"/>
              </w:rPr>
              <w:t>六届进博会</w:t>
            </w:r>
            <w:proofErr w:type="gramEnd"/>
            <w:r w:rsidR="006A0AF4" w:rsidRPr="006A0AF4">
              <w:rPr>
                <w:rFonts w:ascii="Times New Roman" w:eastAsia="宋体" w:hAnsi="Times New Roman" w:cs="Times New Roman"/>
                <w:sz w:val="24"/>
                <w:szCs w:val="24"/>
              </w:rPr>
              <w:t>，</w:t>
            </w:r>
            <w:proofErr w:type="gramStart"/>
            <w:r w:rsidR="006A0AF4" w:rsidRPr="006A0AF4">
              <w:rPr>
                <w:rFonts w:ascii="Times New Roman" w:eastAsia="宋体" w:hAnsi="Times New Roman" w:cs="Times New Roman"/>
                <w:sz w:val="24"/>
                <w:szCs w:val="24"/>
              </w:rPr>
              <w:t>依托进博会</w:t>
            </w:r>
            <w:proofErr w:type="gramEnd"/>
            <w:r w:rsidR="006A0AF4" w:rsidRPr="006A0AF4">
              <w:rPr>
                <w:rFonts w:ascii="Times New Roman" w:eastAsia="宋体" w:hAnsi="Times New Roman" w:cs="Times New Roman"/>
                <w:sz w:val="24"/>
                <w:szCs w:val="24"/>
              </w:rPr>
              <w:t>国际采购、投资促进、人文交流、开放合作平台功能，公司对接境内外合作伙伴资源，在多产品、多领域不断深入与全球产业伙伴的合作。在本次第</w:t>
            </w:r>
            <w:proofErr w:type="gramStart"/>
            <w:r w:rsidR="006A0AF4" w:rsidRPr="006A0AF4">
              <w:rPr>
                <w:rFonts w:ascii="Times New Roman" w:eastAsia="宋体" w:hAnsi="Times New Roman" w:cs="Times New Roman"/>
                <w:sz w:val="24"/>
                <w:szCs w:val="24"/>
              </w:rPr>
              <w:t>六届进博会</w:t>
            </w:r>
            <w:proofErr w:type="gramEnd"/>
            <w:r w:rsidR="006A0AF4" w:rsidRPr="006A0AF4">
              <w:rPr>
                <w:rFonts w:ascii="Times New Roman" w:eastAsia="宋体" w:hAnsi="Times New Roman" w:cs="Times New Roman"/>
                <w:sz w:val="24"/>
                <w:szCs w:val="24"/>
              </w:rPr>
              <w:t>，公司携手多家全球知名企业在农产品、能源等大宗商品领域达成</w:t>
            </w:r>
            <w:r w:rsidR="006A0AF4" w:rsidRPr="006A0AF4">
              <w:rPr>
                <w:rFonts w:ascii="Times New Roman" w:eastAsia="宋体" w:hAnsi="Times New Roman" w:cs="Times New Roman"/>
                <w:sz w:val="24"/>
                <w:szCs w:val="24"/>
              </w:rPr>
              <w:t>13</w:t>
            </w:r>
            <w:r w:rsidR="006A0AF4" w:rsidRPr="006A0AF4">
              <w:rPr>
                <w:rFonts w:ascii="Times New Roman" w:eastAsia="宋体" w:hAnsi="Times New Roman" w:cs="Times New Roman"/>
                <w:sz w:val="24"/>
                <w:szCs w:val="24"/>
              </w:rPr>
              <w:t>项合作，意向成交金额突破</w:t>
            </w:r>
            <w:r w:rsidR="006A0AF4" w:rsidRPr="006A0AF4">
              <w:rPr>
                <w:rFonts w:ascii="Times New Roman" w:eastAsia="宋体" w:hAnsi="Times New Roman" w:cs="Times New Roman"/>
                <w:sz w:val="24"/>
                <w:szCs w:val="24"/>
              </w:rPr>
              <w:t>30</w:t>
            </w:r>
            <w:r w:rsidR="006A0AF4" w:rsidRPr="006A0AF4">
              <w:rPr>
                <w:rFonts w:ascii="Times New Roman" w:eastAsia="宋体" w:hAnsi="Times New Roman" w:cs="Times New Roman"/>
                <w:sz w:val="24"/>
                <w:szCs w:val="24"/>
              </w:rPr>
              <w:t>亿美元。公司将坚持</w:t>
            </w:r>
            <w:r w:rsidR="006A0AF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“</w:t>
            </w:r>
            <w:r w:rsidR="006A0AF4" w:rsidRPr="006A0AF4">
              <w:rPr>
                <w:rFonts w:ascii="Times New Roman" w:eastAsia="宋体" w:hAnsi="Times New Roman" w:cs="Times New Roman"/>
                <w:sz w:val="24"/>
                <w:szCs w:val="24"/>
              </w:rPr>
              <w:t>走出去</w:t>
            </w:r>
            <w:r w:rsidR="006A0AF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”“</w:t>
            </w:r>
            <w:r w:rsidR="006A0AF4" w:rsidRPr="006A0AF4">
              <w:rPr>
                <w:rFonts w:ascii="Times New Roman" w:eastAsia="宋体" w:hAnsi="Times New Roman" w:cs="Times New Roman"/>
                <w:sz w:val="24"/>
                <w:szCs w:val="24"/>
              </w:rPr>
              <w:t>引进来</w:t>
            </w:r>
            <w:r w:rsidR="006A0AF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”</w:t>
            </w:r>
            <w:r w:rsidR="006A0AF4" w:rsidRPr="006A0AF4">
              <w:rPr>
                <w:rFonts w:ascii="Times New Roman" w:eastAsia="宋体" w:hAnsi="Times New Roman" w:cs="Times New Roman"/>
                <w:sz w:val="24"/>
                <w:szCs w:val="24"/>
              </w:rPr>
              <w:t>，扎根中国，加码布局海外市场，持续整合优质资源要素的供应链，携手全球产业伙伴，共创价值增长，共享</w:t>
            </w:r>
            <w:r w:rsidR="00E02B4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“</w:t>
            </w:r>
            <w:r w:rsidR="00E02B45" w:rsidRPr="006A0AF4">
              <w:rPr>
                <w:rFonts w:ascii="Times New Roman" w:eastAsia="宋体" w:hAnsi="Times New Roman" w:cs="Times New Roman"/>
                <w:sz w:val="24"/>
                <w:szCs w:val="24"/>
              </w:rPr>
              <w:t>双循环</w:t>
            </w:r>
            <w:r w:rsidR="00E02B4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”</w:t>
            </w:r>
            <w:r w:rsidR="006A0AF4" w:rsidRPr="006A0AF4">
              <w:rPr>
                <w:rFonts w:ascii="Times New Roman" w:eastAsia="宋体" w:hAnsi="Times New Roman" w:cs="Times New Roman"/>
                <w:sz w:val="24"/>
                <w:szCs w:val="24"/>
              </w:rPr>
              <w:t>新发展格局下的蓬勃机遇。</w:t>
            </w:r>
          </w:p>
          <w:p w14:paraId="382E94F7" w14:textId="58625A92" w:rsidR="0052444D" w:rsidRDefault="00000000">
            <w:pPr>
              <w:spacing w:line="360" w:lineRule="auto"/>
              <w:ind w:firstLineChars="200" w:firstLine="482"/>
              <w:jc w:val="both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问题</w:t>
            </w:r>
            <w:r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．</w:t>
            </w:r>
            <w:r w:rsidR="006A0AF4" w:rsidRPr="006A0AF4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前三季度市场需求不佳，那第四季度是否有回暖？</w:t>
            </w:r>
          </w:p>
          <w:p w14:paraId="6E159414" w14:textId="1C6F8DDD" w:rsidR="0052444D" w:rsidRDefault="003518C1">
            <w:pPr>
              <w:spacing w:line="360" w:lineRule="auto"/>
              <w:ind w:firstLineChars="200" w:firstLine="482"/>
              <w:jc w:val="both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回答：</w:t>
            </w:r>
            <w:r w:rsidR="006A0AF4" w:rsidRPr="006A0AF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随着中央各项新政出台和落地，</w:t>
            </w:r>
            <w:r w:rsidR="006A0AF4" w:rsidRPr="006A0AF4">
              <w:rPr>
                <w:rFonts w:ascii="Times New Roman" w:eastAsia="宋体" w:hAnsi="Times New Roman" w:cs="Times New Roman"/>
                <w:sz w:val="24"/>
                <w:szCs w:val="24"/>
              </w:rPr>
              <w:t>8</w:t>
            </w:r>
            <w:r w:rsidR="006A0AF4" w:rsidRPr="006A0AF4">
              <w:rPr>
                <w:rFonts w:ascii="Times New Roman" w:eastAsia="宋体" w:hAnsi="Times New Roman" w:cs="Times New Roman"/>
                <w:sz w:val="24"/>
                <w:szCs w:val="24"/>
              </w:rPr>
              <w:t>月底以来市场有所企稳回暖，公司将持续加强研发体系建设，推动研发与业务发展的深度结合，提高研发成果转化能力，为业务决策赋能，把握市场机会。</w:t>
            </w:r>
          </w:p>
          <w:p w14:paraId="165E6F3F" w14:textId="67469C5F" w:rsidR="006A0AF4" w:rsidRDefault="006A0AF4" w:rsidP="006A0AF4">
            <w:pPr>
              <w:spacing w:line="360" w:lineRule="auto"/>
              <w:ind w:firstLineChars="200" w:firstLine="482"/>
              <w:jc w:val="both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问题</w:t>
            </w:r>
            <w:r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4</w:t>
            </w: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．</w:t>
            </w:r>
            <w:r w:rsidRPr="006A0AF4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公司再融资的进展情况如何？</w:t>
            </w:r>
          </w:p>
          <w:p w14:paraId="3FDE8B98" w14:textId="77777777" w:rsidR="006A0AF4" w:rsidRDefault="006A0AF4" w:rsidP="006A0AF4">
            <w:pPr>
              <w:spacing w:line="360" w:lineRule="auto"/>
              <w:ind w:firstLineChars="200" w:firstLine="482"/>
              <w:jc w:val="both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回答：</w:t>
            </w:r>
            <w:r w:rsidRPr="006A0AF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公司的再融资事项目前正在交易所审核过程中，后续如有最新进展，公司将及时进行公告。</w:t>
            </w:r>
          </w:p>
          <w:p w14:paraId="4CDEC6FD" w14:textId="16BD5241" w:rsidR="0052444D" w:rsidRDefault="00000000">
            <w:pPr>
              <w:spacing w:line="360" w:lineRule="auto"/>
              <w:ind w:firstLineChars="200" w:firstLine="482"/>
              <w:jc w:val="both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问题</w:t>
            </w:r>
            <w:r w:rsidR="006A0AF4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．</w:t>
            </w:r>
            <w:r w:rsidR="006A0AF4" w:rsidRPr="006A0AF4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公司分红比例是否还有提升空间？未来几年的分红规划或指引？</w:t>
            </w:r>
          </w:p>
          <w:p w14:paraId="2EDD1DDA" w14:textId="77777777" w:rsidR="006A0AF4" w:rsidRPr="006A0AF4" w:rsidRDefault="00000000" w:rsidP="006A0AF4">
            <w:pPr>
              <w:spacing w:line="360" w:lineRule="auto"/>
              <w:ind w:firstLineChars="200" w:firstLine="482"/>
              <w:jc w:val="both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回答：</w:t>
            </w:r>
            <w:r w:rsidR="006A0AF4" w:rsidRPr="006A0AF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公司已发布未来三年股东回报规划，承诺未来三年每年的分红比例不低于净利润的</w:t>
            </w:r>
            <w:r w:rsidR="006A0AF4" w:rsidRPr="006A0AF4">
              <w:rPr>
                <w:rFonts w:ascii="Times New Roman" w:eastAsia="宋体" w:hAnsi="Times New Roman" w:cs="Times New Roman"/>
                <w:sz w:val="24"/>
                <w:szCs w:val="24"/>
              </w:rPr>
              <w:t>30%</w:t>
            </w:r>
            <w:r w:rsidR="006A0AF4" w:rsidRPr="006A0AF4">
              <w:rPr>
                <w:rFonts w:ascii="Times New Roman" w:eastAsia="宋体" w:hAnsi="Times New Roman" w:cs="Times New Roman"/>
                <w:sz w:val="24"/>
                <w:szCs w:val="24"/>
              </w:rPr>
              <w:t>，</w:t>
            </w:r>
            <w:r w:rsidR="006A0AF4" w:rsidRPr="006A0AF4">
              <w:rPr>
                <w:rFonts w:ascii="Times New Roman" w:eastAsia="宋体" w:hAnsi="Times New Roman" w:cs="Times New Roman"/>
                <w:sz w:val="24"/>
                <w:szCs w:val="24"/>
              </w:rPr>
              <w:t>30%</w:t>
            </w:r>
            <w:r w:rsidR="006A0AF4" w:rsidRPr="006A0AF4">
              <w:rPr>
                <w:rFonts w:ascii="Times New Roman" w:eastAsia="宋体" w:hAnsi="Times New Roman" w:cs="Times New Roman"/>
                <w:sz w:val="24"/>
                <w:szCs w:val="24"/>
              </w:rPr>
              <w:t>是公司现金分红比例的下限。</w:t>
            </w:r>
            <w:r w:rsidR="006A0AF4" w:rsidRPr="006A0AF4">
              <w:rPr>
                <w:rFonts w:ascii="Times New Roman" w:eastAsia="宋体" w:hAnsi="Times New Roman" w:cs="Times New Roman"/>
                <w:sz w:val="24"/>
                <w:szCs w:val="24"/>
              </w:rPr>
              <w:t>2020-2022</w:t>
            </w:r>
            <w:r w:rsidR="006A0AF4" w:rsidRPr="006A0AF4">
              <w:rPr>
                <w:rFonts w:ascii="Times New Roman" w:eastAsia="宋体" w:hAnsi="Times New Roman" w:cs="Times New Roman"/>
                <w:sz w:val="24"/>
                <w:szCs w:val="24"/>
              </w:rPr>
              <w:t>年，公司</w:t>
            </w:r>
            <w:r w:rsidR="006A0AF4" w:rsidRPr="006A0AF4">
              <w:rPr>
                <w:rFonts w:ascii="Times New Roman" w:eastAsia="宋体" w:hAnsi="Times New Roman" w:cs="Times New Roman"/>
                <w:sz w:val="24"/>
                <w:szCs w:val="24"/>
              </w:rPr>
              <w:t>3</w:t>
            </w:r>
            <w:r w:rsidR="006A0AF4" w:rsidRPr="006A0AF4">
              <w:rPr>
                <w:rFonts w:ascii="Times New Roman" w:eastAsia="宋体" w:hAnsi="Times New Roman" w:cs="Times New Roman"/>
                <w:sz w:val="24"/>
                <w:szCs w:val="24"/>
              </w:rPr>
              <w:t>年累计现金分红超过</w:t>
            </w:r>
            <w:r w:rsidR="006A0AF4" w:rsidRPr="006A0AF4">
              <w:rPr>
                <w:rFonts w:ascii="Times New Roman" w:eastAsia="宋体" w:hAnsi="Times New Roman" w:cs="Times New Roman"/>
                <w:sz w:val="24"/>
                <w:szCs w:val="24"/>
              </w:rPr>
              <w:t>34</w:t>
            </w:r>
            <w:r w:rsidR="006A0AF4" w:rsidRPr="006A0AF4">
              <w:rPr>
                <w:rFonts w:ascii="Times New Roman" w:eastAsia="宋体" w:hAnsi="Times New Roman" w:cs="Times New Roman"/>
                <w:sz w:val="24"/>
                <w:szCs w:val="24"/>
              </w:rPr>
              <w:t>亿元，平均分红比例超过</w:t>
            </w:r>
            <w:r w:rsidR="006A0AF4" w:rsidRPr="006A0AF4">
              <w:rPr>
                <w:rFonts w:ascii="Times New Roman" w:eastAsia="宋体" w:hAnsi="Times New Roman" w:cs="Times New Roman"/>
                <w:sz w:val="24"/>
                <w:szCs w:val="24"/>
              </w:rPr>
              <w:t>35%</w:t>
            </w:r>
            <w:r w:rsidR="006A0AF4" w:rsidRPr="006A0AF4">
              <w:rPr>
                <w:rFonts w:ascii="Times New Roman" w:eastAsia="宋体" w:hAnsi="Times New Roman" w:cs="Times New Roman"/>
                <w:sz w:val="24"/>
                <w:szCs w:val="24"/>
              </w:rPr>
              <w:t>。以</w:t>
            </w:r>
            <w:r w:rsidR="006A0AF4" w:rsidRPr="006A0AF4">
              <w:rPr>
                <w:rFonts w:ascii="Times New Roman" w:eastAsia="宋体" w:hAnsi="Times New Roman" w:cs="Times New Roman"/>
                <w:sz w:val="24"/>
                <w:szCs w:val="24"/>
              </w:rPr>
              <w:t>2022</w:t>
            </w:r>
            <w:r w:rsidR="006A0AF4" w:rsidRPr="006A0AF4">
              <w:rPr>
                <w:rFonts w:ascii="Times New Roman" w:eastAsia="宋体" w:hAnsi="Times New Roman" w:cs="Times New Roman"/>
                <w:sz w:val="24"/>
                <w:szCs w:val="24"/>
              </w:rPr>
              <w:t>年度为例，公司分红比例为</w:t>
            </w:r>
            <w:proofErr w:type="gramStart"/>
            <w:r w:rsidR="006A0AF4" w:rsidRPr="006A0AF4">
              <w:rPr>
                <w:rFonts w:ascii="Times New Roman" w:eastAsia="宋体" w:hAnsi="Times New Roman" w:cs="Times New Roman"/>
                <w:sz w:val="24"/>
                <w:szCs w:val="24"/>
              </w:rPr>
              <w:t>归母净利润</w:t>
            </w:r>
            <w:proofErr w:type="gramEnd"/>
            <w:r w:rsidR="006A0AF4" w:rsidRPr="006A0AF4">
              <w:rPr>
                <w:rFonts w:ascii="Times New Roman" w:eastAsia="宋体" w:hAnsi="Times New Roman" w:cs="Times New Roman"/>
                <w:sz w:val="24"/>
                <w:szCs w:val="24"/>
              </w:rPr>
              <w:t>的</w:t>
            </w:r>
            <w:r w:rsidR="006A0AF4" w:rsidRPr="006A0AF4">
              <w:rPr>
                <w:rFonts w:ascii="Times New Roman" w:eastAsia="宋体" w:hAnsi="Times New Roman" w:cs="Times New Roman"/>
                <w:sz w:val="24"/>
                <w:szCs w:val="24"/>
              </w:rPr>
              <w:t>40%</w:t>
            </w:r>
            <w:r w:rsidR="006A0AF4" w:rsidRPr="006A0AF4">
              <w:rPr>
                <w:rFonts w:ascii="Times New Roman" w:eastAsia="宋体" w:hAnsi="Times New Roman" w:cs="Times New Roman"/>
                <w:sz w:val="24"/>
                <w:szCs w:val="24"/>
              </w:rPr>
              <w:t>。</w:t>
            </w:r>
          </w:p>
          <w:p w14:paraId="1486CEB3" w14:textId="73CF04F7" w:rsidR="0052444D" w:rsidRDefault="006A0AF4" w:rsidP="006A0AF4">
            <w:pPr>
              <w:spacing w:line="360" w:lineRule="auto"/>
              <w:ind w:firstLineChars="200" w:firstLine="480"/>
              <w:jc w:val="both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A0AF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公司未来分红将兼顾股东当期回报与公司长远发展，为公司股东带来企业价值提升和良好即期回报的双重收益。</w:t>
            </w:r>
          </w:p>
          <w:p w14:paraId="12B45A42" w14:textId="18BBEA09" w:rsidR="0052444D" w:rsidRDefault="00000000">
            <w:pPr>
              <w:spacing w:line="360" w:lineRule="auto"/>
              <w:ind w:firstLineChars="200" w:firstLine="482"/>
              <w:jc w:val="both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问题</w:t>
            </w:r>
            <w:r w:rsidR="006A0AF4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6</w:t>
            </w: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．</w:t>
            </w:r>
            <w:r w:rsidR="006A0AF4" w:rsidRPr="006A0AF4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今年是“一带一路”倡议提出的十周年，公司在“一带一路”国家业务开展取得了哪些进展？</w:t>
            </w:r>
          </w:p>
          <w:p w14:paraId="03596C0A" w14:textId="1DC45FBC" w:rsidR="0052444D" w:rsidRDefault="00000000" w:rsidP="00EF1FB6">
            <w:pPr>
              <w:spacing w:line="360" w:lineRule="auto"/>
              <w:ind w:firstLineChars="200" w:firstLine="482"/>
              <w:jc w:val="both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回答：</w:t>
            </w:r>
            <w:r w:rsidR="006A0AF4" w:rsidRPr="006A0AF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公司积极融入共建“一带一路”，持续拓展合作，加速产业全球布局。公司在“一带一路”沿线已与超</w:t>
            </w:r>
            <w:r w:rsidR="006A0AF4" w:rsidRPr="006A0AF4">
              <w:rPr>
                <w:rFonts w:ascii="Times New Roman" w:eastAsia="宋体" w:hAnsi="Times New Roman" w:cs="Times New Roman"/>
                <w:sz w:val="24"/>
                <w:szCs w:val="24"/>
              </w:rPr>
              <w:t>70</w:t>
            </w:r>
            <w:r w:rsidR="006A0AF4" w:rsidRPr="006A0AF4">
              <w:rPr>
                <w:rFonts w:ascii="Times New Roman" w:eastAsia="宋体" w:hAnsi="Times New Roman" w:cs="Times New Roman"/>
                <w:sz w:val="24"/>
                <w:szCs w:val="24"/>
              </w:rPr>
              <w:t>个国家开展业务往来，产业</w:t>
            </w:r>
            <w:proofErr w:type="gramStart"/>
            <w:r w:rsidR="006A0AF4" w:rsidRPr="006A0AF4">
              <w:rPr>
                <w:rFonts w:ascii="Times New Roman" w:eastAsia="宋体" w:hAnsi="Times New Roman" w:cs="Times New Roman"/>
                <w:sz w:val="24"/>
                <w:szCs w:val="24"/>
              </w:rPr>
              <w:t>伙</w:t>
            </w:r>
            <w:r w:rsidR="006A0AF4" w:rsidRPr="006A0AF4">
              <w:rPr>
                <w:rFonts w:ascii="Times New Roman" w:eastAsia="宋体" w:hAnsi="Times New Roman" w:cs="Times New Roman"/>
                <w:sz w:val="24"/>
                <w:szCs w:val="24"/>
              </w:rPr>
              <w:lastRenderedPageBreak/>
              <w:t>伴超</w:t>
            </w:r>
            <w:proofErr w:type="gramEnd"/>
            <w:r w:rsidR="006A0AF4" w:rsidRPr="006A0AF4">
              <w:rPr>
                <w:rFonts w:ascii="Times New Roman" w:eastAsia="宋体" w:hAnsi="Times New Roman" w:cs="Times New Roman"/>
                <w:sz w:val="24"/>
                <w:szCs w:val="24"/>
              </w:rPr>
              <w:t>1500</w:t>
            </w:r>
            <w:r w:rsidR="006A0AF4" w:rsidRPr="006A0AF4">
              <w:rPr>
                <w:rFonts w:ascii="Times New Roman" w:eastAsia="宋体" w:hAnsi="Times New Roman" w:cs="Times New Roman"/>
                <w:sz w:val="24"/>
                <w:szCs w:val="24"/>
              </w:rPr>
              <w:t>个。</w:t>
            </w:r>
            <w:r w:rsidR="006A0AF4" w:rsidRPr="006A0AF4">
              <w:rPr>
                <w:rFonts w:ascii="Times New Roman" w:eastAsia="宋体" w:hAnsi="Times New Roman" w:cs="Times New Roman"/>
                <w:sz w:val="24"/>
                <w:szCs w:val="24"/>
              </w:rPr>
              <w:t>2023</w:t>
            </w:r>
            <w:r w:rsidR="006A0AF4" w:rsidRPr="006A0AF4">
              <w:rPr>
                <w:rFonts w:ascii="Times New Roman" w:eastAsia="宋体" w:hAnsi="Times New Roman" w:cs="Times New Roman"/>
                <w:sz w:val="24"/>
                <w:szCs w:val="24"/>
              </w:rPr>
              <w:t>年</w:t>
            </w:r>
            <w:r w:rsidR="006A0AF4" w:rsidRPr="006A0AF4">
              <w:rPr>
                <w:rFonts w:ascii="Times New Roman" w:eastAsia="宋体" w:hAnsi="Times New Roman" w:cs="Times New Roman"/>
                <w:sz w:val="24"/>
                <w:szCs w:val="24"/>
              </w:rPr>
              <w:t>1-9</w:t>
            </w:r>
            <w:r w:rsidR="006A0AF4" w:rsidRPr="006A0AF4">
              <w:rPr>
                <w:rFonts w:ascii="Times New Roman" w:eastAsia="宋体" w:hAnsi="Times New Roman" w:cs="Times New Roman"/>
                <w:sz w:val="24"/>
                <w:szCs w:val="24"/>
              </w:rPr>
              <w:t>月，公司在</w:t>
            </w:r>
            <w:r w:rsidR="00E02B4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“</w:t>
            </w:r>
            <w:r w:rsidR="00E02B45" w:rsidRPr="006A0AF4">
              <w:rPr>
                <w:rFonts w:ascii="Times New Roman" w:eastAsia="宋体" w:hAnsi="Times New Roman" w:cs="Times New Roman"/>
                <w:sz w:val="24"/>
                <w:szCs w:val="24"/>
              </w:rPr>
              <w:t>一带一路</w:t>
            </w:r>
            <w:r w:rsidR="00E02B4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”</w:t>
            </w:r>
            <w:r w:rsidR="006A0AF4" w:rsidRPr="006A0AF4">
              <w:rPr>
                <w:rFonts w:ascii="Times New Roman" w:eastAsia="宋体" w:hAnsi="Times New Roman" w:cs="Times New Roman"/>
                <w:sz w:val="24"/>
                <w:szCs w:val="24"/>
              </w:rPr>
              <w:t>沿线贸易规模超</w:t>
            </w:r>
            <w:r w:rsidR="006A0AF4" w:rsidRPr="006A0AF4">
              <w:rPr>
                <w:rFonts w:ascii="Times New Roman" w:eastAsia="宋体" w:hAnsi="Times New Roman" w:cs="Times New Roman"/>
                <w:sz w:val="24"/>
                <w:szCs w:val="24"/>
              </w:rPr>
              <w:t>800</w:t>
            </w:r>
            <w:r w:rsidR="006A0AF4" w:rsidRPr="006A0AF4">
              <w:rPr>
                <w:rFonts w:ascii="Times New Roman" w:eastAsia="宋体" w:hAnsi="Times New Roman" w:cs="Times New Roman"/>
                <w:sz w:val="24"/>
                <w:szCs w:val="24"/>
              </w:rPr>
              <w:t>亿元。</w:t>
            </w:r>
            <w:r w:rsidR="006A0AF4" w:rsidRPr="006A0AF4">
              <w:rPr>
                <w:rFonts w:ascii="Times New Roman" w:eastAsia="宋体" w:hAnsi="Times New Roman" w:cs="Times New Roman"/>
                <w:sz w:val="24"/>
                <w:szCs w:val="24"/>
              </w:rPr>
              <w:t>2013-2023</w:t>
            </w:r>
            <w:r w:rsidR="006A0AF4" w:rsidRPr="006A0AF4">
              <w:rPr>
                <w:rFonts w:ascii="Times New Roman" w:eastAsia="宋体" w:hAnsi="Times New Roman" w:cs="Times New Roman"/>
                <w:sz w:val="24"/>
                <w:szCs w:val="24"/>
              </w:rPr>
              <w:t>年的十年间，公司在</w:t>
            </w:r>
            <w:r w:rsidR="00E02B4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“</w:t>
            </w:r>
            <w:r w:rsidR="00E02B45" w:rsidRPr="006A0AF4">
              <w:rPr>
                <w:rFonts w:ascii="Times New Roman" w:eastAsia="宋体" w:hAnsi="Times New Roman" w:cs="Times New Roman"/>
                <w:sz w:val="24"/>
                <w:szCs w:val="24"/>
              </w:rPr>
              <w:t>一带一路</w:t>
            </w:r>
            <w:r w:rsidR="00E02B4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”</w:t>
            </w:r>
            <w:r w:rsidR="006A0AF4" w:rsidRPr="006A0AF4">
              <w:rPr>
                <w:rFonts w:ascii="Times New Roman" w:eastAsia="宋体" w:hAnsi="Times New Roman" w:cs="Times New Roman"/>
                <w:sz w:val="24"/>
                <w:szCs w:val="24"/>
              </w:rPr>
              <w:t>沿线新设海外区域公司</w:t>
            </w:r>
            <w:r w:rsidR="006A0AF4" w:rsidRPr="006A0AF4">
              <w:rPr>
                <w:rFonts w:ascii="Times New Roman" w:eastAsia="宋体" w:hAnsi="Times New Roman" w:cs="Times New Roman"/>
                <w:sz w:val="24"/>
                <w:szCs w:val="24"/>
              </w:rPr>
              <w:t>5</w:t>
            </w:r>
            <w:r w:rsidR="006A0AF4" w:rsidRPr="006A0AF4">
              <w:rPr>
                <w:rFonts w:ascii="Times New Roman" w:eastAsia="宋体" w:hAnsi="Times New Roman" w:cs="Times New Roman"/>
                <w:sz w:val="24"/>
                <w:szCs w:val="24"/>
              </w:rPr>
              <w:t>家，办事处</w:t>
            </w:r>
            <w:r w:rsidR="006A0AF4" w:rsidRPr="006A0AF4">
              <w:rPr>
                <w:rFonts w:ascii="Times New Roman" w:eastAsia="宋体" w:hAnsi="Times New Roman" w:cs="Times New Roman"/>
                <w:sz w:val="24"/>
                <w:szCs w:val="24"/>
              </w:rPr>
              <w:t>13</w:t>
            </w:r>
            <w:r w:rsidR="006A0AF4" w:rsidRPr="006A0AF4">
              <w:rPr>
                <w:rFonts w:ascii="Times New Roman" w:eastAsia="宋体" w:hAnsi="Times New Roman" w:cs="Times New Roman"/>
                <w:sz w:val="24"/>
                <w:szCs w:val="24"/>
              </w:rPr>
              <w:t>家；携手产业伙伴设立</w:t>
            </w:r>
            <w:r w:rsidR="006A0AF4" w:rsidRPr="006A0AF4">
              <w:rPr>
                <w:rFonts w:ascii="Times New Roman" w:eastAsia="宋体" w:hAnsi="Times New Roman" w:cs="Times New Roman"/>
                <w:sz w:val="24"/>
                <w:szCs w:val="24"/>
              </w:rPr>
              <w:t>7</w:t>
            </w:r>
            <w:r w:rsidR="006A0AF4" w:rsidRPr="006A0AF4">
              <w:rPr>
                <w:rFonts w:ascii="Times New Roman" w:eastAsia="宋体" w:hAnsi="Times New Roman" w:cs="Times New Roman"/>
                <w:sz w:val="24"/>
                <w:szCs w:val="24"/>
              </w:rPr>
              <w:t>家合资公司，深度参与沿线国家的油品、钢铁、镍、物流等产业链建设。未来，公司</w:t>
            </w:r>
            <w:proofErr w:type="gramStart"/>
            <w:r w:rsidR="006A0AF4" w:rsidRPr="006A0AF4">
              <w:rPr>
                <w:rFonts w:ascii="Times New Roman" w:eastAsia="宋体" w:hAnsi="Times New Roman" w:cs="Times New Roman"/>
                <w:sz w:val="24"/>
                <w:szCs w:val="24"/>
              </w:rPr>
              <w:t>将把握</w:t>
            </w:r>
            <w:proofErr w:type="gramEnd"/>
            <w:r w:rsidR="00E02B4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“</w:t>
            </w:r>
            <w:r w:rsidR="00E02B45" w:rsidRPr="006A0AF4">
              <w:rPr>
                <w:rFonts w:ascii="Times New Roman" w:eastAsia="宋体" w:hAnsi="Times New Roman" w:cs="Times New Roman"/>
                <w:sz w:val="24"/>
                <w:szCs w:val="24"/>
              </w:rPr>
              <w:t>一带一路</w:t>
            </w:r>
            <w:r w:rsidR="00E02B4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”</w:t>
            </w:r>
            <w:r w:rsidR="006A0AF4" w:rsidRPr="006A0AF4">
              <w:rPr>
                <w:rFonts w:ascii="Times New Roman" w:eastAsia="宋体" w:hAnsi="Times New Roman" w:cs="Times New Roman"/>
                <w:sz w:val="24"/>
                <w:szCs w:val="24"/>
              </w:rPr>
              <w:t>倡议带来的广阔机遇，提升发展韧性，链接全球产业，推进高质量共建</w:t>
            </w:r>
            <w:r w:rsidR="006A0AF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“</w:t>
            </w:r>
            <w:r w:rsidR="006A0AF4" w:rsidRPr="006A0AF4">
              <w:rPr>
                <w:rFonts w:ascii="Times New Roman" w:eastAsia="宋体" w:hAnsi="Times New Roman" w:cs="Times New Roman"/>
                <w:sz w:val="24"/>
                <w:szCs w:val="24"/>
              </w:rPr>
              <w:t>一带一路</w:t>
            </w:r>
            <w:r w:rsidR="006A0AF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”</w:t>
            </w:r>
            <w:r w:rsidR="006A0AF4" w:rsidRPr="006A0AF4">
              <w:rPr>
                <w:rFonts w:ascii="Times New Roman" w:eastAsia="宋体" w:hAnsi="Times New Roman" w:cs="Times New Roman"/>
                <w:sz w:val="24"/>
                <w:szCs w:val="24"/>
              </w:rPr>
              <w:t>。</w:t>
            </w:r>
          </w:p>
          <w:p w14:paraId="18927DF2" w14:textId="41FC8B32" w:rsidR="0052444D" w:rsidRDefault="00000000">
            <w:pPr>
              <w:spacing w:line="360" w:lineRule="auto"/>
              <w:ind w:firstLineChars="200" w:firstLine="482"/>
              <w:jc w:val="both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问题</w:t>
            </w:r>
            <w:r w:rsidR="006A0AF4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7</w:t>
            </w: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．</w:t>
            </w:r>
            <w:r w:rsidR="006A0AF4" w:rsidRPr="006A0AF4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公司提出数字化降本增效的管理举措，有哪些可以量化的对成本的改善？</w:t>
            </w:r>
          </w:p>
          <w:p w14:paraId="46F67D3D" w14:textId="53F3F004" w:rsidR="0052444D" w:rsidRDefault="00000000">
            <w:pPr>
              <w:spacing w:line="360" w:lineRule="auto"/>
              <w:ind w:firstLineChars="200" w:firstLine="482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回答：</w:t>
            </w:r>
            <w:r w:rsidR="006A0AF4" w:rsidRPr="006A0AF4">
              <w:rPr>
                <w:rFonts w:ascii="宋体" w:eastAsia="宋体" w:hAnsi="宋体" w:cs="宋体" w:hint="eastAsia"/>
                <w:sz w:val="24"/>
                <w:szCs w:val="24"/>
              </w:rPr>
              <w:t>公司的数字化项目包括</w:t>
            </w:r>
            <w:proofErr w:type="gramStart"/>
            <w:r w:rsidR="006A0AF4" w:rsidRPr="006A0AF4">
              <w:rPr>
                <w:rFonts w:ascii="宋体" w:eastAsia="宋体" w:hAnsi="宋体" w:cs="宋体" w:hint="eastAsia"/>
                <w:sz w:val="24"/>
                <w:szCs w:val="24"/>
              </w:rPr>
              <w:t>数字化风控平台</w:t>
            </w:r>
            <w:proofErr w:type="gramEnd"/>
            <w:r w:rsidR="006A0AF4" w:rsidRPr="006A0AF4">
              <w:rPr>
                <w:rFonts w:ascii="宋体" w:eastAsia="宋体" w:hAnsi="宋体" w:cs="宋体" w:hint="eastAsia"/>
                <w:sz w:val="24"/>
                <w:szCs w:val="24"/>
              </w:rPr>
              <w:t>、供应</w:t>
            </w:r>
            <w:proofErr w:type="gramStart"/>
            <w:r w:rsidR="006A0AF4" w:rsidRPr="006A0AF4">
              <w:rPr>
                <w:rFonts w:ascii="宋体" w:eastAsia="宋体" w:hAnsi="宋体" w:cs="宋体" w:hint="eastAsia"/>
                <w:sz w:val="24"/>
                <w:szCs w:val="24"/>
              </w:rPr>
              <w:t>链金融</w:t>
            </w:r>
            <w:proofErr w:type="gramEnd"/>
            <w:r w:rsidR="006A0AF4" w:rsidRPr="006A0AF4">
              <w:rPr>
                <w:rFonts w:ascii="宋体" w:eastAsia="宋体" w:hAnsi="宋体" w:cs="宋体" w:hint="eastAsia"/>
                <w:sz w:val="24"/>
                <w:szCs w:val="24"/>
              </w:rPr>
              <w:t>数字业务平台、物流业务中台、大宗贸易集成系统等，以提升公司运营管理的效能、</w:t>
            </w:r>
            <w:proofErr w:type="gramStart"/>
            <w:r w:rsidR="006A0AF4" w:rsidRPr="006A0AF4">
              <w:rPr>
                <w:rFonts w:ascii="宋体" w:eastAsia="宋体" w:hAnsi="宋体" w:cs="宋体" w:hint="eastAsia"/>
                <w:sz w:val="24"/>
                <w:szCs w:val="24"/>
              </w:rPr>
              <w:t>提高风控监测及风控管理</w:t>
            </w:r>
            <w:proofErr w:type="gramEnd"/>
            <w:r w:rsidR="006A0AF4" w:rsidRPr="006A0AF4">
              <w:rPr>
                <w:rFonts w:ascii="宋体" w:eastAsia="宋体" w:hAnsi="宋体" w:cs="宋体" w:hint="eastAsia"/>
                <w:sz w:val="24"/>
                <w:szCs w:val="24"/>
              </w:rPr>
              <w:t>能力。公司研发的“国贸云链·天眼”智慧仓储监控平台，在物流实体布局周界安防、散货盘点、物</w:t>
            </w:r>
            <w:proofErr w:type="gramStart"/>
            <w:r w:rsidR="006A0AF4" w:rsidRPr="006A0AF4">
              <w:rPr>
                <w:rFonts w:ascii="宋体" w:eastAsia="宋体" w:hAnsi="宋体" w:cs="宋体" w:hint="eastAsia"/>
                <w:sz w:val="24"/>
                <w:szCs w:val="24"/>
              </w:rPr>
              <w:t>联电子锁等</w:t>
            </w:r>
            <w:proofErr w:type="gramEnd"/>
            <w:r w:rsidR="006A0AF4" w:rsidRPr="006A0AF4">
              <w:rPr>
                <w:rFonts w:ascii="宋体" w:eastAsia="宋体" w:hAnsi="宋体" w:cs="宋体" w:hint="eastAsia"/>
                <w:sz w:val="24"/>
                <w:szCs w:val="24"/>
              </w:rPr>
              <w:t>为公司节约驻库人工成本超千万元；通过“国贸云链·智签”电子签章系统、易报账、资金系统、商旅平台等数字化平台每年约帮助公司节约成本超</w:t>
            </w:r>
            <w:r w:rsidR="006A0AF4" w:rsidRPr="006A0AF4">
              <w:rPr>
                <w:rFonts w:ascii="宋体" w:eastAsia="宋体" w:hAnsi="宋体" w:cs="宋体"/>
                <w:sz w:val="24"/>
                <w:szCs w:val="24"/>
              </w:rPr>
              <w:t>3000万元。</w:t>
            </w:r>
          </w:p>
          <w:p w14:paraId="19010473" w14:textId="6FE17695" w:rsidR="0052444D" w:rsidRDefault="006A0AF4" w:rsidP="003518C1">
            <w:pPr>
              <w:spacing w:line="360" w:lineRule="auto"/>
              <w:ind w:firstLineChars="200" w:firstLine="482"/>
              <w:jc w:val="both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问题</w:t>
            </w:r>
            <w:r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8</w:t>
            </w: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．</w:t>
            </w:r>
            <w:r w:rsidRPr="006A0AF4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“国贸云链·金贸通”的服务模式和收费模式是什么样的？</w:t>
            </w:r>
          </w:p>
          <w:p w14:paraId="5464A256" w14:textId="0935C586" w:rsidR="006A0AF4" w:rsidRPr="006A0AF4" w:rsidRDefault="006A0AF4" w:rsidP="003518C1">
            <w:pPr>
              <w:spacing w:line="360" w:lineRule="auto"/>
              <w:ind w:firstLineChars="200" w:firstLine="482"/>
              <w:jc w:val="both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回答：</w:t>
            </w:r>
            <w:r w:rsidRPr="006A0AF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“国贸云链·金贸通”是公司与国内领先的产业数字团队合作打造的数字化供应</w:t>
            </w:r>
            <w:proofErr w:type="gramStart"/>
            <w:r w:rsidRPr="006A0AF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链金融</w:t>
            </w:r>
            <w:proofErr w:type="gramEnd"/>
            <w:r w:rsidRPr="006A0AF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业务平台，实现了全流程的线上智能化运营，以数据化资产增信，在不占用公司资源的前提下，帮助客户获取金融机构授信。目前“金贸通”已上线“采购信用贷”产品，在公司纸业、金属等业务板块运营情况良好，并已在农产、化纤等业务板块逐步推广。此外，“金贸通”将持续开发推广，形成产品矩阵，更好地为链上客户提供定制化、便利化的增值服务。目前“金贸通”作为供应</w:t>
            </w:r>
            <w:proofErr w:type="gramStart"/>
            <w:r w:rsidRPr="006A0AF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链业务</w:t>
            </w:r>
            <w:proofErr w:type="gramEnd"/>
            <w:r w:rsidRPr="006A0AF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的配套服务，尚未收取费用。“金贸通”平台是公司在供应</w:t>
            </w:r>
            <w:proofErr w:type="gramStart"/>
            <w:r w:rsidRPr="006A0AF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链金融</w:t>
            </w:r>
            <w:proofErr w:type="gramEnd"/>
            <w:r w:rsidRPr="006A0AF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领域的一项重要举措，公司将持续完善与金融机构间的数据对接流转，加快技术应用为供应</w:t>
            </w:r>
            <w:proofErr w:type="gramStart"/>
            <w:r w:rsidRPr="006A0AF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链金融线</w:t>
            </w:r>
            <w:proofErr w:type="gramEnd"/>
            <w:r w:rsidRPr="006A0AF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上化、场景化及</w:t>
            </w:r>
            <w:proofErr w:type="gramStart"/>
            <w:r w:rsidRPr="006A0AF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风控模式</w:t>
            </w:r>
            <w:proofErr w:type="gramEnd"/>
            <w:r w:rsidRPr="006A0AF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转变提供支撑，进一步助力产业</w:t>
            </w:r>
            <w:proofErr w:type="gramStart"/>
            <w:r w:rsidRPr="006A0AF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链供应</w:t>
            </w:r>
            <w:proofErr w:type="gramEnd"/>
            <w:r w:rsidRPr="006A0AF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链稳健发展。</w:t>
            </w:r>
          </w:p>
          <w:p w14:paraId="7A52CD8E" w14:textId="544F81C3" w:rsidR="006A0AF4" w:rsidRDefault="006A0AF4" w:rsidP="006A0AF4">
            <w:pPr>
              <w:spacing w:line="360" w:lineRule="auto"/>
              <w:ind w:firstLineChars="200" w:firstLine="482"/>
              <w:jc w:val="both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问题</w:t>
            </w:r>
            <w:r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9</w:t>
            </w: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．</w:t>
            </w:r>
            <w:r w:rsidRPr="006A0AF4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公司</w:t>
            </w:r>
            <w:r w:rsidRPr="006A0AF4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7</w:t>
            </w:r>
            <w:r w:rsidRPr="006A0AF4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月份成功收购派尔特，请公司介绍一下派尔特的情况，今年经营情况如何？</w:t>
            </w:r>
          </w:p>
          <w:p w14:paraId="792F5C35" w14:textId="6BF66E17" w:rsidR="006A0AF4" w:rsidRDefault="006A0AF4" w:rsidP="006A0AF4">
            <w:pPr>
              <w:spacing w:line="360" w:lineRule="auto"/>
              <w:ind w:firstLineChars="200" w:firstLine="482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回答：</w:t>
            </w:r>
            <w:r w:rsidRPr="006A0AF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派尔</w:t>
            </w:r>
            <w:proofErr w:type="gramStart"/>
            <w:r w:rsidRPr="006A0AF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特</w:t>
            </w:r>
            <w:proofErr w:type="gramEnd"/>
            <w:r w:rsidRPr="006A0AF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医疗为中国领先的智能微创外科手术解决方案提供商，</w:t>
            </w:r>
            <w:r w:rsidRPr="006A0AF4">
              <w:rPr>
                <w:rFonts w:ascii="Times New Roman" w:eastAsia="宋体" w:hAnsi="Times New Roman" w:cs="Times New Roman" w:hint="eastAsia"/>
                <w:sz w:val="24"/>
                <w:szCs w:val="24"/>
              </w:rPr>
              <w:lastRenderedPageBreak/>
              <w:t>经过</w:t>
            </w:r>
            <w:r w:rsidRPr="006A0AF4">
              <w:rPr>
                <w:rFonts w:ascii="Times New Roman" w:eastAsia="宋体" w:hAnsi="Times New Roman" w:cs="Times New Roman"/>
                <w:sz w:val="24"/>
                <w:szCs w:val="24"/>
              </w:rPr>
              <w:t>20</w:t>
            </w:r>
            <w:r w:rsidRPr="006A0AF4">
              <w:rPr>
                <w:rFonts w:ascii="Times New Roman" w:eastAsia="宋体" w:hAnsi="Times New Roman" w:cs="Times New Roman"/>
                <w:sz w:val="24"/>
                <w:szCs w:val="24"/>
              </w:rPr>
              <w:t>多年的发展，产品</w:t>
            </w:r>
            <w:proofErr w:type="gramStart"/>
            <w:r w:rsidRPr="006A0AF4">
              <w:rPr>
                <w:rFonts w:ascii="Times New Roman" w:eastAsia="宋体" w:hAnsi="Times New Roman" w:cs="Times New Roman"/>
                <w:sz w:val="24"/>
                <w:szCs w:val="24"/>
              </w:rPr>
              <w:t>线涉及</w:t>
            </w:r>
            <w:proofErr w:type="gramEnd"/>
            <w:r w:rsidRPr="006A0AF4">
              <w:rPr>
                <w:rFonts w:ascii="Times New Roman" w:eastAsia="宋体" w:hAnsi="Times New Roman" w:cs="Times New Roman"/>
                <w:sz w:val="24"/>
                <w:szCs w:val="24"/>
              </w:rPr>
              <w:t>吻合器、能量外科、缝合线、手持器械、生物材料、</w:t>
            </w:r>
            <w:proofErr w:type="gramStart"/>
            <w:r w:rsidRPr="006A0AF4">
              <w:rPr>
                <w:rFonts w:ascii="Times New Roman" w:eastAsia="宋体" w:hAnsi="Times New Roman" w:cs="Times New Roman"/>
                <w:sz w:val="24"/>
                <w:szCs w:val="24"/>
              </w:rPr>
              <w:t>疝</w:t>
            </w:r>
            <w:proofErr w:type="gramEnd"/>
            <w:r w:rsidRPr="006A0AF4">
              <w:rPr>
                <w:rFonts w:ascii="Times New Roman" w:eastAsia="宋体" w:hAnsi="Times New Roman" w:cs="Times New Roman"/>
                <w:sz w:val="24"/>
                <w:szCs w:val="24"/>
              </w:rPr>
              <w:t>修补六大领域。派尔</w:t>
            </w:r>
            <w:proofErr w:type="gramStart"/>
            <w:r w:rsidRPr="006A0AF4">
              <w:rPr>
                <w:rFonts w:ascii="Times New Roman" w:eastAsia="宋体" w:hAnsi="Times New Roman" w:cs="Times New Roman"/>
                <w:sz w:val="24"/>
                <w:szCs w:val="24"/>
              </w:rPr>
              <w:t>特</w:t>
            </w:r>
            <w:proofErr w:type="gramEnd"/>
            <w:r w:rsidRPr="006A0AF4">
              <w:rPr>
                <w:rFonts w:ascii="Times New Roman" w:eastAsia="宋体" w:hAnsi="Times New Roman" w:cs="Times New Roman"/>
                <w:sz w:val="24"/>
                <w:szCs w:val="24"/>
              </w:rPr>
              <w:t>医疗产品远销巴西、西班牙、土耳其、意大利及加拿大等全球</w:t>
            </w:r>
            <w:r w:rsidRPr="006A0AF4">
              <w:rPr>
                <w:rFonts w:ascii="Times New Roman" w:eastAsia="宋体" w:hAnsi="Times New Roman" w:cs="Times New Roman"/>
                <w:sz w:val="24"/>
                <w:szCs w:val="24"/>
              </w:rPr>
              <w:t>80</w:t>
            </w:r>
            <w:r w:rsidRPr="006A0AF4">
              <w:rPr>
                <w:rFonts w:ascii="Times New Roman" w:eastAsia="宋体" w:hAnsi="Times New Roman" w:cs="Times New Roman"/>
                <w:sz w:val="24"/>
                <w:szCs w:val="24"/>
              </w:rPr>
              <w:t>余个国家和地区。</w:t>
            </w:r>
            <w:r w:rsidRPr="006A0AF4">
              <w:rPr>
                <w:rFonts w:ascii="Times New Roman" w:eastAsia="宋体" w:hAnsi="Times New Roman" w:cs="Times New Roman"/>
                <w:sz w:val="24"/>
                <w:szCs w:val="24"/>
              </w:rPr>
              <w:t>2023</w:t>
            </w:r>
            <w:r w:rsidRPr="006A0AF4">
              <w:rPr>
                <w:rFonts w:ascii="Times New Roman" w:eastAsia="宋体" w:hAnsi="Times New Roman" w:cs="Times New Roman"/>
                <w:sz w:val="24"/>
                <w:szCs w:val="24"/>
              </w:rPr>
              <w:t>年至今派尔</w:t>
            </w:r>
            <w:proofErr w:type="gramStart"/>
            <w:r w:rsidRPr="006A0AF4">
              <w:rPr>
                <w:rFonts w:ascii="Times New Roman" w:eastAsia="宋体" w:hAnsi="Times New Roman" w:cs="Times New Roman"/>
                <w:sz w:val="24"/>
                <w:szCs w:val="24"/>
              </w:rPr>
              <w:t>特</w:t>
            </w:r>
            <w:proofErr w:type="gramEnd"/>
            <w:r w:rsidRPr="006A0AF4">
              <w:rPr>
                <w:rFonts w:ascii="Times New Roman" w:eastAsia="宋体" w:hAnsi="Times New Roman" w:cs="Times New Roman"/>
                <w:sz w:val="24"/>
                <w:szCs w:val="24"/>
              </w:rPr>
              <w:t>医疗海外业务增速超过</w:t>
            </w:r>
            <w:r w:rsidRPr="006A0AF4">
              <w:rPr>
                <w:rFonts w:ascii="Times New Roman" w:eastAsia="宋体" w:hAnsi="Times New Roman" w:cs="Times New Roman"/>
                <w:sz w:val="24"/>
                <w:szCs w:val="24"/>
              </w:rPr>
              <w:t>30%</w:t>
            </w:r>
            <w:r w:rsidRPr="006A0AF4">
              <w:rPr>
                <w:rFonts w:ascii="Times New Roman" w:eastAsia="宋体" w:hAnsi="Times New Roman" w:cs="Times New Roman"/>
                <w:sz w:val="24"/>
                <w:szCs w:val="24"/>
              </w:rPr>
              <w:t>。</w:t>
            </w:r>
          </w:p>
        </w:tc>
      </w:tr>
    </w:tbl>
    <w:p w14:paraId="5BB1448C" w14:textId="77777777" w:rsidR="0052444D" w:rsidRDefault="0052444D">
      <w:pPr>
        <w:rPr>
          <w:rFonts w:ascii="宋体" w:eastAsia="宋体" w:hAnsi="宋体" w:cs="宋体"/>
          <w:sz w:val="28"/>
          <w:szCs w:val="36"/>
        </w:rPr>
      </w:pPr>
    </w:p>
    <w:p w14:paraId="3A9F919E" w14:textId="77777777" w:rsidR="0052444D" w:rsidRDefault="0052444D"/>
    <w:sectPr w:rsidR="0052444D">
      <w:footerReference w:type="default" r:id="rId6"/>
      <w:pgSz w:w="11910" w:h="16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7F92F" w14:textId="77777777" w:rsidR="00526370" w:rsidRDefault="00526370">
      <w:r>
        <w:separator/>
      </w:r>
    </w:p>
  </w:endnote>
  <w:endnote w:type="continuationSeparator" w:id="0">
    <w:p w14:paraId="59908783" w14:textId="77777777" w:rsidR="00526370" w:rsidRDefault="0052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05432026"/>
    </w:sdtPr>
    <w:sdtContent>
      <w:p w14:paraId="069BDE98" w14:textId="77777777" w:rsidR="0052444D" w:rsidRDefault="0000000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4</w:t>
        </w:r>
        <w:r>
          <w:fldChar w:fldCharType="end"/>
        </w:r>
      </w:p>
    </w:sdtContent>
  </w:sdt>
  <w:p w14:paraId="24B71F93" w14:textId="77777777" w:rsidR="0052444D" w:rsidRDefault="0052444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5DFE4" w14:textId="77777777" w:rsidR="00526370" w:rsidRDefault="00526370">
      <w:r>
        <w:separator/>
      </w:r>
    </w:p>
  </w:footnote>
  <w:footnote w:type="continuationSeparator" w:id="0">
    <w:p w14:paraId="09DFBEAA" w14:textId="77777777" w:rsidR="00526370" w:rsidRDefault="005263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DgyNjBhN2I4ZmYwOWE5MjQ5MWUzODRmYmY3NTY2YzgifQ=="/>
  </w:docVars>
  <w:rsids>
    <w:rsidRoot w:val="00707949"/>
    <w:rsid w:val="000151B1"/>
    <w:rsid w:val="00091714"/>
    <w:rsid w:val="000A68D5"/>
    <w:rsid w:val="000C3B75"/>
    <w:rsid w:val="00121788"/>
    <w:rsid w:val="00135431"/>
    <w:rsid w:val="0017154B"/>
    <w:rsid w:val="00173FDF"/>
    <w:rsid w:val="00232B57"/>
    <w:rsid w:val="002530E4"/>
    <w:rsid w:val="00281D42"/>
    <w:rsid w:val="002D2A5B"/>
    <w:rsid w:val="002D6841"/>
    <w:rsid w:val="003518C1"/>
    <w:rsid w:val="00355F72"/>
    <w:rsid w:val="0035608B"/>
    <w:rsid w:val="00366196"/>
    <w:rsid w:val="00397C3A"/>
    <w:rsid w:val="003E287E"/>
    <w:rsid w:val="0042456D"/>
    <w:rsid w:val="00437CAB"/>
    <w:rsid w:val="004546E8"/>
    <w:rsid w:val="00495A98"/>
    <w:rsid w:val="004A0FF9"/>
    <w:rsid w:val="0052444D"/>
    <w:rsid w:val="00526370"/>
    <w:rsid w:val="005340D4"/>
    <w:rsid w:val="005517DA"/>
    <w:rsid w:val="005D7DD7"/>
    <w:rsid w:val="00645316"/>
    <w:rsid w:val="006A0AF4"/>
    <w:rsid w:val="006B04C5"/>
    <w:rsid w:val="006B086A"/>
    <w:rsid w:val="007027B8"/>
    <w:rsid w:val="00707949"/>
    <w:rsid w:val="00726814"/>
    <w:rsid w:val="007358C5"/>
    <w:rsid w:val="00746444"/>
    <w:rsid w:val="007536DA"/>
    <w:rsid w:val="007E09A7"/>
    <w:rsid w:val="007E710E"/>
    <w:rsid w:val="007F62A4"/>
    <w:rsid w:val="0082382E"/>
    <w:rsid w:val="00825F5F"/>
    <w:rsid w:val="00830BBB"/>
    <w:rsid w:val="00895E81"/>
    <w:rsid w:val="008B6E12"/>
    <w:rsid w:val="008E58B5"/>
    <w:rsid w:val="00945749"/>
    <w:rsid w:val="00975AEE"/>
    <w:rsid w:val="0098126D"/>
    <w:rsid w:val="009C51E1"/>
    <w:rsid w:val="009D4083"/>
    <w:rsid w:val="00A26DFB"/>
    <w:rsid w:val="00B1427F"/>
    <w:rsid w:val="00BA599B"/>
    <w:rsid w:val="00BB3496"/>
    <w:rsid w:val="00C932BB"/>
    <w:rsid w:val="00CA2A6E"/>
    <w:rsid w:val="00CF1B3A"/>
    <w:rsid w:val="00D0448A"/>
    <w:rsid w:val="00D16ECD"/>
    <w:rsid w:val="00D87E95"/>
    <w:rsid w:val="00DC45F1"/>
    <w:rsid w:val="00DF5BDB"/>
    <w:rsid w:val="00E02B45"/>
    <w:rsid w:val="00E143CF"/>
    <w:rsid w:val="00ED473A"/>
    <w:rsid w:val="00EF1FB6"/>
    <w:rsid w:val="00F2346A"/>
    <w:rsid w:val="00F56407"/>
    <w:rsid w:val="00F941C2"/>
    <w:rsid w:val="00FD5269"/>
    <w:rsid w:val="00FE5B51"/>
    <w:rsid w:val="518E4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F295AA"/>
  <w15:docId w15:val="{D98D3B67-B8CC-45AD-B173-53630B397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iPriority="0"/>
    <w:lsdException w:name="header" w:unhideWhenUsed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仿宋" w:eastAsia="仿宋" w:hAnsi="仿宋" w:cs="仿宋"/>
      <w:sz w:val="22"/>
      <w:szCs w:val="22"/>
      <w:lang w:val="zh-CN" w:bidi="zh-CN"/>
    </w:rPr>
  </w:style>
  <w:style w:type="paragraph" w:styleId="1">
    <w:name w:val="heading 1"/>
    <w:basedOn w:val="a"/>
    <w:next w:val="a"/>
    <w:link w:val="10"/>
    <w:uiPriority w:val="1"/>
    <w:qFormat/>
    <w:pPr>
      <w:outlineLvl w:val="0"/>
    </w:pPr>
    <w:rPr>
      <w:rFonts w:ascii="PMingLiU" w:eastAsia="PMingLiU" w:hAnsi="PMingLiU" w:cs="PMingLiU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</w:style>
  <w:style w:type="paragraph" w:styleId="a5">
    <w:name w:val="footer"/>
    <w:basedOn w:val="a"/>
    <w:link w:val="a6"/>
    <w:uiPriority w:val="99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annotation subject"/>
    <w:basedOn w:val="a3"/>
    <w:next w:val="a3"/>
    <w:link w:val="aa"/>
    <w:uiPriority w:val="99"/>
    <w:semiHidden/>
    <w:unhideWhenUsed/>
    <w:qFormat/>
    <w:rPr>
      <w:b/>
      <w:bCs/>
    </w:rPr>
  </w:style>
  <w:style w:type="character" w:styleId="ab">
    <w:name w:val="annotation reference"/>
    <w:basedOn w:val="a0"/>
    <w:rPr>
      <w:sz w:val="21"/>
      <w:szCs w:val="21"/>
    </w:rPr>
  </w:style>
  <w:style w:type="character" w:customStyle="1" w:styleId="10">
    <w:name w:val="标题 1 字符"/>
    <w:basedOn w:val="a0"/>
    <w:link w:val="1"/>
    <w:uiPriority w:val="1"/>
    <w:rPr>
      <w:rFonts w:ascii="PMingLiU" w:eastAsia="PMingLiU" w:hAnsi="PMingLiU" w:cs="PMingLiU"/>
      <w:kern w:val="0"/>
      <w:sz w:val="44"/>
      <w:szCs w:val="44"/>
      <w:lang w:val="zh-CN" w:bidi="zh-CN"/>
    </w:rPr>
  </w:style>
  <w:style w:type="character" w:customStyle="1" w:styleId="a4">
    <w:name w:val="批注文字 字符"/>
    <w:basedOn w:val="a0"/>
    <w:link w:val="a3"/>
    <w:rPr>
      <w:rFonts w:ascii="仿宋" w:eastAsia="仿宋" w:hAnsi="仿宋" w:cs="仿宋"/>
      <w:kern w:val="0"/>
      <w:sz w:val="22"/>
      <w:lang w:val="zh-CN" w:bidi="zh-CN"/>
    </w:rPr>
  </w:style>
  <w:style w:type="character" w:customStyle="1" w:styleId="a6">
    <w:name w:val="页脚 字符"/>
    <w:basedOn w:val="a0"/>
    <w:link w:val="a5"/>
    <w:uiPriority w:val="99"/>
    <w:rPr>
      <w:rFonts w:ascii="仿宋" w:eastAsia="仿宋" w:hAnsi="仿宋" w:cs="仿宋"/>
      <w:kern w:val="0"/>
      <w:sz w:val="18"/>
      <w:szCs w:val="18"/>
      <w:lang w:val="zh-CN" w:bidi="zh-CN"/>
    </w:rPr>
  </w:style>
  <w:style w:type="paragraph" w:customStyle="1" w:styleId="TableParagraph">
    <w:name w:val="Table Paragraph"/>
    <w:basedOn w:val="a"/>
    <w:uiPriority w:val="1"/>
    <w:qFormat/>
  </w:style>
  <w:style w:type="character" w:customStyle="1" w:styleId="a8">
    <w:name w:val="页眉 字符"/>
    <w:basedOn w:val="a0"/>
    <w:link w:val="a7"/>
    <w:uiPriority w:val="99"/>
    <w:rPr>
      <w:rFonts w:ascii="仿宋" w:eastAsia="仿宋" w:hAnsi="仿宋" w:cs="仿宋"/>
      <w:kern w:val="0"/>
      <w:sz w:val="18"/>
      <w:szCs w:val="18"/>
      <w:lang w:val="zh-CN" w:bidi="zh-CN"/>
    </w:rPr>
  </w:style>
  <w:style w:type="paragraph" w:customStyle="1" w:styleId="11">
    <w:name w:val="修订1"/>
    <w:hidden/>
    <w:uiPriority w:val="99"/>
    <w:semiHidden/>
    <w:rPr>
      <w:rFonts w:ascii="仿宋" w:eastAsia="仿宋" w:hAnsi="仿宋" w:cs="仿宋"/>
      <w:sz w:val="22"/>
      <w:szCs w:val="22"/>
      <w:lang w:val="zh-CN" w:bidi="zh-CN"/>
    </w:rPr>
  </w:style>
  <w:style w:type="character" w:customStyle="1" w:styleId="aa">
    <w:name w:val="批注主题 字符"/>
    <w:basedOn w:val="a4"/>
    <w:link w:val="a9"/>
    <w:uiPriority w:val="99"/>
    <w:semiHidden/>
    <w:qFormat/>
    <w:rPr>
      <w:rFonts w:ascii="仿宋" w:eastAsia="仿宋" w:hAnsi="仿宋" w:cs="仿宋"/>
      <w:b/>
      <w:bCs/>
      <w:kern w:val="0"/>
      <w:sz w:val="22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4</Pages>
  <Words>339</Words>
  <Characters>1934</Characters>
  <Application>Microsoft Office Word</Application>
  <DocSecurity>0</DocSecurity>
  <Lines>16</Lines>
  <Paragraphs>4</Paragraphs>
  <ScaleCrop>false</ScaleCrop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itg</dc:creator>
  <cp:lastModifiedBy>哲力 吴</cp:lastModifiedBy>
  <cp:revision>15</cp:revision>
  <dcterms:created xsi:type="dcterms:W3CDTF">2023-05-22T07:02:00Z</dcterms:created>
  <dcterms:modified xsi:type="dcterms:W3CDTF">2023-11-14T06:53:00Z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CB19CD89C6C6440CA50AD936E687AE7F_13</vt:lpwstr>
  </property>
</Properties>
</file>