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B9D7" w14:textId="77A25283" w:rsidR="00C04BCA" w:rsidRPr="00B8753F" w:rsidRDefault="00000000">
      <w:pPr>
        <w:pStyle w:val="1"/>
        <w:rPr>
          <w:rFonts w:ascii="宋体" w:eastAsia="宋体" w:hAnsi="宋体" w:cs="宋体"/>
          <w:sz w:val="24"/>
          <w:szCs w:val="24"/>
          <w:lang w:val="en-US"/>
        </w:rPr>
      </w:pPr>
      <w:r w:rsidRPr="00B8753F">
        <w:rPr>
          <w:rFonts w:ascii="宋体" w:eastAsia="宋体" w:hAnsi="宋体" w:cs="宋体" w:hint="eastAsia"/>
          <w:sz w:val="24"/>
          <w:szCs w:val="24"/>
          <w:lang w:val="en-US"/>
        </w:rPr>
        <w:t>证券代码：600153                                   证券简称：建发股份</w:t>
      </w:r>
    </w:p>
    <w:p w14:paraId="5E0623E0" w14:textId="77777777" w:rsidR="00C04BCA" w:rsidRPr="00B8753F" w:rsidRDefault="00C04BCA">
      <w:pPr>
        <w:spacing w:line="360" w:lineRule="auto"/>
        <w:jc w:val="center"/>
        <w:rPr>
          <w:rFonts w:ascii="宋体" w:eastAsia="宋体" w:hAnsi="宋体" w:cs="宋体"/>
          <w:b/>
          <w:bCs/>
          <w:sz w:val="24"/>
          <w:szCs w:val="24"/>
        </w:rPr>
      </w:pPr>
    </w:p>
    <w:p w14:paraId="5AF7560D" w14:textId="29445577" w:rsidR="00C04BCA" w:rsidRPr="00B8753F" w:rsidRDefault="00000000">
      <w:pPr>
        <w:spacing w:line="360" w:lineRule="auto"/>
        <w:jc w:val="center"/>
        <w:rPr>
          <w:rFonts w:ascii="宋体" w:eastAsia="宋体" w:hAnsi="宋体" w:cs="宋体"/>
          <w:sz w:val="32"/>
          <w:szCs w:val="32"/>
        </w:rPr>
      </w:pPr>
      <w:r w:rsidRPr="00B8753F">
        <w:rPr>
          <w:rFonts w:ascii="宋体" w:eastAsia="宋体" w:hAnsi="宋体" w:cs="宋体" w:hint="eastAsia"/>
          <w:b/>
          <w:bCs/>
          <w:sz w:val="32"/>
          <w:szCs w:val="32"/>
        </w:rPr>
        <w:t>厦门建发股份有限公司投资者关系活动记录表</w:t>
      </w:r>
    </w:p>
    <w:p w14:paraId="5DAD0F6E" w14:textId="3D8F8308" w:rsidR="00C04BCA" w:rsidRPr="00B8753F" w:rsidRDefault="00C04BCA">
      <w:pPr>
        <w:spacing w:before="51" w:after="32"/>
        <w:ind w:right="619"/>
        <w:jc w:val="right"/>
        <w:rPr>
          <w:rFonts w:ascii="宋体" w:eastAsia="宋体" w:hAnsi="宋体" w:cs="宋体"/>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1271"/>
        <w:gridCol w:w="7229"/>
      </w:tblGrid>
      <w:tr w:rsidR="00C04BCA" w:rsidRPr="00B8753F" w14:paraId="6F0EBA03" w14:textId="77777777" w:rsidTr="00B379FE">
        <w:trPr>
          <w:trHeight w:val="2801"/>
          <w:jc w:val="center"/>
        </w:trPr>
        <w:tc>
          <w:tcPr>
            <w:tcW w:w="1271" w:type="dxa"/>
          </w:tcPr>
          <w:p w14:paraId="5335DF94" w14:textId="77777777" w:rsidR="00C04BCA" w:rsidRPr="00B8753F" w:rsidRDefault="00C04BCA">
            <w:pPr>
              <w:pStyle w:val="TableParagraph"/>
              <w:spacing w:before="7"/>
              <w:rPr>
                <w:rFonts w:ascii="宋体" w:eastAsia="宋体" w:hAnsi="宋体" w:cs="宋体"/>
                <w:b/>
                <w:bCs/>
                <w:sz w:val="24"/>
                <w:szCs w:val="24"/>
              </w:rPr>
            </w:pPr>
          </w:p>
          <w:p w14:paraId="54CF0AD4" w14:textId="77777777" w:rsidR="00C04BCA" w:rsidRPr="00B8753F" w:rsidRDefault="00000000">
            <w:pPr>
              <w:pStyle w:val="TableParagraph"/>
              <w:spacing w:before="1"/>
              <w:ind w:left="107"/>
              <w:rPr>
                <w:rFonts w:ascii="宋体" w:eastAsia="宋体" w:hAnsi="宋体" w:cs="宋体"/>
                <w:b/>
                <w:bCs/>
                <w:sz w:val="24"/>
                <w:szCs w:val="24"/>
              </w:rPr>
            </w:pPr>
            <w:r w:rsidRPr="00B8753F">
              <w:rPr>
                <w:rFonts w:ascii="宋体" w:eastAsia="宋体" w:hAnsi="宋体" w:cs="宋体" w:hint="eastAsia"/>
                <w:b/>
                <w:bCs/>
                <w:sz w:val="24"/>
                <w:szCs w:val="24"/>
              </w:rPr>
              <w:t>投资者关系活动类别</w:t>
            </w:r>
          </w:p>
        </w:tc>
        <w:tc>
          <w:tcPr>
            <w:tcW w:w="7229" w:type="dxa"/>
          </w:tcPr>
          <w:p w14:paraId="25DF4D98" w14:textId="77777777" w:rsidR="00C04BCA" w:rsidRPr="00B8753F" w:rsidRDefault="00C04BCA">
            <w:pPr>
              <w:pStyle w:val="TableParagraph"/>
              <w:spacing w:before="7"/>
              <w:rPr>
                <w:rFonts w:ascii="宋体" w:eastAsia="宋体" w:hAnsi="宋体" w:cs="宋体"/>
                <w:sz w:val="24"/>
                <w:szCs w:val="24"/>
              </w:rPr>
            </w:pPr>
          </w:p>
          <w:p w14:paraId="02B08D40" w14:textId="77777777" w:rsidR="00C04BCA" w:rsidRPr="00B8753F" w:rsidRDefault="00000000">
            <w:pPr>
              <w:pStyle w:val="TableParagraph"/>
              <w:tabs>
                <w:tab w:val="left" w:pos="2418"/>
              </w:tabs>
              <w:spacing w:before="1"/>
              <w:ind w:left="107"/>
              <w:rPr>
                <w:rFonts w:ascii="宋体" w:eastAsia="宋体" w:hAnsi="宋体" w:cs="宋体"/>
                <w:sz w:val="24"/>
                <w:szCs w:val="24"/>
              </w:rPr>
            </w:pPr>
            <w:sdt>
              <w:sdtPr>
                <w:rPr>
                  <w:rFonts w:ascii="宋体" w:eastAsia="宋体" w:hAnsi="宋体" w:cs="宋体" w:hint="eastAsia"/>
                  <w:sz w:val="24"/>
                  <w:szCs w:val="24"/>
                </w:rPr>
                <w:id w:val="249780449"/>
                <w14:checkbox>
                  <w14:checked w14:val="0"/>
                  <w14:checkedState w14:val="0052" w14:font="Wingdings 2"/>
                  <w14:uncheckedState w14:val="2610" w14:font="MS Gothic"/>
                </w14:checkbox>
              </w:sdtPr>
              <w:sdtContent>
                <w:r w:rsidRPr="00B8753F">
                  <w:rPr>
                    <w:rFonts w:ascii="Segoe UI Symbol" w:eastAsia="宋体" w:hAnsi="Segoe UI Symbol" w:cs="Segoe UI Symbol"/>
                    <w:sz w:val="24"/>
                    <w:szCs w:val="24"/>
                  </w:rPr>
                  <w:t>☐</w:t>
                </w:r>
              </w:sdtContent>
            </w:sdt>
            <w:r w:rsidRPr="00B8753F">
              <w:rPr>
                <w:rFonts w:ascii="宋体" w:eastAsia="宋体" w:hAnsi="宋体" w:cs="宋体" w:hint="eastAsia"/>
                <w:sz w:val="24"/>
                <w:szCs w:val="24"/>
              </w:rPr>
              <w:t>特</w:t>
            </w:r>
            <w:r w:rsidRPr="00B8753F">
              <w:rPr>
                <w:rFonts w:ascii="宋体" w:eastAsia="宋体" w:hAnsi="宋体" w:cs="宋体" w:hint="eastAsia"/>
                <w:spacing w:val="-3"/>
                <w:sz w:val="24"/>
                <w:szCs w:val="24"/>
              </w:rPr>
              <w:t>定</w:t>
            </w:r>
            <w:r w:rsidRPr="00B8753F">
              <w:rPr>
                <w:rFonts w:ascii="宋体" w:eastAsia="宋体" w:hAnsi="宋体" w:cs="宋体" w:hint="eastAsia"/>
                <w:sz w:val="24"/>
                <w:szCs w:val="24"/>
              </w:rPr>
              <w:t>对</w:t>
            </w:r>
            <w:r w:rsidRPr="00B8753F">
              <w:rPr>
                <w:rFonts w:ascii="宋体" w:eastAsia="宋体" w:hAnsi="宋体" w:cs="宋体" w:hint="eastAsia"/>
                <w:spacing w:val="-3"/>
                <w:sz w:val="24"/>
                <w:szCs w:val="24"/>
              </w:rPr>
              <w:t>象</w:t>
            </w:r>
            <w:r w:rsidRPr="00B8753F">
              <w:rPr>
                <w:rFonts w:ascii="宋体" w:eastAsia="宋体" w:hAnsi="宋体" w:cs="宋体" w:hint="eastAsia"/>
                <w:sz w:val="24"/>
                <w:szCs w:val="24"/>
              </w:rPr>
              <w:t>调研</w:t>
            </w:r>
            <w:r w:rsidRPr="00B8753F">
              <w:rPr>
                <w:rFonts w:ascii="宋体" w:eastAsia="宋体" w:hAnsi="宋体" w:cs="宋体" w:hint="eastAsia"/>
                <w:sz w:val="24"/>
                <w:szCs w:val="24"/>
              </w:rPr>
              <w:tab/>
            </w:r>
            <w:sdt>
              <w:sdtPr>
                <w:rPr>
                  <w:rFonts w:ascii="宋体" w:eastAsia="宋体" w:hAnsi="宋体" w:cs="宋体" w:hint="eastAsia"/>
                  <w:sz w:val="24"/>
                  <w:szCs w:val="24"/>
                </w:rPr>
                <w:id w:val="-416875725"/>
                <w14:checkbox>
                  <w14:checked w14:val="0"/>
                  <w14:checkedState w14:val="0052" w14:font="Wingdings 2"/>
                  <w14:uncheckedState w14:val="2610" w14:font="MS Gothic"/>
                </w14:checkbox>
              </w:sdtPr>
              <w:sdtContent>
                <w:r w:rsidRPr="00B8753F">
                  <w:rPr>
                    <w:rFonts w:ascii="Segoe UI Symbol" w:eastAsia="宋体" w:hAnsi="Segoe UI Symbol" w:cs="Segoe UI Symbol"/>
                    <w:sz w:val="24"/>
                    <w:szCs w:val="24"/>
                  </w:rPr>
                  <w:t>☐</w:t>
                </w:r>
              </w:sdtContent>
            </w:sdt>
            <w:r w:rsidRPr="00B8753F">
              <w:rPr>
                <w:rFonts w:ascii="宋体" w:eastAsia="宋体" w:hAnsi="宋体" w:cs="宋体" w:hint="eastAsia"/>
                <w:sz w:val="24"/>
                <w:szCs w:val="24"/>
              </w:rPr>
              <w:t>分</w:t>
            </w:r>
            <w:r w:rsidRPr="00B8753F">
              <w:rPr>
                <w:rFonts w:ascii="宋体" w:eastAsia="宋体" w:hAnsi="宋体" w:cs="宋体" w:hint="eastAsia"/>
                <w:spacing w:val="-3"/>
                <w:sz w:val="24"/>
                <w:szCs w:val="24"/>
              </w:rPr>
              <w:t>析</w:t>
            </w:r>
            <w:r w:rsidRPr="00B8753F">
              <w:rPr>
                <w:rFonts w:ascii="宋体" w:eastAsia="宋体" w:hAnsi="宋体" w:cs="宋体" w:hint="eastAsia"/>
                <w:sz w:val="24"/>
                <w:szCs w:val="24"/>
              </w:rPr>
              <w:t>师</w:t>
            </w:r>
            <w:r w:rsidRPr="00B8753F">
              <w:rPr>
                <w:rFonts w:ascii="宋体" w:eastAsia="宋体" w:hAnsi="宋体" w:cs="宋体" w:hint="eastAsia"/>
                <w:spacing w:val="-3"/>
                <w:sz w:val="24"/>
                <w:szCs w:val="24"/>
              </w:rPr>
              <w:t>会</w:t>
            </w:r>
            <w:r w:rsidRPr="00B8753F">
              <w:rPr>
                <w:rFonts w:ascii="宋体" w:eastAsia="宋体" w:hAnsi="宋体" w:cs="宋体" w:hint="eastAsia"/>
                <w:sz w:val="24"/>
                <w:szCs w:val="24"/>
              </w:rPr>
              <w:t>议</w:t>
            </w:r>
          </w:p>
          <w:p w14:paraId="4A27793C" w14:textId="77777777" w:rsidR="00C04BCA" w:rsidRPr="00B8753F" w:rsidRDefault="00C04BCA">
            <w:pPr>
              <w:pStyle w:val="TableParagraph"/>
              <w:spacing w:before="11"/>
              <w:rPr>
                <w:rFonts w:ascii="宋体" w:eastAsia="宋体" w:hAnsi="宋体" w:cs="宋体"/>
                <w:sz w:val="24"/>
                <w:szCs w:val="24"/>
              </w:rPr>
            </w:pPr>
          </w:p>
          <w:p w14:paraId="6762DA59" w14:textId="4CE195EC" w:rsidR="00C04BCA" w:rsidRPr="00B8753F" w:rsidRDefault="00000000">
            <w:pPr>
              <w:pStyle w:val="TableParagraph"/>
              <w:tabs>
                <w:tab w:val="left" w:pos="2418"/>
              </w:tabs>
              <w:ind w:left="107"/>
              <w:rPr>
                <w:rFonts w:ascii="宋体" w:eastAsia="宋体" w:hAnsi="宋体" w:cs="宋体"/>
                <w:sz w:val="24"/>
                <w:szCs w:val="24"/>
              </w:rPr>
            </w:pPr>
            <w:sdt>
              <w:sdtPr>
                <w:rPr>
                  <w:rFonts w:ascii="宋体" w:eastAsia="宋体" w:hAnsi="宋体" w:cs="宋体" w:hint="eastAsia"/>
                  <w:sz w:val="24"/>
                  <w:szCs w:val="24"/>
                </w:rPr>
                <w:id w:val="1206906014"/>
                <w14:checkbox>
                  <w14:checked w14:val="0"/>
                  <w14:checkedState w14:val="0052" w14:font="Wingdings 2"/>
                  <w14:uncheckedState w14:val="2610" w14:font="MS Gothic"/>
                </w14:checkbox>
              </w:sdtPr>
              <w:sdtContent>
                <w:r w:rsidRPr="00B8753F">
                  <w:rPr>
                    <w:rFonts w:ascii="Segoe UI Symbol" w:eastAsia="宋体" w:hAnsi="Segoe UI Symbol" w:cs="Segoe UI Symbol"/>
                    <w:sz w:val="24"/>
                    <w:szCs w:val="24"/>
                  </w:rPr>
                  <w:t>☐</w:t>
                </w:r>
              </w:sdtContent>
            </w:sdt>
            <w:r w:rsidRPr="00B8753F">
              <w:rPr>
                <w:rFonts w:ascii="宋体" w:eastAsia="宋体" w:hAnsi="宋体" w:cs="宋体" w:hint="eastAsia"/>
                <w:sz w:val="24"/>
                <w:szCs w:val="24"/>
              </w:rPr>
              <w:t>媒</w:t>
            </w:r>
            <w:r w:rsidRPr="00B8753F">
              <w:rPr>
                <w:rFonts w:ascii="宋体" w:eastAsia="宋体" w:hAnsi="宋体" w:cs="宋体" w:hint="eastAsia"/>
                <w:spacing w:val="-3"/>
                <w:sz w:val="24"/>
                <w:szCs w:val="24"/>
              </w:rPr>
              <w:t>体</w:t>
            </w:r>
            <w:r w:rsidRPr="00B8753F">
              <w:rPr>
                <w:rFonts w:ascii="宋体" w:eastAsia="宋体" w:hAnsi="宋体" w:cs="宋体" w:hint="eastAsia"/>
                <w:sz w:val="24"/>
                <w:szCs w:val="24"/>
              </w:rPr>
              <w:t>采访</w:t>
            </w:r>
            <w:r w:rsidRPr="00B8753F">
              <w:rPr>
                <w:rFonts w:ascii="宋体" w:eastAsia="宋体" w:hAnsi="宋体" w:cs="宋体" w:hint="eastAsia"/>
                <w:sz w:val="24"/>
                <w:szCs w:val="24"/>
              </w:rPr>
              <w:tab/>
            </w:r>
            <w:sdt>
              <w:sdtPr>
                <w:rPr>
                  <w:rFonts w:ascii="宋体" w:eastAsia="宋体" w:hAnsi="宋体" w:cs="宋体" w:hint="eastAsia"/>
                  <w:sz w:val="24"/>
                  <w:szCs w:val="24"/>
                </w:rPr>
                <w:id w:val="-66658901"/>
                <w14:checkbox>
                  <w14:checked w14:val="1"/>
                  <w14:checkedState w14:val="0052" w14:font="Wingdings 2"/>
                  <w14:uncheckedState w14:val="2610" w14:font="MS Gothic"/>
                </w14:checkbox>
              </w:sdtPr>
              <w:sdtContent>
                <w:r w:rsidR="00B8753F">
                  <w:rPr>
                    <w:rFonts w:ascii="宋体" w:eastAsia="宋体" w:hAnsi="宋体" w:cs="宋体" w:hint="eastAsia"/>
                    <w:sz w:val="24"/>
                    <w:szCs w:val="24"/>
                  </w:rPr>
                  <w:sym w:font="Wingdings 2" w:char="F052"/>
                </w:r>
              </w:sdtContent>
            </w:sdt>
            <w:r w:rsidRPr="00B8753F">
              <w:rPr>
                <w:rFonts w:ascii="宋体" w:eastAsia="宋体" w:hAnsi="宋体" w:cs="宋体" w:hint="eastAsia"/>
                <w:sz w:val="24"/>
                <w:szCs w:val="24"/>
              </w:rPr>
              <w:t>业</w:t>
            </w:r>
            <w:r w:rsidRPr="00B8753F">
              <w:rPr>
                <w:rFonts w:ascii="宋体" w:eastAsia="宋体" w:hAnsi="宋体" w:cs="宋体" w:hint="eastAsia"/>
                <w:spacing w:val="-3"/>
                <w:sz w:val="24"/>
                <w:szCs w:val="24"/>
              </w:rPr>
              <w:t>绩</w:t>
            </w:r>
            <w:r w:rsidRPr="00B8753F">
              <w:rPr>
                <w:rFonts w:ascii="宋体" w:eastAsia="宋体" w:hAnsi="宋体" w:cs="宋体" w:hint="eastAsia"/>
                <w:sz w:val="24"/>
                <w:szCs w:val="24"/>
              </w:rPr>
              <w:t>说</w:t>
            </w:r>
            <w:r w:rsidRPr="00B8753F">
              <w:rPr>
                <w:rFonts w:ascii="宋体" w:eastAsia="宋体" w:hAnsi="宋体" w:cs="宋体" w:hint="eastAsia"/>
                <w:spacing w:val="-3"/>
                <w:sz w:val="24"/>
                <w:szCs w:val="24"/>
              </w:rPr>
              <w:t>明</w:t>
            </w:r>
            <w:r w:rsidRPr="00B8753F">
              <w:rPr>
                <w:rFonts w:ascii="宋体" w:eastAsia="宋体" w:hAnsi="宋体" w:cs="宋体" w:hint="eastAsia"/>
                <w:sz w:val="24"/>
                <w:szCs w:val="24"/>
              </w:rPr>
              <w:t>会</w:t>
            </w:r>
          </w:p>
          <w:p w14:paraId="565F7A39" w14:textId="77777777" w:rsidR="00C04BCA" w:rsidRPr="00B8753F" w:rsidRDefault="00C04BCA">
            <w:pPr>
              <w:pStyle w:val="TableParagraph"/>
              <w:spacing w:before="8"/>
              <w:rPr>
                <w:rFonts w:ascii="宋体" w:eastAsia="宋体" w:hAnsi="宋体" w:cs="宋体"/>
                <w:sz w:val="24"/>
                <w:szCs w:val="24"/>
              </w:rPr>
            </w:pPr>
          </w:p>
          <w:p w14:paraId="27E0BA25" w14:textId="77777777" w:rsidR="00C04BCA" w:rsidRPr="00B8753F" w:rsidRDefault="00000000">
            <w:pPr>
              <w:pStyle w:val="TableParagraph"/>
              <w:tabs>
                <w:tab w:val="left" w:pos="2418"/>
              </w:tabs>
              <w:ind w:left="107"/>
              <w:rPr>
                <w:rFonts w:ascii="宋体" w:eastAsia="宋体" w:hAnsi="宋体" w:cs="宋体"/>
                <w:sz w:val="24"/>
                <w:szCs w:val="24"/>
              </w:rPr>
            </w:pPr>
            <w:sdt>
              <w:sdtPr>
                <w:rPr>
                  <w:rFonts w:ascii="宋体" w:eastAsia="宋体" w:hAnsi="宋体" w:cs="宋体" w:hint="eastAsia"/>
                  <w:sz w:val="24"/>
                  <w:szCs w:val="24"/>
                </w:rPr>
                <w:id w:val="-1848167434"/>
                <w14:checkbox>
                  <w14:checked w14:val="0"/>
                  <w14:checkedState w14:val="0052" w14:font="Wingdings 2"/>
                  <w14:uncheckedState w14:val="2610" w14:font="MS Gothic"/>
                </w14:checkbox>
              </w:sdtPr>
              <w:sdtContent>
                <w:r w:rsidRPr="00B8753F">
                  <w:rPr>
                    <w:rFonts w:ascii="Segoe UI Symbol" w:eastAsia="宋体" w:hAnsi="Segoe UI Symbol" w:cs="Segoe UI Symbol"/>
                    <w:sz w:val="24"/>
                    <w:szCs w:val="24"/>
                  </w:rPr>
                  <w:t>☐</w:t>
                </w:r>
              </w:sdtContent>
            </w:sdt>
            <w:r w:rsidRPr="00B8753F">
              <w:rPr>
                <w:rFonts w:ascii="宋体" w:eastAsia="宋体" w:hAnsi="宋体" w:cs="宋体" w:hint="eastAsia"/>
                <w:sz w:val="24"/>
                <w:szCs w:val="24"/>
              </w:rPr>
              <w:t>新</w:t>
            </w:r>
            <w:r w:rsidRPr="00B8753F">
              <w:rPr>
                <w:rFonts w:ascii="宋体" w:eastAsia="宋体" w:hAnsi="宋体" w:cs="宋体" w:hint="eastAsia"/>
                <w:spacing w:val="-3"/>
                <w:sz w:val="24"/>
                <w:szCs w:val="24"/>
              </w:rPr>
              <w:t>闻</w:t>
            </w:r>
            <w:r w:rsidRPr="00B8753F">
              <w:rPr>
                <w:rFonts w:ascii="宋体" w:eastAsia="宋体" w:hAnsi="宋体" w:cs="宋体" w:hint="eastAsia"/>
                <w:sz w:val="24"/>
                <w:szCs w:val="24"/>
              </w:rPr>
              <w:t>发</w:t>
            </w:r>
            <w:r w:rsidRPr="00B8753F">
              <w:rPr>
                <w:rFonts w:ascii="宋体" w:eastAsia="宋体" w:hAnsi="宋体" w:cs="宋体" w:hint="eastAsia"/>
                <w:spacing w:val="-3"/>
                <w:sz w:val="24"/>
                <w:szCs w:val="24"/>
              </w:rPr>
              <w:t>布</w:t>
            </w:r>
            <w:r w:rsidRPr="00B8753F">
              <w:rPr>
                <w:rFonts w:ascii="宋体" w:eastAsia="宋体" w:hAnsi="宋体" w:cs="宋体" w:hint="eastAsia"/>
                <w:sz w:val="24"/>
                <w:szCs w:val="24"/>
              </w:rPr>
              <w:t>会</w:t>
            </w:r>
            <w:r w:rsidRPr="00B8753F">
              <w:rPr>
                <w:rFonts w:ascii="宋体" w:eastAsia="宋体" w:hAnsi="宋体" w:cs="宋体" w:hint="eastAsia"/>
                <w:sz w:val="24"/>
                <w:szCs w:val="24"/>
              </w:rPr>
              <w:tab/>
            </w:r>
            <w:sdt>
              <w:sdtPr>
                <w:rPr>
                  <w:rFonts w:ascii="宋体" w:eastAsia="宋体" w:hAnsi="宋体" w:cs="宋体" w:hint="eastAsia"/>
                  <w:sz w:val="24"/>
                  <w:szCs w:val="24"/>
                </w:rPr>
                <w:id w:val="412049691"/>
                <w14:checkbox>
                  <w14:checked w14:val="0"/>
                  <w14:checkedState w14:val="0052" w14:font="Wingdings 2"/>
                  <w14:uncheckedState w14:val="2610" w14:font="MS Gothic"/>
                </w14:checkbox>
              </w:sdtPr>
              <w:sdtContent>
                <w:r w:rsidRPr="00B8753F">
                  <w:rPr>
                    <w:rFonts w:ascii="Segoe UI Symbol" w:eastAsia="宋体" w:hAnsi="Segoe UI Symbol" w:cs="Segoe UI Symbol"/>
                    <w:sz w:val="24"/>
                    <w:szCs w:val="24"/>
                  </w:rPr>
                  <w:t>☐</w:t>
                </w:r>
              </w:sdtContent>
            </w:sdt>
            <w:r w:rsidRPr="00B8753F">
              <w:rPr>
                <w:rFonts w:ascii="宋体" w:eastAsia="宋体" w:hAnsi="宋体" w:cs="宋体" w:hint="eastAsia"/>
                <w:sz w:val="24"/>
                <w:szCs w:val="24"/>
              </w:rPr>
              <w:t>路</w:t>
            </w:r>
            <w:r w:rsidRPr="00B8753F">
              <w:rPr>
                <w:rFonts w:ascii="宋体" w:eastAsia="宋体" w:hAnsi="宋体" w:cs="宋体" w:hint="eastAsia"/>
                <w:spacing w:val="-3"/>
                <w:sz w:val="24"/>
                <w:szCs w:val="24"/>
              </w:rPr>
              <w:t>演</w:t>
            </w:r>
            <w:r w:rsidRPr="00B8753F">
              <w:rPr>
                <w:rFonts w:ascii="宋体" w:eastAsia="宋体" w:hAnsi="宋体" w:cs="宋体" w:hint="eastAsia"/>
                <w:sz w:val="24"/>
                <w:szCs w:val="24"/>
              </w:rPr>
              <w:t>活动</w:t>
            </w:r>
          </w:p>
          <w:p w14:paraId="7351E452" w14:textId="77777777" w:rsidR="00C04BCA" w:rsidRPr="00B8753F" w:rsidRDefault="00C04BCA">
            <w:pPr>
              <w:pStyle w:val="TableParagraph"/>
              <w:spacing w:before="8"/>
              <w:rPr>
                <w:rFonts w:ascii="宋体" w:eastAsia="宋体" w:hAnsi="宋体" w:cs="宋体"/>
                <w:sz w:val="24"/>
                <w:szCs w:val="24"/>
              </w:rPr>
            </w:pPr>
          </w:p>
          <w:p w14:paraId="27B1178D" w14:textId="77777777" w:rsidR="00C04BCA" w:rsidRPr="00B8753F" w:rsidRDefault="00000000">
            <w:pPr>
              <w:pStyle w:val="TableParagraph"/>
              <w:ind w:left="107"/>
              <w:rPr>
                <w:rFonts w:ascii="宋体" w:eastAsia="宋体" w:hAnsi="宋体" w:cs="宋体"/>
                <w:sz w:val="24"/>
                <w:szCs w:val="24"/>
              </w:rPr>
            </w:pPr>
            <w:sdt>
              <w:sdtPr>
                <w:rPr>
                  <w:rFonts w:ascii="宋体" w:eastAsia="宋体" w:hAnsi="宋体" w:cs="宋体" w:hint="eastAsia"/>
                  <w:sz w:val="24"/>
                  <w:szCs w:val="24"/>
                </w:rPr>
                <w:id w:val="-1333366911"/>
                <w14:checkbox>
                  <w14:checked w14:val="0"/>
                  <w14:checkedState w14:val="0052" w14:font="Wingdings 2"/>
                  <w14:uncheckedState w14:val="2610" w14:font="MS Gothic"/>
                </w14:checkbox>
              </w:sdtPr>
              <w:sdtContent>
                <w:r w:rsidRPr="00B8753F">
                  <w:rPr>
                    <w:rFonts w:ascii="Segoe UI Symbol" w:eastAsia="宋体" w:hAnsi="Segoe UI Symbol" w:cs="Segoe UI Symbol"/>
                    <w:sz w:val="24"/>
                    <w:szCs w:val="24"/>
                  </w:rPr>
                  <w:t>☐</w:t>
                </w:r>
              </w:sdtContent>
            </w:sdt>
            <w:r w:rsidRPr="00B8753F">
              <w:rPr>
                <w:rFonts w:ascii="宋体" w:eastAsia="宋体" w:hAnsi="宋体" w:cs="宋体" w:hint="eastAsia"/>
                <w:sz w:val="24"/>
                <w:szCs w:val="24"/>
              </w:rPr>
              <w:t>现场参观</w:t>
            </w:r>
          </w:p>
          <w:p w14:paraId="4FE13624" w14:textId="77777777" w:rsidR="00C04BCA" w:rsidRPr="00B8753F" w:rsidRDefault="00C04BCA">
            <w:pPr>
              <w:pStyle w:val="TableParagraph"/>
              <w:spacing w:before="11"/>
              <w:rPr>
                <w:rFonts w:ascii="宋体" w:eastAsia="宋体" w:hAnsi="宋体" w:cs="宋体"/>
                <w:sz w:val="24"/>
                <w:szCs w:val="24"/>
              </w:rPr>
            </w:pPr>
          </w:p>
          <w:p w14:paraId="0DE6EC95" w14:textId="77777777" w:rsidR="00C04BCA" w:rsidRPr="00B8753F" w:rsidRDefault="00000000">
            <w:pPr>
              <w:pStyle w:val="TableParagraph"/>
              <w:ind w:left="107"/>
              <w:rPr>
                <w:rFonts w:ascii="宋体" w:eastAsia="宋体" w:hAnsi="宋体" w:cs="宋体"/>
                <w:sz w:val="24"/>
                <w:szCs w:val="24"/>
              </w:rPr>
            </w:pPr>
            <w:sdt>
              <w:sdtPr>
                <w:rPr>
                  <w:rFonts w:ascii="宋体" w:eastAsia="宋体" w:hAnsi="宋体" w:cs="宋体" w:hint="eastAsia"/>
                  <w:sz w:val="24"/>
                  <w:szCs w:val="24"/>
                </w:rPr>
                <w:id w:val="400885218"/>
                <w14:checkbox>
                  <w14:checked w14:val="0"/>
                  <w14:checkedState w14:val="0052" w14:font="Wingdings 2"/>
                  <w14:uncheckedState w14:val="2610" w14:font="MS Gothic"/>
                </w14:checkbox>
              </w:sdtPr>
              <w:sdtContent>
                <w:r w:rsidRPr="00B8753F">
                  <w:rPr>
                    <w:rFonts w:ascii="Segoe UI Symbol" w:eastAsia="宋体" w:hAnsi="Segoe UI Symbol" w:cs="Segoe UI Symbol"/>
                    <w:sz w:val="24"/>
                    <w:szCs w:val="24"/>
                  </w:rPr>
                  <w:t>☐</w:t>
                </w:r>
              </w:sdtContent>
            </w:sdt>
            <w:r w:rsidRPr="00B8753F">
              <w:rPr>
                <w:rFonts w:ascii="宋体" w:eastAsia="宋体" w:hAnsi="宋体" w:cs="宋体" w:hint="eastAsia"/>
                <w:sz w:val="24"/>
                <w:szCs w:val="24"/>
              </w:rPr>
              <w:t>其他（</w:t>
            </w:r>
            <w:proofErr w:type="gramStart"/>
            <w:r w:rsidRPr="00B8753F">
              <w:rPr>
                <w:rFonts w:ascii="宋体" w:eastAsia="宋体" w:hAnsi="宋体" w:cs="宋体" w:hint="eastAsia"/>
                <w:sz w:val="24"/>
                <w:szCs w:val="24"/>
                <w:u w:val="single"/>
              </w:rPr>
              <w:t>请文字</w:t>
            </w:r>
            <w:proofErr w:type="gramEnd"/>
            <w:r w:rsidRPr="00B8753F">
              <w:rPr>
                <w:rFonts w:ascii="宋体" w:eastAsia="宋体" w:hAnsi="宋体" w:cs="宋体" w:hint="eastAsia"/>
                <w:sz w:val="24"/>
                <w:szCs w:val="24"/>
                <w:u w:val="single"/>
              </w:rPr>
              <w:t>说明其他活动内容）</w:t>
            </w:r>
          </w:p>
        </w:tc>
      </w:tr>
      <w:tr w:rsidR="00C04BCA" w:rsidRPr="00B8753F" w14:paraId="60E6CB6A" w14:textId="77777777" w:rsidTr="00B379FE">
        <w:trPr>
          <w:trHeight w:val="1120"/>
          <w:jc w:val="center"/>
        </w:trPr>
        <w:tc>
          <w:tcPr>
            <w:tcW w:w="1271" w:type="dxa"/>
            <w:vAlign w:val="center"/>
          </w:tcPr>
          <w:p w14:paraId="2302F389" w14:textId="77777777" w:rsidR="00C04BCA" w:rsidRPr="00B8753F" w:rsidRDefault="00000000">
            <w:pPr>
              <w:pStyle w:val="TableParagraph"/>
              <w:spacing w:line="560" w:lineRule="exact"/>
              <w:ind w:left="107" w:right="96"/>
              <w:rPr>
                <w:rFonts w:ascii="宋体" w:eastAsia="宋体" w:hAnsi="宋体" w:cs="宋体"/>
                <w:b/>
                <w:bCs/>
                <w:sz w:val="24"/>
                <w:szCs w:val="24"/>
              </w:rPr>
            </w:pPr>
            <w:r w:rsidRPr="00B8753F">
              <w:rPr>
                <w:rFonts w:ascii="宋体" w:eastAsia="宋体" w:hAnsi="宋体" w:cs="宋体" w:hint="eastAsia"/>
                <w:b/>
                <w:bCs/>
                <w:sz w:val="24"/>
                <w:szCs w:val="24"/>
              </w:rPr>
              <w:t>参与单位名称及人员姓名</w:t>
            </w:r>
          </w:p>
        </w:tc>
        <w:tc>
          <w:tcPr>
            <w:tcW w:w="7229" w:type="dxa"/>
            <w:vAlign w:val="center"/>
          </w:tcPr>
          <w:p w14:paraId="43459EB8" w14:textId="521E3D7D" w:rsidR="00C04BCA" w:rsidRPr="00B8753F" w:rsidRDefault="00B8753F">
            <w:pPr>
              <w:pStyle w:val="TableParagraph"/>
              <w:spacing w:before="100" w:beforeAutospacing="1" w:line="360" w:lineRule="auto"/>
              <w:rPr>
                <w:rFonts w:ascii="宋体" w:eastAsia="宋体" w:hAnsi="宋体" w:cs="宋体"/>
                <w:sz w:val="24"/>
                <w:szCs w:val="24"/>
                <w:lang w:val="en-US"/>
              </w:rPr>
            </w:pPr>
            <w:r>
              <w:rPr>
                <w:rFonts w:ascii="宋体" w:eastAsia="宋体" w:hAnsi="宋体" w:cs="宋体" w:hint="eastAsia"/>
                <w:sz w:val="24"/>
                <w:szCs w:val="24"/>
                <w:lang w:val="en-US"/>
              </w:rPr>
              <w:t>线上</w:t>
            </w:r>
            <w:r w:rsidR="00000000" w:rsidRPr="00B8753F">
              <w:rPr>
                <w:rFonts w:ascii="宋体" w:eastAsia="宋体" w:hAnsi="宋体" w:cs="宋体" w:hint="eastAsia"/>
                <w:sz w:val="24"/>
                <w:szCs w:val="24"/>
                <w:lang w:val="en-US"/>
              </w:rPr>
              <w:t>参与公司2023年第三季度业绩说明会的投资者</w:t>
            </w:r>
          </w:p>
        </w:tc>
      </w:tr>
      <w:tr w:rsidR="00C04BCA" w:rsidRPr="00B8753F" w14:paraId="299AAD5A" w14:textId="77777777" w:rsidTr="00B379FE">
        <w:trPr>
          <w:trHeight w:val="558"/>
          <w:jc w:val="center"/>
        </w:trPr>
        <w:tc>
          <w:tcPr>
            <w:tcW w:w="1271" w:type="dxa"/>
            <w:vAlign w:val="center"/>
          </w:tcPr>
          <w:p w14:paraId="111681CB" w14:textId="77777777" w:rsidR="00C04BCA" w:rsidRPr="00B8753F" w:rsidRDefault="00000000">
            <w:pPr>
              <w:pStyle w:val="TableParagraph"/>
              <w:ind w:left="107"/>
              <w:rPr>
                <w:rFonts w:ascii="宋体" w:eastAsia="宋体" w:hAnsi="宋体" w:cs="宋体"/>
                <w:b/>
                <w:bCs/>
                <w:sz w:val="24"/>
                <w:szCs w:val="24"/>
              </w:rPr>
            </w:pPr>
            <w:r w:rsidRPr="00B8753F">
              <w:rPr>
                <w:rFonts w:ascii="宋体" w:eastAsia="宋体" w:hAnsi="宋体" w:cs="宋体" w:hint="eastAsia"/>
                <w:b/>
                <w:bCs/>
                <w:sz w:val="24"/>
                <w:szCs w:val="24"/>
              </w:rPr>
              <w:t>时间</w:t>
            </w:r>
          </w:p>
        </w:tc>
        <w:tc>
          <w:tcPr>
            <w:tcW w:w="7229" w:type="dxa"/>
            <w:vAlign w:val="center"/>
          </w:tcPr>
          <w:p w14:paraId="277E0BE2" w14:textId="77777777" w:rsidR="00C04BCA" w:rsidRPr="00B8753F" w:rsidRDefault="00000000">
            <w:pPr>
              <w:spacing w:before="100" w:beforeAutospacing="1" w:line="360" w:lineRule="auto"/>
              <w:rPr>
                <w:rFonts w:ascii="宋体" w:eastAsia="宋体" w:hAnsi="宋体"/>
                <w:sz w:val="24"/>
                <w:szCs w:val="24"/>
              </w:rPr>
            </w:pPr>
            <w:r w:rsidRPr="00B8753F">
              <w:rPr>
                <w:rFonts w:ascii="宋体" w:eastAsia="宋体" w:hAnsi="宋体" w:cstheme="minorEastAsia" w:hint="eastAsia"/>
                <w:sz w:val="24"/>
                <w:szCs w:val="24"/>
              </w:rPr>
              <w:t>2023年11月14日 15:00-16:00</w:t>
            </w:r>
          </w:p>
        </w:tc>
      </w:tr>
      <w:tr w:rsidR="00C04BCA" w:rsidRPr="00B8753F" w14:paraId="7399FC5A" w14:textId="77777777" w:rsidTr="00B379FE">
        <w:trPr>
          <w:trHeight w:val="561"/>
          <w:jc w:val="center"/>
        </w:trPr>
        <w:tc>
          <w:tcPr>
            <w:tcW w:w="1271" w:type="dxa"/>
            <w:vAlign w:val="center"/>
          </w:tcPr>
          <w:p w14:paraId="2DF91DC7" w14:textId="77777777" w:rsidR="00C04BCA" w:rsidRPr="00B8753F" w:rsidRDefault="00000000">
            <w:pPr>
              <w:pStyle w:val="TableParagraph"/>
              <w:ind w:left="107"/>
              <w:rPr>
                <w:rFonts w:ascii="宋体" w:eastAsia="宋体" w:hAnsi="宋体" w:cs="宋体"/>
                <w:b/>
                <w:bCs/>
                <w:sz w:val="24"/>
                <w:szCs w:val="24"/>
              </w:rPr>
            </w:pPr>
            <w:r w:rsidRPr="00B8753F">
              <w:rPr>
                <w:rFonts w:ascii="宋体" w:eastAsia="宋体" w:hAnsi="宋体" w:cs="宋体" w:hint="eastAsia"/>
                <w:b/>
                <w:bCs/>
                <w:sz w:val="24"/>
                <w:szCs w:val="24"/>
              </w:rPr>
              <w:t>地点</w:t>
            </w:r>
          </w:p>
        </w:tc>
        <w:tc>
          <w:tcPr>
            <w:tcW w:w="7229" w:type="dxa"/>
            <w:vAlign w:val="center"/>
          </w:tcPr>
          <w:p w14:paraId="48F82B17" w14:textId="77777777" w:rsidR="00C04BCA" w:rsidRPr="00B8753F" w:rsidRDefault="00000000">
            <w:pPr>
              <w:pStyle w:val="TableParagraph"/>
              <w:spacing w:before="100" w:beforeAutospacing="1" w:line="360" w:lineRule="auto"/>
              <w:rPr>
                <w:rFonts w:ascii="宋体" w:eastAsia="宋体" w:hAnsi="宋体" w:cs="宋体"/>
                <w:sz w:val="24"/>
                <w:szCs w:val="24"/>
              </w:rPr>
            </w:pPr>
            <w:r w:rsidRPr="00B8753F">
              <w:rPr>
                <w:rFonts w:ascii="宋体" w:eastAsia="宋体" w:hAnsi="宋体" w:cs="宋体"/>
                <w:sz w:val="24"/>
                <w:szCs w:val="24"/>
              </w:rPr>
              <w:t>价值在线（https://www.ir-online.cn/）</w:t>
            </w:r>
          </w:p>
        </w:tc>
      </w:tr>
      <w:tr w:rsidR="00C04BCA" w:rsidRPr="00B8753F" w14:paraId="7D6A81F4" w14:textId="77777777" w:rsidTr="00B379FE">
        <w:trPr>
          <w:trHeight w:val="558"/>
          <w:jc w:val="center"/>
        </w:trPr>
        <w:tc>
          <w:tcPr>
            <w:tcW w:w="1271" w:type="dxa"/>
            <w:vAlign w:val="center"/>
          </w:tcPr>
          <w:p w14:paraId="7572F138" w14:textId="77777777" w:rsidR="00C04BCA" w:rsidRPr="00B8753F" w:rsidRDefault="00000000">
            <w:pPr>
              <w:pStyle w:val="TableParagraph"/>
              <w:spacing w:before="1"/>
              <w:ind w:left="107"/>
              <w:rPr>
                <w:rFonts w:ascii="宋体" w:eastAsia="宋体" w:hAnsi="宋体" w:cs="宋体"/>
                <w:b/>
                <w:bCs/>
                <w:sz w:val="24"/>
                <w:szCs w:val="24"/>
              </w:rPr>
            </w:pPr>
            <w:r w:rsidRPr="00B8753F">
              <w:rPr>
                <w:rFonts w:ascii="宋体" w:eastAsia="宋体" w:hAnsi="宋体" w:cs="宋体" w:hint="eastAsia"/>
                <w:b/>
                <w:bCs/>
                <w:sz w:val="24"/>
                <w:szCs w:val="24"/>
              </w:rPr>
              <w:t>上市公司接待人员姓名</w:t>
            </w:r>
          </w:p>
        </w:tc>
        <w:tc>
          <w:tcPr>
            <w:tcW w:w="7229" w:type="dxa"/>
            <w:vAlign w:val="center"/>
          </w:tcPr>
          <w:p w14:paraId="559CDA2B" w14:textId="77777777" w:rsidR="00C04BCA" w:rsidRPr="00B8753F" w:rsidRDefault="00000000">
            <w:pPr>
              <w:pStyle w:val="TableParagraph"/>
              <w:spacing w:before="100" w:beforeAutospacing="1" w:line="360" w:lineRule="auto"/>
              <w:rPr>
                <w:rFonts w:ascii="宋体" w:eastAsia="宋体" w:hAnsi="宋体" w:cs="宋体"/>
                <w:sz w:val="24"/>
                <w:szCs w:val="24"/>
              </w:rPr>
            </w:pPr>
            <w:r w:rsidRPr="00B8753F">
              <w:rPr>
                <w:rFonts w:ascii="宋体" w:eastAsia="宋体" w:hAnsi="宋体" w:cs="宋体"/>
                <w:sz w:val="24"/>
                <w:szCs w:val="24"/>
              </w:rPr>
              <w:t>总经理 林茂先生</w:t>
            </w:r>
            <w:r w:rsidRPr="00B8753F">
              <w:rPr>
                <w:rFonts w:ascii="宋体" w:eastAsia="宋体" w:hAnsi="宋体" w:cs="宋体"/>
                <w:sz w:val="24"/>
                <w:szCs w:val="24"/>
              </w:rPr>
              <w:br/>
              <w:t>独立董事 陈守德先生</w:t>
            </w:r>
            <w:r w:rsidRPr="00B8753F">
              <w:rPr>
                <w:rFonts w:ascii="宋体" w:eastAsia="宋体" w:hAnsi="宋体" w:cs="宋体"/>
                <w:sz w:val="24"/>
                <w:szCs w:val="24"/>
              </w:rPr>
              <w:br/>
              <w:t>副总经理兼董事会秘书 江桂芝女士</w:t>
            </w:r>
            <w:r w:rsidRPr="00B8753F">
              <w:rPr>
                <w:rFonts w:ascii="宋体" w:eastAsia="宋体" w:hAnsi="宋体" w:cs="宋体"/>
                <w:sz w:val="24"/>
                <w:szCs w:val="24"/>
              </w:rPr>
              <w:br/>
              <w:t>财务总监 魏卓女士</w:t>
            </w:r>
          </w:p>
        </w:tc>
      </w:tr>
      <w:tr w:rsidR="00C04BCA" w:rsidRPr="00B8753F" w14:paraId="10E230FB" w14:textId="77777777" w:rsidTr="00B379FE">
        <w:trPr>
          <w:trHeight w:val="2800"/>
          <w:jc w:val="center"/>
        </w:trPr>
        <w:tc>
          <w:tcPr>
            <w:tcW w:w="1271" w:type="dxa"/>
          </w:tcPr>
          <w:p w14:paraId="7A0861C7" w14:textId="77777777" w:rsidR="00C04BCA" w:rsidRPr="00B8753F" w:rsidRDefault="00C04BCA">
            <w:pPr>
              <w:pStyle w:val="TableParagraph"/>
              <w:rPr>
                <w:rFonts w:ascii="宋体" w:eastAsia="宋体" w:hAnsi="宋体" w:cs="宋体"/>
                <w:b/>
                <w:bCs/>
                <w:sz w:val="24"/>
                <w:szCs w:val="24"/>
              </w:rPr>
            </w:pPr>
          </w:p>
          <w:p w14:paraId="2E9BFE1D" w14:textId="77777777" w:rsidR="00C04BCA" w:rsidRPr="00B8753F" w:rsidRDefault="00C04BCA">
            <w:pPr>
              <w:pStyle w:val="TableParagraph"/>
              <w:rPr>
                <w:rFonts w:ascii="宋体" w:eastAsia="宋体" w:hAnsi="宋体" w:cs="宋体"/>
                <w:b/>
                <w:bCs/>
                <w:sz w:val="24"/>
                <w:szCs w:val="24"/>
              </w:rPr>
            </w:pPr>
          </w:p>
          <w:p w14:paraId="31706AE3" w14:textId="77777777" w:rsidR="00C04BCA" w:rsidRPr="00B8753F" w:rsidRDefault="00C04BCA">
            <w:pPr>
              <w:pStyle w:val="TableParagraph"/>
              <w:spacing w:before="5"/>
              <w:rPr>
                <w:rFonts w:ascii="宋体" w:eastAsia="宋体" w:hAnsi="宋体" w:cs="宋体"/>
                <w:b/>
                <w:bCs/>
                <w:sz w:val="24"/>
                <w:szCs w:val="24"/>
              </w:rPr>
            </w:pPr>
          </w:p>
          <w:p w14:paraId="40C163D3" w14:textId="77777777" w:rsidR="00C04BCA" w:rsidRPr="00B8753F" w:rsidRDefault="00000000">
            <w:pPr>
              <w:pStyle w:val="TableParagraph"/>
              <w:spacing w:before="1" w:line="499" w:lineRule="auto"/>
              <w:ind w:left="107" w:right="96"/>
              <w:rPr>
                <w:rFonts w:ascii="宋体" w:eastAsia="宋体" w:hAnsi="宋体" w:cs="宋体"/>
                <w:b/>
                <w:bCs/>
                <w:sz w:val="24"/>
                <w:szCs w:val="24"/>
              </w:rPr>
            </w:pPr>
            <w:r w:rsidRPr="00B8753F">
              <w:rPr>
                <w:rFonts w:ascii="宋体" w:eastAsia="宋体" w:hAnsi="宋体" w:cs="宋体" w:hint="eastAsia"/>
                <w:b/>
                <w:bCs/>
                <w:sz w:val="24"/>
                <w:szCs w:val="24"/>
              </w:rPr>
              <w:t>投资者关系活动主要内容介绍</w:t>
            </w:r>
          </w:p>
        </w:tc>
        <w:tc>
          <w:tcPr>
            <w:tcW w:w="7229" w:type="dxa"/>
          </w:tcPr>
          <w:p w14:paraId="18FCBDED"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t>1</w:t>
            </w:r>
            <w:r w:rsidRPr="001566AE">
              <w:rPr>
                <w:rFonts w:ascii="宋体" w:eastAsia="宋体" w:hAnsi="宋体" w:cs="宋体"/>
                <w:b/>
                <w:sz w:val="24"/>
                <w:szCs w:val="24"/>
              </w:rPr>
              <w:t>.今年大宗商品价格剧烈波动，需求疲软，公司的供应</w:t>
            </w:r>
            <w:proofErr w:type="gramStart"/>
            <w:r w:rsidRPr="001566AE">
              <w:rPr>
                <w:rFonts w:ascii="宋体" w:eastAsia="宋体" w:hAnsi="宋体" w:cs="宋体"/>
                <w:b/>
                <w:sz w:val="24"/>
                <w:szCs w:val="24"/>
              </w:rPr>
              <w:t>链业务</w:t>
            </w:r>
            <w:proofErr w:type="gramEnd"/>
            <w:r w:rsidRPr="001566AE">
              <w:rPr>
                <w:rFonts w:ascii="宋体" w:eastAsia="宋体" w:hAnsi="宋体" w:cs="宋体"/>
                <w:b/>
                <w:sz w:val="24"/>
                <w:szCs w:val="24"/>
              </w:rPr>
              <w:t>在这样的环境下业务量是否还能保持增长？</w:t>
            </w:r>
          </w:p>
          <w:p w14:paraId="330EF5B4"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答:我国供应</w:t>
            </w:r>
            <w:proofErr w:type="gramStart"/>
            <w:r w:rsidRPr="001566AE">
              <w:rPr>
                <w:rFonts w:ascii="宋体" w:eastAsia="宋体" w:hAnsi="宋体" w:cs="宋体"/>
                <w:sz w:val="24"/>
                <w:szCs w:val="24"/>
              </w:rPr>
              <w:t>链行业</w:t>
            </w:r>
            <w:proofErr w:type="gramEnd"/>
            <w:r w:rsidRPr="001566AE">
              <w:rPr>
                <w:rFonts w:ascii="宋体" w:eastAsia="宋体" w:hAnsi="宋体" w:cs="宋体"/>
                <w:sz w:val="24"/>
                <w:szCs w:val="24"/>
              </w:rPr>
              <w:t>市场规模大、参与者众多，行业龙头企业CR5</w:t>
            </w:r>
            <w:proofErr w:type="gramStart"/>
            <w:r w:rsidRPr="001566AE">
              <w:rPr>
                <w:rFonts w:ascii="宋体" w:eastAsia="宋体" w:hAnsi="宋体" w:cs="宋体"/>
                <w:sz w:val="24"/>
                <w:szCs w:val="24"/>
              </w:rPr>
              <w:t>市占率约</w:t>
            </w:r>
            <w:proofErr w:type="gramEnd"/>
            <w:r w:rsidRPr="001566AE">
              <w:rPr>
                <w:rFonts w:ascii="宋体" w:eastAsia="宋体" w:hAnsi="宋体" w:cs="宋体"/>
                <w:sz w:val="24"/>
                <w:szCs w:val="24"/>
              </w:rPr>
              <w:t>2.77%，行业集中度低，未来有较大的提升空间。在前三季度商品需求疲软、行业竞争加剧的环境下，公司多个核心品类继续保持行业领先地位，前三季度主要大宗商品的经营货量保持同比增长。</w:t>
            </w:r>
          </w:p>
          <w:p w14:paraId="5FF4D49A" w14:textId="77777777" w:rsidR="00B8753F" w:rsidRDefault="00B8753F" w:rsidP="00B8753F">
            <w:pPr>
              <w:spacing w:line="360" w:lineRule="auto"/>
              <w:rPr>
                <w:rFonts w:ascii="宋体" w:eastAsia="宋体" w:hAnsi="宋体" w:cs="宋体" w:hint="eastAsia"/>
                <w:sz w:val="24"/>
                <w:szCs w:val="24"/>
              </w:rPr>
            </w:pPr>
          </w:p>
          <w:p w14:paraId="4E8D0C75"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lastRenderedPageBreak/>
              <w:t>2</w:t>
            </w:r>
            <w:r w:rsidRPr="001566AE">
              <w:rPr>
                <w:rFonts w:ascii="宋体" w:eastAsia="宋体" w:hAnsi="宋体" w:cs="宋体"/>
                <w:b/>
                <w:sz w:val="24"/>
                <w:szCs w:val="24"/>
              </w:rPr>
              <w:t>.公司地产业务销售情况如何？目前土地储备结构怎么样？</w:t>
            </w:r>
          </w:p>
          <w:p w14:paraId="1423CFA8"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答:根据克而瑞研究中心发布的数据，前三季度子公司建发房产销售金额位列全国第8位，较上年提升7位；联发集团位列第27位，较上年提升21位。前三季度，子公司建发房产和</w:t>
            </w:r>
            <w:proofErr w:type="gramStart"/>
            <w:r w:rsidRPr="001566AE">
              <w:rPr>
                <w:rFonts w:ascii="宋体" w:eastAsia="宋体" w:hAnsi="宋体" w:cs="宋体"/>
                <w:sz w:val="24"/>
                <w:szCs w:val="24"/>
              </w:rPr>
              <w:t>联发</w:t>
            </w:r>
            <w:proofErr w:type="gramEnd"/>
            <w:r w:rsidRPr="001566AE">
              <w:rPr>
                <w:rFonts w:ascii="宋体" w:eastAsia="宋体" w:hAnsi="宋体" w:cs="宋体"/>
                <w:sz w:val="24"/>
                <w:szCs w:val="24"/>
              </w:rPr>
              <w:t>集团在</w:t>
            </w:r>
            <w:proofErr w:type="gramStart"/>
            <w:r w:rsidRPr="001566AE">
              <w:rPr>
                <w:rFonts w:ascii="宋体" w:eastAsia="宋体" w:hAnsi="宋体" w:cs="宋体"/>
                <w:sz w:val="24"/>
                <w:szCs w:val="24"/>
              </w:rPr>
              <w:t>一</w:t>
            </w:r>
            <w:proofErr w:type="gramEnd"/>
            <w:r w:rsidRPr="001566AE">
              <w:rPr>
                <w:rFonts w:ascii="宋体" w:eastAsia="宋体" w:hAnsi="宋体" w:cs="宋体"/>
                <w:sz w:val="24"/>
                <w:szCs w:val="24"/>
              </w:rPr>
              <w:t>二线城市的权益销售金额占比超82%</w:t>
            </w:r>
            <w:r>
              <w:rPr>
                <w:rFonts w:ascii="宋体" w:eastAsia="宋体" w:hAnsi="宋体" w:cs="宋体" w:hint="eastAsia"/>
                <w:sz w:val="24"/>
                <w:szCs w:val="24"/>
              </w:rPr>
              <w:t>。</w:t>
            </w:r>
            <w:r w:rsidRPr="001566AE">
              <w:rPr>
                <w:rFonts w:ascii="宋体" w:eastAsia="宋体" w:hAnsi="宋体" w:cs="宋体"/>
                <w:sz w:val="24"/>
                <w:szCs w:val="24"/>
              </w:rPr>
              <w:t>2023年1-9月，子公司建发房产和</w:t>
            </w:r>
            <w:proofErr w:type="gramStart"/>
            <w:r w:rsidRPr="001566AE">
              <w:rPr>
                <w:rFonts w:ascii="宋体" w:eastAsia="宋体" w:hAnsi="宋体" w:cs="宋体"/>
                <w:sz w:val="24"/>
                <w:szCs w:val="24"/>
              </w:rPr>
              <w:t>联发</w:t>
            </w:r>
            <w:proofErr w:type="gramEnd"/>
            <w:r w:rsidRPr="001566AE">
              <w:rPr>
                <w:rFonts w:ascii="宋体" w:eastAsia="宋体" w:hAnsi="宋体" w:cs="宋体"/>
                <w:sz w:val="24"/>
                <w:szCs w:val="24"/>
              </w:rPr>
              <w:t>集团在</w:t>
            </w:r>
            <w:proofErr w:type="gramStart"/>
            <w:r w:rsidRPr="001566AE">
              <w:rPr>
                <w:rFonts w:ascii="宋体" w:eastAsia="宋体" w:hAnsi="宋体" w:cs="宋体"/>
                <w:sz w:val="24"/>
                <w:szCs w:val="24"/>
              </w:rPr>
              <w:t>一</w:t>
            </w:r>
            <w:proofErr w:type="gramEnd"/>
            <w:r w:rsidRPr="001566AE">
              <w:rPr>
                <w:rFonts w:ascii="宋体" w:eastAsia="宋体" w:hAnsi="宋体" w:cs="宋体"/>
                <w:sz w:val="24"/>
                <w:szCs w:val="24"/>
              </w:rPr>
              <w:t>二线城市拿</w:t>
            </w:r>
            <w:proofErr w:type="gramStart"/>
            <w:r w:rsidRPr="001566AE">
              <w:rPr>
                <w:rFonts w:ascii="宋体" w:eastAsia="宋体" w:hAnsi="宋体" w:cs="宋体"/>
                <w:sz w:val="24"/>
                <w:szCs w:val="24"/>
              </w:rPr>
              <w:t>地金额</w:t>
            </w:r>
            <w:proofErr w:type="gramEnd"/>
            <w:r w:rsidRPr="001566AE">
              <w:rPr>
                <w:rFonts w:ascii="宋体" w:eastAsia="宋体" w:hAnsi="宋体" w:cs="宋体"/>
                <w:sz w:val="24"/>
                <w:szCs w:val="24"/>
              </w:rPr>
              <w:t>占比超88%，截至9月末一二线城市的土地</w:t>
            </w:r>
            <w:proofErr w:type="gramStart"/>
            <w:r w:rsidRPr="001566AE">
              <w:rPr>
                <w:rFonts w:ascii="宋体" w:eastAsia="宋体" w:hAnsi="宋体" w:cs="宋体"/>
                <w:sz w:val="24"/>
                <w:szCs w:val="24"/>
              </w:rPr>
              <w:t>储备全</w:t>
            </w:r>
            <w:proofErr w:type="gramEnd"/>
            <w:r w:rsidRPr="001566AE">
              <w:rPr>
                <w:rFonts w:ascii="宋体" w:eastAsia="宋体" w:hAnsi="宋体" w:cs="宋体"/>
                <w:sz w:val="24"/>
                <w:szCs w:val="24"/>
              </w:rPr>
              <w:t>口径货值占比超70%。</w:t>
            </w:r>
          </w:p>
          <w:p w14:paraId="3CE209C4" w14:textId="77777777" w:rsidR="00B8753F" w:rsidRDefault="00B8753F" w:rsidP="00B8753F">
            <w:pPr>
              <w:spacing w:line="360" w:lineRule="auto"/>
              <w:rPr>
                <w:rFonts w:ascii="宋体" w:eastAsia="宋体" w:hAnsi="宋体" w:cs="宋体" w:hint="eastAsia"/>
                <w:sz w:val="24"/>
                <w:szCs w:val="24"/>
              </w:rPr>
            </w:pPr>
          </w:p>
          <w:p w14:paraId="469D84B6"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t>3</w:t>
            </w:r>
            <w:r w:rsidRPr="001566AE">
              <w:rPr>
                <w:rFonts w:ascii="宋体" w:eastAsia="宋体" w:hAnsi="宋体" w:cs="宋体"/>
                <w:b/>
                <w:sz w:val="24"/>
                <w:szCs w:val="24"/>
              </w:rPr>
              <w:t>.子公司近一段时间以来在</w:t>
            </w:r>
            <w:proofErr w:type="gramStart"/>
            <w:r w:rsidRPr="001566AE">
              <w:rPr>
                <w:rFonts w:ascii="宋体" w:eastAsia="宋体" w:hAnsi="宋体" w:cs="宋体"/>
                <w:b/>
                <w:sz w:val="24"/>
                <w:szCs w:val="24"/>
              </w:rPr>
              <w:t>一</w:t>
            </w:r>
            <w:proofErr w:type="gramEnd"/>
            <w:r w:rsidRPr="001566AE">
              <w:rPr>
                <w:rFonts w:ascii="宋体" w:eastAsia="宋体" w:hAnsi="宋体" w:cs="宋体"/>
                <w:b/>
                <w:sz w:val="24"/>
                <w:szCs w:val="24"/>
              </w:rPr>
              <w:t>二线城市积极拿地，公司高层做出决策的依据是什么</w:t>
            </w:r>
          </w:p>
          <w:p w14:paraId="23F91229"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答:在拿地投资方面，我司在做深做</w:t>
            </w:r>
            <w:proofErr w:type="gramStart"/>
            <w:r w:rsidRPr="001566AE">
              <w:rPr>
                <w:rFonts w:ascii="宋体" w:eastAsia="宋体" w:hAnsi="宋体" w:cs="宋体"/>
                <w:sz w:val="24"/>
                <w:szCs w:val="24"/>
              </w:rPr>
              <w:t>透城市</w:t>
            </w:r>
            <w:proofErr w:type="gramEnd"/>
            <w:r w:rsidRPr="001566AE">
              <w:rPr>
                <w:rFonts w:ascii="宋体" w:eastAsia="宋体" w:hAnsi="宋体" w:cs="宋体"/>
                <w:sz w:val="24"/>
                <w:szCs w:val="24"/>
              </w:rPr>
              <w:t>研究和客户研究的基础上，不断优化拿地布局，聚焦重点城市和优质地段，把握核心城市的优质机会，以深耕的思维积极拓展，兼顾市场趋势和销售状况，做好流动性、安全性、盈利性，形成“优拿地-快销售-快回款”的良性循环，为后续的稳健发展奠定较好的基础。</w:t>
            </w:r>
          </w:p>
          <w:p w14:paraId="253A72C8" w14:textId="77777777" w:rsidR="00B8753F" w:rsidRDefault="00B8753F" w:rsidP="00B8753F">
            <w:pPr>
              <w:spacing w:line="360" w:lineRule="auto"/>
              <w:rPr>
                <w:rFonts w:ascii="宋体" w:eastAsia="宋体" w:hAnsi="宋体" w:cs="宋体" w:hint="eastAsia"/>
                <w:sz w:val="24"/>
                <w:szCs w:val="24"/>
              </w:rPr>
            </w:pPr>
          </w:p>
          <w:p w14:paraId="4E522BDC"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t>4</w:t>
            </w:r>
            <w:r w:rsidRPr="001566AE">
              <w:rPr>
                <w:rFonts w:ascii="宋体" w:eastAsia="宋体" w:hAnsi="宋体" w:cs="宋体"/>
                <w:b/>
                <w:sz w:val="24"/>
                <w:szCs w:val="24"/>
              </w:rPr>
              <w:t>.公司11月出让的钟宅地</w:t>
            </w:r>
            <w:proofErr w:type="gramStart"/>
            <w:r w:rsidRPr="001566AE">
              <w:rPr>
                <w:rFonts w:ascii="宋体" w:eastAsia="宋体" w:hAnsi="宋体" w:cs="宋体"/>
                <w:b/>
                <w:sz w:val="24"/>
                <w:szCs w:val="24"/>
              </w:rPr>
              <w:t>块收入</w:t>
            </w:r>
            <w:proofErr w:type="gramEnd"/>
            <w:r w:rsidRPr="001566AE">
              <w:rPr>
                <w:rFonts w:ascii="宋体" w:eastAsia="宋体" w:hAnsi="宋体" w:cs="宋体"/>
                <w:b/>
                <w:sz w:val="24"/>
                <w:szCs w:val="24"/>
              </w:rPr>
              <w:t>和利润能否确认在今年，预计能有多少利润？</w:t>
            </w:r>
          </w:p>
          <w:p w14:paraId="41698285"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答:2023年11月7日公开出让的厦门市“2023P12”地块预计将在第四季度确认部分收入和部分利润，最终以实际业务进展情况为准。</w:t>
            </w:r>
          </w:p>
          <w:p w14:paraId="07C0FBDD" w14:textId="77777777" w:rsidR="00B8753F" w:rsidRDefault="00B8753F" w:rsidP="00B8753F">
            <w:pPr>
              <w:spacing w:line="360" w:lineRule="auto"/>
              <w:rPr>
                <w:rFonts w:ascii="宋体" w:eastAsia="宋体" w:hAnsi="宋体" w:cs="宋体" w:hint="eastAsia"/>
                <w:sz w:val="24"/>
                <w:szCs w:val="24"/>
              </w:rPr>
            </w:pPr>
          </w:p>
          <w:p w14:paraId="118B1512" w14:textId="77777777" w:rsidR="00B8753F" w:rsidRDefault="00B8753F" w:rsidP="00B8753F">
            <w:pPr>
              <w:spacing w:line="360" w:lineRule="auto"/>
              <w:rPr>
                <w:rFonts w:ascii="宋体" w:eastAsia="宋体" w:hAnsi="宋体" w:cs="宋体"/>
                <w:sz w:val="24"/>
                <w:szCs w:val="24"/>
              </w:rPr>
            </w:pPr>
            <w:r>
              <w:rPr>
                <w:rFonts w:ascii="宋体" w:eastAsia="宋体" w:hAnsi="宋体" w:cs="宋体"/>
                <w:b/>
                <w:sz w:val="24"/>
                <w:szCs w:val="24"/>
              </w:rPr>
              <w:t>5</w:t>
            </w:r>
            <w:r w:rsidRPr="001566AE">
              <w:rPr>
                <w:rFonts w:ascii="宋体" w:eastAsia="宋体" w:hAnsi="宋体" w:cs="宋体"/>
                <w:b/>
                <w:sz w:val="24"/>
                <w:szCs w:val="24"/>
              </w:rPr>
              <w:t>.您好，公司参与中利集团重整进展如何？是否遇到困难？公司预计多久完成重整？谢谢！</w:t>
            </w:r>
            <w:r w:rsidRPr="001566AE">
              <w:rPr>
                <w:rFonts w:ascii="宋体" w:eastAsia="宋体" w:hAnsi="宋体" w:cs="宋体"/>
                <w:b/>
                <w:sz w:val="24"/>
                <w:szCs w:val="24"/>
              </w:rPr>
              <w:br/>
            </w:r>
            <w:r w:rsidRPr="001566AE">
              <w:rPr>
                <w:rFonts w:ascii="宋体" w:eastAsia="宋体" w:hAnsi="宋体" w:cs="宋体"/>
                <w:sz w:val="24"/>
                <w:szCs w:val="24"/>
              </w:rPr>
              <w:t>答:您好，感谢您对公司的关注。目前重整投资方案仍在制定中，方案以最终确定为准。</w:t>
            </w:r>
          </w:p>
          <w:p w14:paraId="1FB40777" w14:textId="77777777" w:rsidR="00B8753F" w:rsidRDefault="00B8753F" w:rsidP="00B8753F">
            <w:pPr>
              <w:spacing w:line="360" w:lineRule="auto"/>
              <w:rPr>
                <w:rFonts w:ascii="宋体" w:eastAsia="宋体" w:hAnsi="宋体" w:cs="宋体" w:hint="eastAsia"/>
                <w:sz w:val="24"/>
                <w:szCs w:val="24"/>
              </w:rPr>
            </w:pPr>
          </w:p>
          <w:p w14:paraId="588F3559"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t>6</w:t>
            </w:r>
            <w:r w:rsidRPr="001566AE">
              <w:rPr>
                <w:rFonts w:ascii="宋体" w:eastAsia="宋体" w:hAnsi="宋体" w:cs="宋体"/>
                <w:b/>
                <w:sz w:val="24"/>
                <w:szCs w:val="24"/>
              </w:rPr>
              <w:t>.请问</w:t>
            </w:r>
            <w:r>
              <w:rPr>
                <w:rFonts w:ascii="宋体" w:eastAsia="宋体" w:hAnsi="宋体" w:cs="宋体" w:hint="eastAsia"/>
                <w:b/>
                <w:sz w:val="24"/>
                <w:szCs w:val="24"/>
              </w:rPr>
              <w:t>江</w:t>
            </w:r>
            <w:r w:rsidRPr="001566AE">
              <w:rPr>
                <w:rFonts w:ascii="宋体" w:eastAsia="宋体" w:hAnsi="宋体" w:cs="宋体"/>
                <w:b/>
                <w:sz w:val="24"/>
                <w:szCs w:val="24"/>
              </w:rPr>
              <w:t>女士：2023年度分红方案，现金</w:t>
            </w:r>
            <w:proofErr w:type="gramStart"/>
            <w:r w:rsidRPr="001566AE">
              <w:rPr>
                <w:rFonts w:ascii="宋体" w:eastAsia="宋体" w:hAnsi="宋体" w:cs="宋体"/>
                <w:b/>
                <w:sz w:val="24"/>
                <w:szCs w:val="24"/>
              </w:rPr>
              <w:t>分红占当年业绩</w:t>
            </w:r>
            <w:proofErr w:type="gramEnd"/>
            <w:r w:rsidRPr="001566AE">
              <w:rPr>
                <w:rFonts w:ascii="宋体" w:eastAsia="宋体" w:hAnsi="宋体" w:cs="宋体"/>
                <w:b/>
                <w:sz w:val="24"/>
                <w:szCs w:val="24"/>
              </w:rPr>
              <w:t>比例多少，高分红可以增强投资者信心。谢谢</w:t>
            </w:r>
          </w:p>
          <w:p w14:paraId="08FE7E5D"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答:公司自2018年起分红率（每年以现金方式分配的利润/当年实现</w:t>
            </w:r>
            <w:r w:rsidRPr="001566AE">
              <w:rPr>
                <w:rFonts w:ascii="宋体" w:eastAsia="宋体" w:hAnsi="宋体" w:cs="宋体"/>
                <w:sz w:val="24"/>
                <w:szCs w:val="24"/>
              </w:rPr>
              <w:lastRenderedPageBreak/>
              <w:t>的合并报表归属于上市公司股东的可供分配净利润）都在30%以上，未来仍会持续重视股东的分红回报。《厦门建发股份有限公司2023-2025年度股东回报规划（修订稿）》已经将未来三年的分红规划进行了明确：“公司在当年盈利且累计未分配利润为正的情况下，每一年度以现金方式分配的利润不少于当年实现的合并报表归属于上市公司股东的可供分配净利润的30%。在公司出现该年度实现重大特殊收益但无相应现金流入等特殊情况时（例如：公司收购红星美</w:t>
            </w:r>
            <w:proofErr w:type="gramStart"/>
            <w:r w:rsidRPr="001566AE">
              <w:rPr>
                <w:rFonts w:ascii="宋体" w:eastAsia="宋体" w:hAnsi="宋体" w:cs="宋体"/>
                <w:sz w:val="24"/>
                <w:szCs w:val="24"/>
              </w:rPr>
              <w:t>凯</w:t>
            </w:r>
            <w:proofErr w:type="gramEnd"/>
            <w:r w:rsidRPr="001566AE">
              <w:rPr>
                <w:rFonts w:ascii="宋体" w:eastAsia="宋体" w:hAnsi="宋体" w:cs="宋体"/>
                <w:sz w:val="24"/>
                <w:szCs w:val="24"/>
              </w:rPr>
              <w:t>龙家居集团股份有限公司控制权预计将形成重组收益但无相应现金流入），董事会经过详细论证和说明后可提出低于上述比例的现金分红方案”。</w:t>
            </w:r>
          </w:p>
          <w:p w14:paraId="26425FE6" w14:textId="77777777" w:rsidR="00B8753F" w:rsidRDefault="00B8753F" w:rsidP="00B8753F">
            <w:pPr>
              <w:spacing w:line="360" w:lineRule="auto"/>
              <w:rPr>
                <w:rFonts w:ascii="宋体" w:eastAsia="宋体" w:hAnsi="宋体" w:cs="宋体" w:hint="eastAsia"/>
                <w:sz w:val="24"/>
                <w:szCs w:val="24"/>
              </w:rPr>
            </w:pPr>
          </w:p>
          <w:p w14:paraId="5B65B12D"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t>7</w:t>
            </w:r>
            <w:r w:rsidRPr="001566AE">
              <w:rPr>
                <w:rFonts w:ascii="宋体" w:eastAsia="宋体" w:hAnsi="宋体" w:cs="宋体"/>
                <w:b/>
                <w:sz w:val="24"/>
                <w:szCs w:val="24"/>
              </w:rPr>
              <w:t>.2023年公司会严格执行分红规则进行分红吗？</w:t>
            </w:r>
          </w:p>
          <w:p w14:paraId="674AF525"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厦门建发股份有限公司2023-2025年度股东回报规划（修订稿）》已经将未来三年的分红规划进行了明确：“公司在当年盈利且累计未分配利润为正的情况下，每一年度以现金方式分配的利润不少于当年实现的合并报表归属于上市公司股东的可供分配净利润的30%。在公司出现该年度实现重大特殊收益但无相应现金流入等特殊情况时（例如：公司收购红星美</w:t>
            </w:r>
            <w:proofErr w:type="gramStart"/>
            <w:r w:rsidRPr="001566AE">
              <w:rPr>
                <w:rFonts w:ascii="宋体" w:eastAsia="宋体" w:hAnsi="宋体" w:cs="宋体"/>
                <w:sz w:val="24"/>
                <w:szCs w:val="24"/>
              </w:rPr>
              <w:t>凯</w:t>
            </w:r>
            <w:proofErr w:type="gramEnd"/>
            <w:r w:rsidRPr="001566AE">
              <w:rPr>
                <w:rFonts w:ascii="宋体" w:eastAsia="宋体" w:hAnsi="宋体" w:cs="宋体"/>
                <w:sz w:val="24"/>
                <w:szCs w:val="24"/>
              </w:rPr>
              <w:t>龙家居集团股份有限公司控制权预计将形成重组收益但无相应现金流入），董事会经过详细论证和说明后可提出低于上述比例的现金分红方案”。</w:t>
            </w:r>
          </w:p>
          <w:p w14:paraId="41AB7890" w14:textId="77777777" w:rsidR="00B8753F" w:rsidRDefault="00B8753F" w:rsidP="00B8753F">
            <w:pPr>
              <w:spacing w:line="360" w:lineRule="auto"/>
              <w:rPr>
                <w:rFonts w:ascii="宋体" w:eastAsia="宋体" w:hAnsi="宋体" w:cs="宋体" w:hint="eastAsia"/>
                <w:sz w:val="24"/>
                <w:szCs w:val="24"/>
              </w:rPr>
            </w:pPr>
          </w:p>
          <w:p w14:paraId="6A3D0A45"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t>8</w:t>
            </w:r>
            <w:r w:rsidRPr="001566AE">
              <w:rPr>
                <w:rFonts w:ascii="宋体" w:eastAsia="宋体" w:hAnsi="宋体" w:cs="宋体"/>
                <w:b/>
                <w:sz w:val="24"/>
                <w:szCs w:val="24"/>
              </w:rPr>
              <w:t>.请问公司今年有配股融资计划，为什么还要高额分红？</w:t>
            </w:r>
          </w:p>
          <w:p w14:paraId="42BFF0BA"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公司一贯重视对投资者的合理回报，坚持积极、科学开展利润分配的基本原则，保持公司利润分配政策的连续性和稳定性。公司在制定2022年度利润分配预案的过程中，参考了投资者提出的关于分红的意见，并充分考虑了公司当前的资金需求与未来发展投入、股东短期现金分红回报与中长期回报之间的平衡。由于涉及房地产业</w:t>
            </w:r>
            <w:proofErr w:type="gramStart"/>
            <w:r w:rsidRPr="001566AE">
              <w:rPr>
                <w:rFonts w:ascii="宋体" w:eastAsia="宋体" w:hAnsi="宋体" w:cs="宋体"/>
                <w:sz w:val="24"/>
                <w:szCs w:val="24"/>
              </w:rPr>
              <w:t>务</w:t>
            </w:r>
            <w:proofErr w:type="gramEnd"/>
            <w:r w:rsidRPr="001566AE">
              <w:rPr>
                <w:rFonts w:ascii="宋体" w:eastAsia="宋体" w:hAnsi="宋体" w:cs="宋体"/>
                <w:sz w:val="24"/>
                <w:szCs w:val="24"/>
              </w:rPr>
              <w:t>，公司自2014年配股完成至今已近十年未进行过股权融资，业务发展所需资金主要依靠债务融资和自身经营积累，从而导致公司财</w:t>
            </w:r>
            <w:r w:rsidRPr="001566AE">
              <w:rPr>
                <w:rFonts w:ascii="宋体" w:eastAsia="宋体" w:hAnsi="宋体" w:cs="宋体"/>
                <w:sz w:val="24"/>
                <w:szCs w:val="24"/>
              </w:rPr>
              <w:lastRenderedPageBreak/>
              <w:t>务负担较重、资产负债率水平较高。结合日常运营需求、货币资金余额及使用安排、未来三年自身经营积累可投入自身营运金额等因素，公司本次募集资金不超过778,769.00万元，用于补充流动资金及偿还银行借款具有必要性，融资规模具有合理性。</w:t>
            </w:r>
          </w:p>
          <w:p w14:paraId="5882EC7B" w14:textId="77777777" w:rsidR="00B8753F" w:rsidRDefault="00B8753F" w:rsidP="00B8753F">
            <w:pPr>
              <w:spacing w:line="360" w:lineRule="auto"/>
              <w:rPr>
                <w:rFonts w:ascii="宋体" w:eastAsia="宋体" w:hAnsi="宋体" w:cs="宋体" w:hint="eastAsia"/>
                <w:sz w:val="24"/>
                <w:szCs w:val="24"/>
              </w:rPr>
            </w:pPr>
          </w:p>
          <w:p w14:paraId="31B70D84"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t>9</w:t>
            </w:r>
            <w:r w:rsidRPr="001566AE">
              <w:rPr>
                <w:rFonts w:ascii="宋体" w:eastAsia="宋体" w:hAnsi="宋体" w:cs="宋体"/>
                <w:b/>
                <w:sz w:val="24"/>
                <w:szCs w:val="24"/>
              </w:rPr>
              <w:t>.公司对出台的</w:t>
            </w:r>
            <w:proofErr w:type="gramStart"/>
            <w:r w:rsidRPr="001566AE">
              <w:rPr>
                <w:rFonts w:ascii="宋体" w:eastAsia="宋体" w:hAnsi="宋体" w:cs="宋体"/>
                <w:b/>
                <w:sz w:val="24"/>
                <w:szCs w:val="24"/>
              </w:rPr>
              <w:t>有关破净的</w:t>
            </w:r>
            <w:proofErr w:type="gramEnd"/>
            <w:r w:rsidRPr="001566AE">
              <w:rPr>
                <w:rFonts w:ascii="宋体" w:eastAsia="宋体" w:hAnsi="宋体" w:cs="宋体"/>
                <w:b/>
                <w:sz w:val="24"/>
                <w:szCs w:val="24"/>
              </w:rPr>
              <w:t>公司再融资限制怎么理解，配股进度如何？</w:t>
            </w:r>
          </w:p>
          <w:p w14:paraId="568E4AD5"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答:中国证监会8月27日对</w:t>
            </w:r>
            <w:proofErr w:type="gramStart"/>
            <w:r w:rsidRPr="001566AE">
              <w:rPr>
                <w:rFonts w:ascii="宋体" w:eastAsia="宋体" w:hAnsi="宋体" w:cs="宋体"/>
                <w:sz w:val="24"/>
                <w:szCs w:val="24"/>
              </w:rPr>
              <w:t>破净上市</w:t>
            </w:r>
            <w:proofErr w:type="gramEnd"/>
            <w:r w:rsidRPr="001566AE">
              <w:rPr>
                <w:rFonts w:ascii="宋体" w:eastAsia="宋体" w:hAnsi="宋体" w:cs="宋体"/>
                <w:sz w:val="24"/>
                <w:szCs w:val="24"/>
              </w:rPr>
              <w:t>公司的再融资提出了监管安排，具体原文为：“突出扶优限劣，对于存在破发、破净、经营业绩持续亏损、财务性投资比例偏高等情形的上市公司再融资，适当限制其融资间隔、融资规模”。沪深交易所11月8日在前述监管安排的基础上发布了具体监管措施及相关衔接安排，具体原文为：“为有效做好衔接，本次优化再融资监管安排适用于实施后新受理的项目。前期已受理、目前处于审核阶段的项目，不适用相关监管安排。”建发股份作为市场唯一一家供应链和房地产双主业运营的上市公司，持续多年经营业绩良好，最近十年加权平均净资产收益率均在12%以上、均值为15.97%，股东分红率高，但受供应链及地产行业</w:t>
            </w:r>
            <w:proofErr w:type="gramStart"/>
            <w:r w:rsidRPr="001566AE">
              <w:rPr>
                <w:rFonts w:ascii="宋体" w:eastAsia="宋体" w:hAnsi="宋体" w:cs="宋体"/>
                <w:sz w:val="24"/>
                <w:szCs w:val="24"/>
              </w:rPr>
              <w:t>整体市净率</w:t>
            </w:r>
            <w:proofErr w:type="gramEnd"/>
            <w:r w:rsidRPr="001566AE">
              <w:rPr>
                <w:rFonts w:ascii="宋体" w:eastAsia="宋体" w:hAnsi="宋体" w:cs="宋体"/>
                <w:sz w:val="24"/>
                <w:szCs w:val="24"/>
              </w:rPr>
              <w:t>均偏低影响，公司股价目前</w:t>
            </w:r>
            <w:proofErr w:type="gramStart"/>
            <w:r w:rsidRPr="001566AE">
              <w:rPr>
                <w:rFonts w:ascii="宋体" w:eastAsia="宋体" w:hAnsi="宋体" w:cs="宋体"/>
                <w:sz w:val="24"/>
                <w:szCs w:val="24"/>
              </w:rPr>
              <w:t>处于破净状态</w:t>
            </w:r>
            <w:proofErr w:type="gramEnd"/>
            <w:r w:rsidRPr="001566AE">
              <w:rPr>
                <w:rFonts w:ascii="宋体" w:eastAsia="宋体" w:hAnsi="宋体" w:cs="宋体"/>
                <w:sz w:val="24"/>
                <w:szCs w:val="24"/>
              </w:rPr>
              <w:t>，非因公司经营不善导致破净。此外，公司已近十年未进行再融资，且本次配股融资规模具有相应的必要性及合理性。目前，公司配股项目已于6月15日获得上海证券交易所受理，目前处于审核阶段，且已经完成首轮问询回复及半年报数据更新工作，不适用</w:t>
            </w:r>
            <w:proofErr w:type="gramStart"/>
            <w:r w:rsidRPr="001566AE">
              <w:rPr>
                <w:rFonts w:ascii="宋体" w:eastAsia="宋体" w:hAnsi="宋体" w:cs="宋体"/>
                <w:sz w:val="24"/>
                <w:szCs w:val="24"/>
              </w:rPr>
              <w:t>破净上市</w:t>
            </w:r>
            <w:proofErr w:type="gramEnd"/>
            <w:r w:rsidRPr="001566AE">
              <w:rPr>
                <w:rFonts w:ascii="宋体" w:eastAsia="宋体" w:hAnsi="宋体" w:cs="宋体"/>
                <w:sz w:val="24"/>
                <w:szCs w:val="24"/>
              </w:rPr>
              <w:t>公司再融资的相关监管安排，项目正常推进中。后续公司会与监管审核</w:t>
            </w:r>
            <w:proofErr w:type="gramStart"/>
            <w:r w:rsidRPr="001566AE">
              <w:rPr>
                <w:rFonts w:ascii="宋体" w:eastAsia="宋体" w:hAnsi="宋体" w:cs="宋体"/>
                <w:sz w:val="24"/>
                <w:szCs w:val="24"/>
              </w:rPr>
              <w:t>端保持</w:t>
            </w:r>
            <w:proofErr w:type="gramEnd"/>
            <w:r w:rsidRPr="001566AE">
              <w:rPr>
                <w:rFonts w:ascii="宋体" w:eastAsia="宋体" w:hAnsi="宋体" w:cs="宋体"/>
                <w:sz w:val="24"/>
                <w:szCs w:val="24"/>
              </w:rPr>
              <w:t>对接和沟通，亦会做好相应的信息披露工作，请大家关注公司公告。</w:t>
            </w:r>
          </w:p>
          <w:p w14:paraId="2BD9AAF7" w14:textId="77777777" w:rsidR="00B8753F" w:rsidRDefault="00B8753F" w:rsidP="00B8753F">
            <w:pPr>
              <w:spacing w:line="360" w:lineRule="auto"/>
              <w:rPr>
                <w:rFonts w:ascii="宋体" w:eastAsia="宋体" w:hAnsi="宋体" w:cs="宋体" w:hint="eastAsia"/>
                <w:sz w:val="24"/>
                <w:szCs w:val="24"/>
              </w:rPr>
            </w:pPr>
          </w:p>
          <w:p w14:paraId="58809A8C"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t>10</w:t>
            </w:r>
            <w:r w:rsidRPr="001566AE">
              <w:rPr>
                <w:rFonts w:ascii="宋体" w:eastAsia="宋体" w:hAnsi="宋体" w:cs="宋体"/>
                <w:b/>
                <w:sz w:val="24"/>
                <w:szCs w:val="24"/>
              </w:rPr>
              <w:t>.请问配股进展</w:t>
            </w:r>
          </w:p>
          <w:p w14:paraId="58B5DE60"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答:您好，公司配股项目已于6月15日获得上海证券交易所受理，目前处于审核阶段，且已经完成首轮问询回复及半年报数据更新工作，项目尚在推进中。后续公司会与监管审核</w:t>
            </w:r>
            <w:proofErr w:type="gramStart"/>
            <w:r w:rsidRPr="001566AE">
              <w:rPr>
                <w:rFonts w:ascii="宋体" w:eastAsia="宋体" w:hAnsi="宋体" w:cs="宋体"/>
                <w:sz w:val="24"/>
                <w:szCs w:val="24"/>
              </w:rPr>
              <w:t>端保持</w:t>
            </w:r>
            <w:proofErr w:type="gramEnd"/>
            <w:r w:rsidRPr="001566AE">
              <w:rPr>
                <w:rFonts w:ascii="宋体" w:eastAsia="宋体" w:hAnsi="宋体" w:cs="宋体"/>
                <w:sz w:val="24"/>
                <w:szCs w:val="24"/>
              </w:rPr>
              <w:t>对接和沟通，</w:t>
            </w:r>
            <w:r w:rsidRPr="001566AE">
              <w:rPr>
                <w:rFonts w:ascii="宋体" w:eastAsia="宋体" w:hAnsi="宋体" w:cs="宋体"/>
                <w:sz w:val="24"/>
                <w:szCs w:val="24"/>
              </w:rPr>
              <w:lastRenderedPageBreak/>
              <w:t>亦会做好相应的信息披露工作，请大家关注公司公告。</w:t>
            </w:r>
          </w:p>
          <w:p w14:paraId="5420E9D5" w14:textId="77777777" w:rsidR="00B8753F" w:rsidRDefault="00B8753F" w:rsidP="00B8753F">
            <w:pPr>
              <w:spacing w:line="360" w:lineRule="auto"/>
              <w:rPr>
                <w:rFonts w:ascii="宋体" w:eastAsia="宋体" w:hAnsi="宋体" w:cs="宋体" w:hint="eastAsia"/>
                <w:sz w:val="24"/>
                <w:szCs w:val="24"/>
              </w:rPr>
            </w:pPr>
          </w:p>
          <w:p w14:paraId="0DB76BDF"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t>11</w:t>
            </w:r>
            <w:r w:rsidRPr="001566AE">
              <w:rPr>
                <w:rFonts w:ascii="宋体" w:eastAsia="宋体" w:hAnsi="宋体" w:cs="宋体"/>
                <w:b/>
                <w:sz w:val="24"/>
                <w:szCs w:val="24"/>
              </w:rPr>
              <w:t>.建发什么时候确定配股？</w:t>
            </w:r>
          </w:p>
          <w:p w14:paraId="50B1F52B"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答:目前，公司配股项目已于6月15日获得上海证券交易所受理，目前处于审核阶段，且已经完成首轮问询回复及半年报数据更新工作，项目尚在推进中。后续公司会与监管审核</w:t>
            </w:r>
            <w:proofErr w:type="gramStart"/>
            <w:r w:rsidRPr="001566AE">
              <w:rPr>
                <w:rFonts w:ascii="宋体" w:eastAsia="宋体" w:hAnsi="宋体" w:cs="宋体"/>
                <w:sz w:val="24"/>
                <w:szCs w:val="24"/>
              </w:rPr>
              <w:t>端保持</w:t>
            </w:r>
            <w:proofErr w:type="gramEnd"/>
            <w:r w:rsidRPr="001566AE">
              <w:rPr>
                <w:rFonts w:ascii="宋体" w:eastAsia="宋体" w:hAnsi="宋体" w:cs="宋体"/>
                <w:sz w:val="24"/>
                <w:szCs w:val="24"/>
              </w:rPr>
              <w:t>对接和沟通，亦会做好相应的信息披露工作，请大家关注公司公告</w:t>
            </w:r>
            <w:r>
              <w:rPr>
                <w:rFonts w:ascii="宋体" w:eastAsia="宋体" w:hAnsi="宋体" w:cs="宋体" w:hint="eastAsia"/>
                <w:sz w:val="24"/>
                <w:szCs w:val="24"/>
              </w:rPr>
              <w:t>。</w:t>
            </w:r>
          </w:p>
          <w:p w14:paraId="56176470" w14:textId="77777777" w:rsidR="00B8753F" w:rsidRDefault="00B8753F" w:rsidP="00B8753F">
            <w:pPr>
              <w:spacing w:line="360" w:lineRule="auto"/>
              <w:rPr>
                <w:rFonts w:ascii="宋体" w:eastAsia="宋体" w:hAnsi="宋体" w:cs="宋体" w:hint="eastAsia"/>
                <w:sz w:val="24"/>
                <w:szCs w:val="24"/>
              </w:rPr>
            </w:pPr>
          </w:p>
          <w:p w14:paraId="5A74F327"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t>12</w:t>
            </w:r>
            <w:r w:rsidRPr="001566AE">
              <w:rPr>
                <w:rFonts w:ascii="宋体" w:eastAsia="宋体" w:hAnsi="宋体" w:cs="宋体"/>
                <w:b/>
                <w:sz w:val="24"/>
                <w:szCs w:val="24"/>
              </w:rPr>
              <w:t>.建发的配股均价如何计算呢？</w:t>
            </w:r>
          </w:p>
          <w:p w14:paraId="53A11089"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本次配股价格系根据刊登发行公告前市场交易的情况，采用市价折扣法确定配股价格，最终配股价格由董事会或其授权人士根据股东大会的授权，在发行前根据市场情况与保荐机构（主承销商）协商确定。但配股价格乘以公司的配股数量不得超过募集资金总额。举例说明，根据公司目前的配股方案，募资比例为每10股配售3.5股，以目前的股本计算，配股数量为1,051,809,860股，假设募集资金总额不超过人民币778,769.00万元，则配股价格不超过7.40元/股。具体价格根据发行时的市场情况确定。</w:t>
            </w:r>
          </w:p>
          <w:p w14:paraId="65042ACA" w14:textId="77777777" w:rsidR="00B8753F" w:rsidRDefault="00B8753F" w:rsidP="00B8753F">
            <w:pPr>
              <w:spacing w:line="360" w:lineRule="auto"/>
              <w:rPr>
                <w:rFonts w:ascii="宋体" w:eastAsia="宋体" w:hAnsi="宋体" w:cs="宋体" w:hint="eastAsia"/>
                <w:sz w:val="24"/>
                <w:szCs w:val="24"/>
              </w:rPr>
            </w:pPr>
          </w:p>
          <w:p w14:paraId="6BEA6B1C" w14:textId="77777777" w:rsidR="00B8753F" w:rsidRDefault="00B8753F" w:rsidP="00B8753F">
            <w:pPr>
              <w:spacing w:line="360" w:lineRule="auto"/>
              <w:rPr>
                <w:rFonts w:ascii="宋体" w:eastAsia="宋体" w:hAnsi="宋体" w:cs="宋体"/>
                <w:b/>
                <w:sz w:val="24"/>
                <w:szCs w:val="24"/>
              </w:rPr>
            </w:pPr>
            <w:r w:rsidRPr="001566AE">
              <w:rPr>
                <w:rFonts w:ascii="宋体" w:eastAsia="宋体" w:hAnsi="宋体" w:cs="宋体"/>
                <w:b/>
                <w:sz w:val="24"/>
                <w:szCs w:val="24"/>
              </w:rPr>
              <w:t>1</w:t>
            </w:r>
            <w:r>
              <w:rPr>
                <w:rFonts w:ascii="宋体" w:eastAsia="宋体" w:hAnsi="宋体" w:cs="宋体"/>
                <w:b/>
                <w:sz w:val="24"/>
                <w:szCs w:val="24"/>
              </w:rPr>
              <w:t>3</w:t>
            </w:r>
            <w:r w:rsidRPr="001566AE">
              <w:rPr>
                <w:rFonts w:ascii="宋体" w:eastAsia="宋体" w:hAnsi="宋体" w:cs="宋体"/>
                <w:b/>
                <w:sz w:val="24"/>
                <w:szCs w:val="24"/>
              </w:rPr>
              <w:t>.请问公司的股价低于10元的情况下大股东是否还会有增持计划？展望公司未来的发展，公司在股价市值管理方面有何计划和打算，谢谢。</w:t>
            </w:r>
          </w:p>
          <w:p w14:paraId="1B1C084F"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答:您好，公司控股股东未来如有增持计划，公司将会及时履行上市公司的信息披露义务。</w:t>
            </w:r>
          </w:p>
          <w:p w14:paraId="1D779159" w14:textId="77777777" w:rsidR="00B8753F" w:rsidRDefault="00B8753F" w:rsidP="00B8753F">
            <w:pPr>
              <w:spacing w:line="360" w:lineRule="auto"/>
              <w:rPr>
                <w:rFonts w:ascii="宋体" w:eastAsia="宋体" w:hAnsi="宋体" w:cs="宋体" w:hint="eastAsia"/>
                <w:sz w:val="24"/>
                <w:szCs w:val="24"/>
              </w:rPr>
            </w:pPr>
          </w:p>
          <w:p w14:paraId="0F0FC439"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t>14</w:t>
            </w:r>
            <w:r w:rsidRPr="001566AE">
              <w:rPr>
                <w:rFonts w:ascii="宋体" w:eastAsia="宋体" w:hAnsi="宋体" w:cs="宋体"/>
                <w:b/>
                <w:sz w:val="24"/>
                <w:szCs w:val="24"/>
              </w:rPr>
              <w:t>.请问公司合并美</w:t>
            </w:r>
            <w:proofErr w:type="gramStart"/>
            <w:r w:rsidRPr="001566AE">
              <w:rPr>
                <w:rFonts w:ascii="宋体" w:eastAsia="宋体" w:hAnsi="宋体" w:cs="宋体"/>
                <w:b/>
                <w:sz w:val="24"/>
                <w:szCs w:val="24"/>
              </w:rPr>
              <w:t>凯</w:t>
            </w:r>
            <w:proofErr w:type="gramEnd"/>
            <w:r w:rsidRPr="001566AE">
              <w:rPr>
                <w:rFonts w:ascii="宋体" w:eastAsia="宋体" w:hAnsi="宋体" w:cs="宋体"/>
                <w:b/>
                <w:sz w:val="24"/>
                <w:szCs w:val="24"/>
              </w:rPr>
              <w:t>龙后产生多少重组收益，刨去这部分收益公司的经营情况如何？</w:t>
            </w:r>
          </w:p>
          <w:p w14:paraId="6AE77DB8"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答:2023年第三季度，公司及下属子公司联发集团收购美</w:t>
            </w:r>
            <w:proofErr w:type="gramStart"/>
            <w:r w:rsidRPr="001566AE">
              <w:rPr>
                <w:rFonts w:ascii="宋体" w:eastAsia="宋体" w:hAnsi="宋体" w:cs="宋体"/>
                <w:sz w:val="24"/>
                <w:szCs w:val="24"/>
              </w:rPr>
              <w:t>凯</w:t>
            </w:r>
            <w:proofErr w:type="gramEnd"/>
            <w:r w:rsidRPr="001566AE">
              <w:rPr>
                <w:rFonts w:ascii="宋体" w:eastAsia="宋体" w:hAnsi="宋体" w:cs="宋体"/>
                <w:sz w:val="24"/>
                <w:szCs w:val="24"/>
              </w:rPr>
              <w:t>龙29.95%股份取得控制权，交易对价（即合并成本）为62.86亿元，低于取得的美</w:t>
            </w:r>
            <w:proofErr w:type="gramStart"/>
            <w:r w:rsidRPr="001566AE">
              <w:rPr>
                <w:rFonts w:ascii="宋体" w:eastAsia="宋体" w:hAnsi="宋体" w:cs="宋体"/>
                <w:sz w:val="24"/>
                <w:szCs w:val="24"/>
              </w:rPr>
              <w:t>凯龙可</w:t>
            </w:r>
            <w:proofErr w:type="gramEnd"/>
            <w:r w:rsidRPr="001566AE">
              <w:rPr>
                <w:rFonts w:ascii="宋体" w:eastAsia="宋体" w:hAnsi="宋体" w:cs="宋体"/>
                <w:sz w:val="24"/>
                <w:szCs w:val="24"/>
              </w:rPr>
              <w:t>辨认净资产公允价值，两者的差额95.87亿元即为重组收</w:t>
            </w:r>
            <w:r w:rsidRPr="001566AE">
              <w:rPr>
                <w:rFonts w:ascii="宋体" w:eastAsia="宋体" w:hAnsi="宋体" w:cs="宋体"/>
                <w:sz w:val="24"/>
                <w:szCs w:val="24"/>
              </w:rPr>
              <w:lastRenderedPageBreak/>
              <w:t>益，其中归属于上市公司股东的重组收益94.91亿元。该重组收益无相应的现金流入。2023年7-9月，本公司归属于上市公司股东的净利润剔除收购美</w:t>
            </w:r>
            <w:proofErr w:type="gramStart"/>
            <w:r w:rsidRPr="001566AE">
              <w:rPr>
                <w:rFonts w:ascii="宋体" w:eastAsia="宋体" w:hAnsi="宋体" w:cs="宋体"/>
                <w:sz w:val="24"/>
                <w:szCs w:val="24"/>
              </w:rPr>
              <w:t>凯</w:t>
            </w:r>
            <w:proofErr w:type="gramEnd"/>
            <w:r w:rsidRPr="001566AE">
              <w:rPr>
                <w:rFonts w:ascii="宋体" w:eastAsia="宋体" w:hAnsi="宋体" w:cs="宋体"/>
                <w:sz w:val="24"/>
                <w:szCs w:val="24"/>
              </w:rPr>
              <w:t>龙控制权事项带来的重组收益后为100,675万元，同比增长7.37%。2023年1-9月，本公司归属于上市公司股东的净利润剔除收购美</w:t>
            </w:r>
            <w:proofErr w:type="gramStart"/>
            <w:r w:rsidRPr="001566AE">
              <w:rPr>
                <w:rFonts w:ascii="宋体" w:eastAsia="宋体" w:hAnsi="宋体" w:cs="宋体"/>
                <w:sz w:val="24"/>
                <w:szCs w:val="24"/>
              </w:rPr>
              <w:t>凯</w:t>
            </w:r>
            <w:proofErr w:type="gramEnd"/>
            <w:r w:rsidRPr="001566AE">
              <w:rPr>
                <w:rFonts w:ascii="宋体" w:eastAsia="宋体" w:hAnsi="宋体" w:cs="宋体"/>
                <w:sz w:val="24"/>
                <w:szCs w:val="24"/>
              </w:rPr>
              <w:t>龙控制权事项带来的重组收益后为293,023万元，同比下降20.14%。</w:t>
            </w:r>
          </w:p>
          <w:p w14:paraId="4DCEF2D4" w14:textId="77777777" w:rsidR="00B8753F" w:rsidRDefault="00B8753F" w:rsidP="00B8753F">
            <w:pPr>
              <w:spacing w:line="360" w:lineRule="auto"/>
              <w:rPr>
                <w:rFonts w:ascii="宋体" w:eastAsia="宋体" w:hAnsi="宋体" w:cs="宋体" w:hint="eastAsia"/>
                <w:sz w:val="24"/>
                <w:szCs w:val="24"/>
              </w:rPr>
            </w:pPr>
          </w:p>
          <w:p w14:paraId="174699F1"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t>15</w:t>
            </w:r>
            <w:r w:rsidRPr="001566AE">
              <w:rPr>
                <w:rFonts w:ascii="宋体" w:eastAsia="宋体" w:hAnsi="宋体" w:cs="宋体"/>
                <w:b/>
                <w:sz w:val="24"/>
                <w:szCs w:val="24"/>
              </w:rPr>
              <w:t>.公司收购601828，美</w:t>
            </w:r>
            <w:proofErr w:type="gramStart"/>
            <w:r w:rsidRPr="001566AE">
              <w:rPr>
                <w:rFonts w:ascii="宋体" w:eastAsia="宋体" w:hAnsi="宋体" w:cs="宋体"/>
                <w:b/>
                <w:sz w:val="24"/>
                <w:szCs w:val="24"/>
              </w:rPr>
              <w:t>凯</w:t>
            </w:r>
            <w:proofErr w:type="gramEnd"/>
            <w:r w:rsidRPr="001566AE">
              <w:rPr>
                <w:rFonts w:ascii="宋体" w:eastAsia="宋体" w:hAnsi="宋体" w:cs="宋体"/>
                <w:b/>
                <w:sz w:val="24"/>
                <w:szCs w:val="24"/>
              </w:rPr>
              <w:t>龙，具体有什么整合方案？</w:t>
            </w:r>
          </w:p>
          <w:p w14:paraId="0A8C6DBF"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答:目前公司正在积极推进与美</w:t>
            </w:r>
            <w:proofErr w:type="gramStart"/>
            <w:r w:rsidRPr="001566AE">
              <w:rPr>
                <w:rFonts w:ascii="宋体" w:eastAsia="宋体" w:hAnsi="宋体" w:cs="宋体"/>
                <w:sz w:val="24"/>
                <w:szCs w:val="24"/>
              </w:rPr>
              <w:t>凯</w:t>
            </w:r>
            <w:proofErr w:type="gramEnd"/>
            <w:r w:rsidRPr="001566AE">
              <w:rPr>
                <w:rFonts w:ascii="宋体" w:eastAsia="宋体" w:hAnsi="宋体" w:cs="宋体"/>
                <w:sz w:val="24"/>
                <w:szCs w:val="24"/>
              </w:rPr>
              <w:t>龙在经营品类拓展、管理提效及资金成本优化等方面的整合方案。</w:t>
            </w:r>
          </w:p>
          <w:p w14:paraId="485AFEE5" w14:textId="77777777" w:rsidR="00B8753F" w:rsidRDefault="00B8753F" w:rsidP="00B8753F">
            <w:pPr>
              <w:spacing w:line="360" w:lineRule="auto"/>
              <w:rPr>
                <w:rFonts w:ascii="宋体" w:eastAsia="宋体" w:hAnsi="宋体" w:cs="宋体" w:hint="eastAsia"/>
                <w:sz w:val="24"/>
                <w:szCs w:val="24"/>
              </w:rPr>
            </w:pPr>
          </w:p>
          <w:p w14:paraId="65F16E1B" w14:textId="77777777" w:rsidR="00B8753F" w:rsidRDefault="00B8753F" w:rsidP="00B8753F">
            <w:pPr>
              <w:spacing w:line="360" w:lineRule="auto"/>
              <w:rPr>
                <w:rFonts w:ascii="宋体" w:eastAsia="宋体" w:hAnsi="宋体" w:cs="宋体"/>
                <w:b/>
                <w:sz w:val="24"/>
                <w:szCs w:val="24"/>
              </w:rPr>
            </w:pPr>
            <w:r>
              <w:rPr>
                <w:rFonts w:ascii="宋体" w:eastAsia="宋体" w:hAnsi="宋体" w:cs="宋体"/>
                <w:b/>
                <w:sz w:val="24"/>
                <w:szCs w:val="24"/>
              </w:rPr>
              <w:t>1</w:t>
            </w:r>
            <w:r w:rsidRPr="001566AE">
              <w:rPr>
                <w:rFonts w:ascii="宋体" w:eastAsia="宋体" w:hAnsi="宋体" w:cs="宋体"/>
                <w:b/>
                <w:sz w:val="24"/>
                <w:szCs w:val="24"/>
              </w:rPr>
              <w:t>6.公司目前和美</w:t>
            </w:r>
            <w:proofErr w:type="gramStart"/>
            <w:r w:rsidRPr="001566AE">
              <w:rPr>
                <w:rFonts w:ascii="宋体" w:eastAsia="宋体" w:hAnsi="宋体" w:cs="宋体"/>
                <w:b/>
                <w:sz w:val="24"/>
                <w:szCs w:val="24"/>
              </w:rPr>
              <w:t>凯龙业务</w:t>
            </w:r>
            <w:proofErr w:type="gramEnd"/>
            <w:r w:rsidRPr="001566AE">
              <w:rPr>
                <w:rFonts w:ascii="宋体" w:eastAsia="宋体" w:hAnsi="宋体" w:cs="宋体"/>
                <w:b/>
                <w:sz w:val="24"/>
                <w:szCs w:val="24"/>
              </w:rPr>
              <w:t>整合情况如何</w:t>
            </w:r>
          </w:p>
          <w:p w14:paraId="7A19F69E" w14:textId="77777777" w:rsidR="00B8753F" w:rsidRDefault="00B8753F" w:rsidP="00B8753F">
            <w:pPr>
              <w:spacing w:line="360" w:lineRule="auto"/>
              <w:rPr>
                <w:rFonts w:ascii="宋体" w:eastAsia="宋体" w:hAnsi="宋体" w:cs="宋体"/>
                <w:sz w:val="24"/>
                <w:szCs w:val="24"/>
              </w:rPr>
            </w:pPr>
            <w:r w:rsidRPr="001566AE">
              <w:rPr>
                <w:rFonts w:ascii="宋体" w:eastAsia="宋体" w:hAnsi="宋体" w:cs="宋体"/>
                <w:sz w:val="24"/>
                <w:szCs w:val="24"/>
              </w:rPr>
              <w:t>答:目前公司正在积极推进与美</w:t>
            </w:r>
            <w:proofErr w:type="gramStart"/>
            <w:r w:rsidRPr="001566AE">
              <w:rPr>
                <w:rFonts w:ascii="宋体" w:eastAsia="宋体" w:hAnsi="宋体" w:cs="宋体"/>
                <w:sz w:val="24"/>
                <w:szCs w:val="24"/>
              </w:rPr>
              <w:t>凯</w:t>
            </w:r>
            <w:proofErr w:type="gramEnd"/>
            <w:r w:rsidRPr="001566AE">
              <w:rPr>
                <w:rFonts w:ascii="宋体" w:eastAsia="宋体" w:hAnsi="宋体" w:cs="宋体"/>
                <w:sz w:val="24"/>
                <w:szCs w:val="24"/>
              </w:rPr>
              <w:t>龙在经营品类拓展、管理提效及资金成本优化等方面的整合方案。</w:t>
            </w:r>
          </w:p>
          <w:p w14:paraId="5117126B" w14:textId="77777777" w:rsidR="00B8753F" w:rsidRDefault="00B8753F" w:rsidP="00B8753F">
            <w:pPr>
              <w:spacing w:line="360" w:lineRule="auto"/>
              <w:rPr>
                <w:rFonts w:ascii="宋体" w:eastAsia="宋体" w:hAnsi="宋体" w:cs="宋体" w:hint="eastAsia"/>
                <w:sz w:val="24"/>
                <w:szCs w:val="24"/>
              </w:rPr>
            </w:pPr>
          </w:p>
          <w:p w14:paraId="7D2A78FF" w14:textId="77777777" w:rsidR="00B8753F" w:rsidRDefault="00B8753F" w:rsidP="00B8753F">
            <w:pPr>
              <w:spacing w:line="360" w:lineRule="auto"/>
              <w:rPr>
                <w:rFonts w:ascii="宋体" w:eastAsia="宋体" w:hAnsi="宋体" w:cs="宋体"/>
                <w:b/>
                <w:sz w:val="24"/>
                <w:szCs w:val="24"/>
              </w:rPr>
            </w:pPr>
            <w:r w:rsidRPr="001566AE">
              <w:rPr>
                <w:rFonts w:ascii="宋体" w:eastAsia="宋体" w:hAnsi="宋体" w:cs="宋体"/>
                <w:b/>
                <w:sz w:val="24"/>
                <w:szCs w:val="24"/>
              </w:rPr>
              <w:t>1</w:t>
            </w:r>
            <w:r>
              <w:rPr>
                <w:rFonts w:ascii="宋体" w:eastAsia="宋体" w:hAnsi="宋体" w:cs="宋体"/>
                <w:b/>
                <w:sz w:val="24"/>
                <w:szCs w:val="24"/>
              </w:rPr>
              <w:t>7</w:t>
            </w:r>
            <w:r w:rsidRPr="001566AE">
              <w:rPr>
                <w:rFonts w:ascii="宋体" w:eastAsia="宋体" w:hAnsi="宋体" w:cs="宋体"/>
                <w:b/>
                <w:sz w:val="24"/>
                <w:szCs w:val="24"/>
              </w:rPr>
              <w:t>.公司三季度报表合并美</w:t>
            </w:r>
            <w:proofErr w:type="gramStart"/>
            <w:r w:rsidRPr="001566AE">
              <w:rPr>
                <w:rFonts w:ascii="宋体" w:eastAsia="宋体" w:hAnsi="宋体" w:cs="宋体"/>
                <w:b/>
                <w:sz w:val="24"/>
                <w:szCs w:val="24"/>
              </w:rPr>
              <w:t>凯</w:t>
            </w:r>
            <w:proofErr w:type="gramEnd"/>
            <w:r w:rsidRPr="001566AE">
              <w:rPr>
                <w:rFonts w:ascii="宋体" w:eastAsia="宋体" w:hAnsi="宋体" w:cs="宋体"/>
                <w:b/>
                <w:sz w:val="24"/>
                <w:szCs w:val="24"/>
              </w:rPr>
              <w:t>龙后，美</w:t>
            </w:r>
            <w:proofErr w:type="gramStart"/>
            <w:r w:rsidRPr="001566AE">
              <w:rPr>
                <w:rFonts w:ascii="宋体" w:eastAsia="宋体" w:hAnsi="宋体" w:cs="宋体"/>
                <w:b/>
                <w:sz w:val="24"/>
                <w:szCs w:val="24"/>
              </w:rPr>
              <w:t>凯</w:t>
            </w:r>
            <w:proofErr w:type="gramEnd"/>
            <w:r w:rsidRPr="001566AE">
              <w:rPr>
                <w:rFonts w:ascii="宋体" w:eastAsia="宋体" w:hAnsi="宋体" w:cs="宋体"/>
                <w:b/>
                <w:sz w:val="24"/>
                <w:szCs w:val="24"/>
              </w:rPr>
              <w:t>龙前三季度业绩下滑，请问是什么原因？</w:t>
            </w:r>
          </w:p>
          <w:p w14:paraId="561F7BEE" w14:textId="7F0B1594" w:rsidR="00C04BCA" w:rsidRPr="00B8753F" w:rsidRDefault="00B8753F" w:rsidP="00B8753F">
            <w:pPr>
              <w:spacing w:line="360" w:lineRule="auto"/>
              <w:rPr>
                <w:rFonts w:ascii="宋体" w:eastAsia="宋体" w:hAnsi="宋体" w:hint="eastAsia"/>
                <w:sz w:val="24"/>
                <w:szCs w:val="24"/>
              </w:rPr>
            </w:pPr>
            <w:r w:rsidRPr="001566AE">
              <w:rPr>
                <w:rFonts w:ascii="宋体" w:eastAsia="宋体" w:hAnsi="宋体" w:cs="宋体"/>
                <w:sz w:val="24"/>
                <w:szCs w:val="24"/>
              </w:rPr>
              <w:t>答:本年截至三季度，美</w:t>
            </w:r>
            <w:proofErr w:type="gramStart"/>
            <w:r w:rsidRPr="001566AE">
              <w:rPr>
                <w:rFonts w:ascii="宋体" w:eastAsia="宋体" w:hAnsi="宋体" w:cs="宋体"/>
                <w:sz w:val="24"/>
                <w:szCs w:val="24"/>
              </w:rPr>
              <w:t>凯</w:t>
            </w:r>
            <w:proofErr w:type="gramEnd"/>
            <w:r w:rsidRPr="001566AE">
              <w:rPr>
                <w:rFonts w:ascii="宋体" w:eastAsia="宋体" w:hAnsi="宋体" w:cs="宋体"/>
                <w:sz w:val="24"/>
                <w:szCs w:val="24"/>
              </w:rPr>
              <w:t>龙商场出租率同比阶段性下滑，同时为了支持商户及家居建材行业的持续发展，对符合条件的商户减免了部分租金及管理费，使美</w:t>
            </w:r>
            <w:proofErr w:type="gramStart"/>
            <w:r w:rsidRPr="001566AE">
              <w:rPr>
                <w:rFonts w:ascii="宋体" w:eastAsia="宋体" w:hAnsi="宋体" w:cs="宋体"/>
                <w:sz w:val="24"/>
                <w:szCs w:val="24"/>
              </w:rPr>
              <w:t>凯</w:t>
            </w:r>
            <w:proofErr w:type="gramEnd"/>
            <w:r w:rsidRPr="001566AE">
              <w:rPr>
                <w:rFonts w:ascii="宋体" w:eastAsia="宋体" w:hAnsi="宋体" w:cs="宋体"/>
                <w:sz w:val="24"/>
                <w:szCs w:val="24"/>
              </w:rPr>
              <w:t>龙自营及租赁收入有所下降，投资性物业估值也相应下调。受去年房地产调控政策及市场经济下行影响，市场复苏缓慢，导致美</w:t>
            </w:r>
            <w:proofErr w:type="gramStart"/>
            <w:r w:rsidRPr="001566AE">
              <w:rPr>
                <w:rFonts w:ascii="宋体" w:eastAsia="宋体" w:hAnsi="宋体" w:cs="宋体"/>
                <w:sz w:val="24"/>
                <w:szCs w:val="24"/>
              </w:rPr>
              <w:t>凯龙委</w:t>
            </w:r>
            <w:proofErr w:type="gramEnd"/>
            <w:r w:rsidRPr="001566AE">
              <w:rPr>
                <w:rFonts w:ascii="宋体" w:eastAsia="宋体" w:hAnsi="宋体" w:cs="宋体"/>
                <w:sz w:val="24"/>
                <w:szCs w:val="24"/>
              </w:rPr>
              <w:t>管业务及建造施工相关业务新增项目减少，存量项目推进放缓。同时，美</w:t>
            </w:r>
            <w:proofErr w:type="gramStart"/>
            <w:r w:rsidRPr="001566AE">
              <w:rPr>
                <w:rFonts w:ascii="宋体" w:eastAsia="宋体" w:hAnsi="宋体" w:cs="宋体"/>
                <w:sz w:val="24"/>
                <w:szCs w:val="24"/>
              </w:rPr>
              <w:t>凯</w:t>
            </w:r>
            <w:proofErr w:type="gramEnd"/>
            <w:r w:rsidRPr="001566AE">
              <w:rPr>
                <w:rFonts w:ascii="宋体" w:eastAsia="宋体" w:hAnsi="宋体" w:cs="宋体"/>
                <w:sz w:val="24"/>
                <w:szCs w:val="24"/>
              </w:rPr>
              <w:t>龙出于谨慎考虑，对整体资产的可回收性进行了更为谨慎的预估，并计提了相应的减值准备。此外，对个别项目，美</w:t>
            </w:r>
            <w:proofErr w:type="gramStart"/>
            <w:r w:rsidRPr="001566AE">
              <w:rPr>
                <w:rFonts w:ascii="宋体" w:eastAsia="宋体" w:hAnsi="宋体" w:cs="宋体"/>
                <w:sz w:val="24"/>
                <w:szCs w:val="24"/>
              </w:rPr>
              <w:t>凯</w:t>
            </w:r>
            <w:proofErr w:type="gramEnd"/>
            <w:r w:rsidRPr="001566AE">
              <w:rPr>
                <w:rFonts w:ascii="宋体" w:eastAsia="宋体" w:hAnsi="宋体" w:cs="宋体"/>
                <w:sz w:val="24"/>
                <w:szCs w:val="24"/>
              </w:rPr>
              <w:t>龙预估继续推进的回报率将低于预期，经相关部门评估后作出终止继续投入的决策，对于已投入成本作为沉没成本确认损失。2023年，国家力促房地产与金融正常循环、推动房地产业向新发展模式平稳过渡，利好政策频出。在保交付相关政策推动下，地产竣工节奏逐步加快，有望支撑家居需求复苏，对于美</w:t>
            </w:r>
            <w:proofErr w:type="gramStart"/>
            <w:r w:rsidRPr="001566AE">
              <w:rPr>
                <w:rFonts w:ascii="宋体" w:eastAsia="宋体" w:hAnsi="宋体" w:cs="宋体"/>
                <w:sz w:val="24"/>
                <w:szCs w:val="24"/>
              </w:rPr>
              <w:lastRenderedPageBreak/>
              <w:t>凯龙委</w:t>
            </w:r>
            <w:proofErr w:type="gramEnd"/>
            <w:r w:rsidRPr="001566AE">
              <w:rPr>
                <w:rFonts w:ascii="宋体" w:eastAsia="宋体" w:hAnsi="宋体" w:cs="宋体"/>
                <w:sz w:val="24"/>
                <w:szCs w:val="24"/>
              </w:rPr>
              <w:t>管业务推进亦有利好。伴随相关政策落地，家居消费需求回暖可期，行业将迎来机遇窗口期，美</w:t>
            </w:r>
            <w:proofErr w:type="gramStart"/>
            <w:r w:rsidRPr="001566AE">
              <w:rPr>
                <w:rFonts w:ascii="宋体" w:eastAsia="宋体" w:hAnsi="宋体" w:cs="宋体"/>
                <w:sz w:val="24"/>
                <w:szCs w:val="24"/>
              </w:rPr>
              <w:t>凯</w:t>
            </w:r>
            <w:proofErr w:type="gramEnd"/>
            <w:r w:rsidRPr="001566AE">
              <w:rPr>
                <w:rFonts w:ascii="宋体" w:eastAsia="宋体" w:hAnsi="宋体" w:cs="宋体"/>
                <w:sz w:val="24"/>
                <w:szCs w:val="24"/>
              </w:rPr>
              <w:t>龙会把握机遇、致力提升和改善运营效率和经营业绩。</w:t>
            </w:r>
          </w:p>
        </w:tc>
      </w:tr>
      <w:tr w:rsidR="00C04BCA" w:rsidRPr="00B8753F" w14:paraId="60E5ADD1" w14:textId="77777777" w:rsidTr="00B379FE">
        <w:trPr>
          <w:trHeight w:val="561"/>
          <w:jc w:val="center"/>
        </w:trPr>
        <w:tc>
          <w:tcPr>
            <w:tcW w:w="1271" w:type="dxa"/>
            <w:vAlign w:val="center"/>
          </w:tcPr>
          <w:p w14:paraId="507DC6A7" w14:textId="77777777" w:rsidR="00C04BCA" w:rsidRPr="00B8753F" w:rsidRDefault="00000000">
            <w:pPr>
              <w:pStyle w:val="TableParagraph"/>
              <w:spacing w:before="1"/>
              <w:ind w:left="107"/>
              <w:rPr>
                <w:rFonts w:ascii="宋体" w:eastAsia="宋体" w:hAnsi="宋体" w:cs="宋体"/>
                <w:b/>
                <w:bCs/>
                <w:sz w:val="24"/>
                <w:szCs w:val="24"/>
              </w:rPr>
            </w:pPr>
            <w:r w:rsidRPr="00B8753F">
              <w:rPr>
                <w:rFonts w:ascii="宋体" w:eastAsia="宋体" w:hAnsi="宋体" w:cs="宋体" w:hint="eastAsia"/>
                <w:b/>
                <w:bCs/>
                <w:sz w:val="24"/>
                <w:szCs w:val="24"/>
              </w:rPr>
              <w:lastRenderedPageBreak/>
              <w:t>附件清单（如有）</w:t>
            </w:r>
          </w:p>
        </w:tc>
        <w:tc>
          <w:tcPr>
            <w:tcW w:w="7229" w:type="dxa"/>
            <w:vAlign w:val="center"/>
          </w:tcPr>
          <w:p w14:paraId="043ADAB9" w14:textId="77777777" w:rsidR="00C04BCA" w:rsidRPr="00B8753F" w:rsidRDefault="00000000">
            <w:pPr>
              <w:pStyle w:val="TableParagraph"/>
              <w:spacing w:before="100" w:beforeAutospacing="1" w:line="360" w:lineRule="auto"/>
              <w:rPr>
                <w:rFonts w:ascii="宋体" w:eastAsia="宋体" w:hAnsi="宋体" w:cs="宋体"/>
                <w:sz w:val="24"/>
                <w:szCs w:val="24"/>
                <w:lang w:val="en-US"/>
              </w:rPr>
            </w:pPr>
            <w:r w:rsidRPr="00B8753F">
              <w:rPr>
                <w:rFonts w:ascii="宋体" w:eastAsia="宋体" w:hAnsi="宋体" w:cs="宋体" w:hint="eastAsia"/>
                <w:sz w:val="24"/>
                <w:szCs w:val="24"/>
                <w:lang w:val="en-US"/>
              </w:rPr>
              <w:t>无</w:t>
            </w:r>
          </w:p>
        </w:tc>
      </w:tr>
      <w:tr w:rsidR="00C04BCA" w:rsidRPr="00B8753F" w14:paraId="371655FA" w14:textId="77777777" w:rsidTr="00B379FE">
        <w:trPr>
          <w:trHeight w:val="558"/>
          <w:jc w:val="center"/>
        </w:trPr>
        <w:tc>
          <w:tcPr>
            <w:tcW w:w="1271" w:type="dxa"/>
            <w:vAlign w:val="center"/>
          </w:tcPr>
          <w:p w14:paraId="664A171F" w14:textId="77777777" w:rsidR="00C04BCA" w:rsidRPr="00B8753F" w:rsidRDefault="00000000">
            <w:pPr>
              <w:pStyle w:val="TableParagraph"/>
              <w:spacing w:before="1"/>
              <w:ind w:left="107"/>
              <w:rPr>
                <w:rFonts w:ascii="宋体" w:eastAsia="宋体" w:hAnsi="宋体" w:cs="宋体"/>
                <w:b/>
                <w:bCs/>
                <w:sz w:val="24"/>
                <w:szCs w:val="24"/>
              </w:rPr>
            </w:pPr>
            <w:r w:rsidRPr="00B8753F">
              <w:rPr>
                <w:rFonts w:ascii="宋体" w:eastAsia="宋体" w:hAnsi="宋体" w:cs="宋体" w:hint="eastAsia"/>
                <w:b/>
                <w:bCs/>
                <w:sz w:val="24"/>
                <w:szCs w:val="24"/>
              </w:rPr>
              <w:t>日期</w:t>
            </w:r>
          </w:p>
        </w:tc>
        <w:tc>
          <w:tcPr>
            <w:tcW w:w="7229" w:type="dxa"/>
            <w:vAlign w:val="center"/>
          </w:tcPr>
          <w:p w14:paraId="4365E531" w14:textId="77777777" w:rsidR="00C04BCA" w:rsidRPr="00B8753F" w:rsidRDefault="00000000">
            <w:pPr>
              <w:pStyle w:val="TableParagraph"/>
              <w:spacing w:before="100" w:beforeAutospacing="1"/>
              <w:rPr>
                <w:rFonts w:ascii="宋体" w:eastAsia="宋体" w:hAnsi="宋体" w:cs="宋体"/>
                <w:sz w:val="24"/>
                <w:szCs w:val="24"/>
              </w:rPr>
            </w:pPr>
            <w:r w:rsidRPr="00B8753F">
              <w:rPr>
                <w:rFonts w:ascii="宋体" w:eastAsia="宋体" w:hAnsi="宋体" w:cs="宋体"/>
                <w:sz w:val="24"/>
                <w:szCs w:val="24"/>
              </w:rPr>
              <w:t>2023年11月14日</w:t>
            </w:r>
          </w:p>
        </w:tc>
      </w:tr>
    </w:tbl>
    <w:p w14:paraId="6EED351A" w14:textId="77777777" w:rsidR="00C04BCA" w:rsidRPr="00B8753F" w:rsidRDefault="00C04BCA">
      <w:pPr>
        <w:rPr>
          <w:rFonts w:ascii="宋体" w:eastAsia="宋体" w:hAnsi="宋体" w:cs="宋体"/>
          <w:sz w:val="24"/>
          <w:szCs w:val="24"/>
        </w:rPr>
      </w:pPr>
    </w:p>
    <w:sectPr w:rsidR="00C04BCA" w:rsidRPr="00B8753F">
      <w:type w:val="continuous"/>
      <w:pgSz w:w="1191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6296" w14:textId="77777777" w:rsidR="005247C7" w:rsidRDefault="005247C7" w:rsidP="00B8753F">
      <w:r>
        <w:separator/>
      </w:r>
    </w:p>
  </w:endnote>
  <w:endnote w:type="continuationSeparator" w:id="0">
    <w:p w14:paraId="607BEFDB" w14:textId="77777777" w:rsidR="005247C7" w:rsidRDefault="005247C7" w:rsidP="00B8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5DA8" w14:textId="77777777" w:rsidR="005247C7" w:rsidRDefault="005247C7" w:rsidP="00B8753F">
      <w:r>
        <w:separator/>
      </w:r>
    </w:p>
  </w:footnote>
  <w:footnote w:type="continuationSeparator" w:id="0">
    <w:p w14:paraId="0BB8DB83" w14:textId="77777777" w:rsidR="005247C7" w:rsidRDefault="005247C7" w:rsidP="00B87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NlMGQ1Y2RlMDI4ZTg1Y2I0NmM3NTg1YTQzZjYzNzUifQ=="/>
  </w:docVars>
  <w:rsids>
    <w:rsidRoot w:val="00301D32"/>
    <w:rsid w:val="00026CC3"/>
    <w:rsid w:val="00036089"/>
    <w:rsid w:val="00053CFA"/>
    <w:rsid w:val="000633EC"/>
    <w:rsid w:val="00063804"/>
    <w:rsid w:val="000665A2"/>
    <w:rsid w:val="000877AB"/>
    <w:rsid w:val="000B7C08"/>
    <w:rsid w:val="000D12CF"/>
    <w:rsid w:val="000D2D88"/>
    <w:rsid w:val="000E4B20"/>
    <w:rsid w:val="0011418F"/>
    <w:rsid w:val="00172C24"/>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925E7"/>
    <w:rsid w:val="00495B11"/>
    <w:rsid w:val="004F6FF3"/>
    <w:rsid w:val="005247C7"/>
    <w:rsid w:val="00571B49"/>
    <w:rsid w:val="005743AE"/>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527AA"/>
    <w:rsid w:val="00A5684D"/>
    <w:rsid w:val="00A75C61"/>
    <w:rsid w:val="00A9601B"/>
    <w:rsid w:val="00AD100E"/>
    <w:rsid w:val="00AE1E36"/>
    <w:rsid w:val="00AF74AA"/>
    <w:rsid w:val="00B03C2F"/>
    <w:rsid w:val="00B15064"/>
    <w:rsid w:val="00B340A3"/>
    <w:rsid w:val="00B379FE"/>
    <w:rsid w:val="00B410F5"/>
    <w:rsid w:val="00B6280C"/>
    <w:rsid w:val="00B671A4"/>
    <w:rsid w:val="00B72CD4"/>
    <w:rsid w:val="00B85B00"/>
    <w:rsid w:val="00B8753F"/>
    <w:rsid w:val="00BF132F"/>
    <w:rsid w:val="00C04BCA"/>
    <w:rsid w:val="00C13878"/>
    <w:rsid w:val="00CA1705"/>
    <w:rsid w:val="00CE1A54"/>
    <w:rsid w:val="00CF5FB6"/>
    <w:rsid w:val="00D02518"/>
    <w:rsid w:val="00D17454"/>
    <w:rsid w:val="00D33FBC"/>
    <w:rsid w:val="00D7535C"/>
    <w:rsid w:val="00D76302"/>
    <w:rsid w:val="00DA5CE2"/>
    <w:rsid w:val="00DE10E8"/>
    <w:rsid w:val="00E16FDA"/>
    <w:rsid w:val="00E35F58"/>
    <w:rsid w:val="00E45BD9"/>
    <w:rsid w:val="00E66FFC"/>
    <w:rsid w:val="00E759D6"/>
    <w:rsid w:val="00E84A8C"/>
    <w:rsid w:val="00E976DE"/>
    <w:rsid w:val="00EC0F83"/>
    <w:rsid w:val="00EE3187"/>
    <w:rsid w:val="00EF499B"/>
    <w:rsid w:val="00F14977"/>
    <w:rsid w:val="00FB4A08"/>
    <w:rsid w:val="00FC0C2A"/>
    <w:rsid w:val="00FD7F8E"/>
    <w:rsid w:val="00FF11E4"/>
    <w:rsid w:val="04B072D4"/>
    <w:rsid w:val="05F575D4"/>
    <w:rsid w:val="063B3FC6"/>
    <w:rsid w:val="064249C6"/>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BD06B6A"/>
    <w:rsid w:val="1F782BDE"/>
    <w:rsid w:val="204A6A53"/>
    <w:rsid w:val="23317869"/>
    <w:rsid w:val="25650CAE"/>
    <w:rsid w:val="26406598"/>
    <w:rsid w:val="28080056"/>
    <w:rsid w:val="28734C1A"/>
    <w:rsid w:val="28C72DDD"/>
    <w:rsid w:val="29EE0E64"/>
    <w:rsid w:val="2BC4020A"/>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DCF9C"/>
  <w15:docId w15:val="{4EB56F10-CD7E-44A6-99BF-27475991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6454-D52C-4974-A468-5D02FFFC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2001</Words>
  <Characters>2162</Characters>
  <Application>Microsoft Office Word</Application>
  <DocSecurity>0</DocSecurity>
  <Lines>120</Lines>
  <Paragraphs>66</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许 榕</cp:lastModifiedBy>
  <cp:revision>9</cp:revision>
  <dcterms:created xsi:type="dcterms:W3CDTF">2022-04-12T06:10:00Z</dcterms:created>
  <dcterms:modified xsi:type="dcterms:W3CDTF">2023-11-14T08:46:00Z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57D148DF2F764966BF4E1C38A6255FA2</vt:lpwstr>
  </property>
</Properties>
</file>