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D4" w:rsidRDefault="00964BA8" w:rsidP="00E04714">
      <w:pPr>
        <w:spacing w:beforeLines="50" w:afterLines="50" w:line="400" w:lineRule="exact"/>
        <w:rPr>
          <w:bCs/>
          <w:iCs/>
          <w:color w:val="000000"/>
          <w:sz w:val="24"/>
        </w:rPr>
      </w:pPr>
      <w:r>
        <w:rPr>
          <w:rFonts w:hAnsi="宋体"/>
          <w:bCs/>
          <w:iCs/>
          <w:color w:val="000000"/>
          <w:sz w:val="24"/>
        </w:rPr>
        <w:t>证券代码：</w:t>
      </w:r>
      <w:r>
        <w:rPr>
          <w:color w:val="000000"/>
          <w:sz w:val="24"/>
        </w:rPr>
        <w:t>603393</w:t>
      </w:r>
      <w:r w:rsidR="00AA0FD1">
        <w:rPr>
          <w:rFonts w:hint="eastAsia"/>
          <w:color w:val="000000"/>
          <w:sz w:val="24"/>
        </w:rPr>
        <w:t xml:space="preserve">                                 </w:t>
      </w:r>
      <w:r>
        <w:rPr>
          <w:rFonts w:hAnsi="宋体"/>
          <w:bCs/>
          <w:iCs/>
          <w:color w:val="000000"/>
          <w:sz w:val="24"/>
        </w:rPr>
        <w:t>证券简称：</w:t>
      </w:r>
      <w:r>
        <w:rPr>
          <w:color w:val="000000"/>
          <w:sz w:val="24"/>
        </w:rPr>
        <w:t>新天然气</w:t>
      </w:r>
    </w:p>
    <w:p w:rsidR="00990BD4" w:rsidRDefault="00964BA8" w:rsidP="00E04714">
      <w:pPr>
        <w:spacing w:beforeLines="50" w:afterLines="50" w:line="400" w:lineRule="exact"/>
        <w:jc w:val="center"/>
        <w:rPr>
          <w:rFonts w:ascii="宋体" w:hAnsi="宋体"/>
          <w:b/>
          <w:bCs/>
          <w:iCs/>
          <w:color w:val="000000"/>
          <w:sz w:val="32"/>
          <w:szCs w:val="32"/>
        </w:rPr>
      </w:pPr>
      <w:r>
        <w:rPr>
          <w:rFonts w:ascii="宋体" w:hAnsi="宋体"/>
          <w:b/>
          <w:bCs/>
          <w:iCs/>
          <w:color w:val="000000"/>
          <w:sz w:val="32"/>
          <w:szCs w:val="32"/>
        </w:rPr>
        <w:t>新疆鑫泰天然气股份有限公司</w:t>
      </w:r>
      <w:r>
        <w:rPr>
          <w:rFonts w:ascii="宋体" w:hAnsi="宋体" w:hint="eastAsia"/>
          <w:b/>
          <w:bCs/>
          <w:iCs/>
          <w:color w:val="000000"/>
          <w:sz w:val="32"/>
          <w:szCs w:val="32"/>
        </w:rPr>
        <w:t>投资者关系活动记录表</w:t>
      </w:r>
    </w:p>
    <w:p w:rsidR="00990BD4" w:rsidRDefault="00990BD4">
      <w:pPr>
        <w:spacing w:line="400" w:lineRule="exact"/>
        <w:rPr>
          <w:bCs/>
          <w:iCs/>
          <w:color w:val="000000"/>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6847"/>
      </w:tblGrid>
      <w:tr w:rsidR="00990BD4">
        <w:tc>
          <w:tcPr>
            <w:tcW w:w="1908"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rFonts w:asciiTheme="minorEastAsia" w:eastAsiaTheme="minorEastAsia" w:hAnsiTheme="minorEastAsia"/>
                <w:bCs/>
                <w:iCs/>
                <w:color w:val="000000"/>
                <w:kern w:val="0"/>
                <w:szCs w:val="21"/>
              </w:rPr>
            </w:pPr>
            <w:r>
              <w:rPr>
                <w:rFonts w:asciiTheme="minorEastAsia" w:eastAsiaTheme="minorEastAsia" w:hAnsiTheme="minorEastAsia"/>
                <w:bCs/>
                <w:iCs/>
                <w:color w:val="000000"/>
                <w:kern w:val="0"/>
                <w:szCs w:val="21"/>
              </w:rPr>
              <w:t>投资者关系活动类别</w:t>
            </w:r>
          </w:p>
          <w:p w:rsidR="00990BD4" w:rsidRDefault="00990BD4">
            <w:pPr>
              <w:spacing w:line="420" w:lineRule="exact"/>
              <w:rPr>
                <w:rFonts w:asciiTheme="minorEastAsia" w:eastAsiaTheme="minorEastAsia" w:hAnsiTheme="minorEastAsia"/>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rFonts w:asciiTheme="minorEastAsia" w:eastAsiaTheme="minorEastAsia" w:hAnsiTheme="minorEastAsia"/>
                <w:bCs/>
                <w:iCs/>
                <w:color w:val="000000"/>
                <w:szCs w:val="21"/>
              </w:rPr>
            </w:pPr>
            <w:r>
              <w:rPr>
                <w:rFonts w:asciiTheme="minorEastAsia" w:eastAsiaTheme="minorEastAsia" w:hAnsiTheme="minorEastAsia"/>
                <w:bCs/>
                <w:iCs/>
                <w:color w:val="000000"/>
                <w:kern w:val="0"/>
                <w:szCs w:val="21"/>
              </w:rPr>
              <w:t>□</w:t>
            </w:r>
            <w:r>
              <w:rPr>
                <w:rFonts w:asciiTheme="minorEastAsia" w:eastAsiaTheme="minorEastAsia" w:hAnsiTheme="minorEastAsia"/>
                <w:kern w:val="0"/>
                <w:szCs w:val="21"/>
              </w:rPr>
              <w:t>特定对象调研</w:t>
            </w:r>
            <w:r>
              <w:rPr>
                <w:rFonts w:asciiTheme="minorEastAsia" w:eastAsiaTheme="minorEastAsia" w:hAnsiTheme="minorEastAsia"/>
                <w:bCs/>
                <w:iCs/>
                <w:color w:val="000000"/>
                <w:kern w:val="0"/>
                <w:szCs w:val="21"/>
              </w:rPr>
              <w:t>□</w:t>
            </w:r>
            <w:r>
              <w:rPr>
                <w:rFonts w:asciiTheme="minorEastAsia" w:eastAsiaTheme="minorEastAsia" w:hAnsiTheme="minorEastAsia"/>
                <w:kern w:val="0"/>
                <w:szCs w:val="21"/>
              </w:rPr>
              <w:t>分析师会议</w:t>
            </w:r>
          </w:p>
          <w:p w:rsidR="00990BD4" w:rsidRDefault="00964BA8">
            <w:pPr>
              <w:spacing w:line="420" w:lineRule="exact"/>
              <w:rPr>
                <w:rFonts w:asciiTheme="minorEastAsia" w:eastAsiaTheme="minorEastAsia" w:hAnsiTheme="minorEastAsia"/>
                <w:bCs/>
                <w:iCs/>
                <w:color w:val="000000"/>
                <w:kern w:val="0"/>
                <w:szCs w:val="21"/>
              </w:rPr>
            </w:pPr>
            <w:r>
              <w:rPr>
                <w:rFonts w:asciiTheme="minorEastAsia" w:eastAsiaTheme="minorEastAsia" w:hAnsiTheme="minorEastAsia"/>
                <w:bCs/>
                <w:iCs/>
                <w:color w:val="000000"/>
                <w:kern w:val="0"/>
                <w:szCs w:val="21"/>
              </w:rPr>
              <w:t>□</w:t>
            </w:r>
            <w:r>
              <w:rPr>
                <w:rFonts w:asciiTheme="minorEastAsia" w:eastAsiaTheme="minorEastAsia" w:hAnsiTheme="minorEastAsia"/>
                <w:kern w:val="0"/>
                <w:szCs w:val="21"/>
              </w:rPr>
              <w:t>媒体采访</w:t>
            </w:r>
            <w:r>
              <w:rPr>
                <w:rFonts w:asciiTheme="minorEastAsia" w:eastAsiaTheme="minorEastAsia" w:hAnsiTheme="minorEastAsia"/>
                <w:bCs/>
                <w:iCs/>
                <w:color w:val="000000"/>
                <w:kern w:val="0"/>
                <w:szCs w:val="21"/>
              </w:rPr>
              <w:t>√</w:t>
            </w:r>
            <w:r>
              <w:rPr>
                <w:rFonts w:asciiTheme="minorEastAsia" w:eastAsiaTheme="minorEastAsia" w:hAnsiTheme="minorEastAsia"/>
                <w:kern w:val="0"/>
                <w:szCs w:val="21"/>
              </w:rPr>
              <w:t>业绩说明会</w:t>
            </w:r>
          </w:p>
          <w:p w:rsidR="00990BD4" w:rsidRDefault="00964BA8">
            <w:pPr>
              <w:spacing w:line="420" w:lineRule="exact"/>
              <w:rPr>
                <w:rFonts w:asciiTheme="minorEastAsia" w:eastAsiaTheme="minorEastAsia" w:hAnsiTheme="minorEastAsia"/>
                <w:bCs/>
                <w:iCs/>
                <w:color w:val="000000"/>
                <w:kern w:val="0"/>
                <w:szCs w:val="21"/>
              </w:rPr>
            </w:pPr>
            <w:r>
              <w:rPr>
                <w:rFonts w:asciiTheme="minorEastAsia" w:eastAsiaTheme="minorEastAsia" w:hAnsiTheme="minorEastAsia"/>
                <w:bCs/>
                <w:iCs/>
                <w:color w:val="000000"/>
                <w:kern w:val="0"/>
                <w:szCs w:val="21"/>
              </w:rPr>
              <w:t>□</w:t>
            </w:r>
            <w:r>
              <w:rPr>
                <w:rFonts w:asciiTheme="minorEastAsia" w:eastAsiaTheme="minorEastAsia" w:hAnsiTheme="minorEastAsia"/>
                <w:kern w:val="0"/>
                <w:szCs w:val="21"/>
              </w:rPr>
              <w:t>新闻发布会</w:t>
            </w:r>
            <w:r>
              <w:rPr>
                <w:rFonts w:asciiTheme="minorEastAsia" w:eastAsiaTheme="minorEastAsia" w:hAnsiTheme="minorEastAsia"/>
                <w:bCs/>
                <w:iCs/>
                <w:color w:val="000000"/>
                <w:kern w:val="0"/>
                <w:szCs w:val="21"/>
              </w:rPr>
              <w:t>□</w:t>
            </w:r>
            <w:r>
              <w:rPr>
                <w:rFonts w:asciiTheme="minorEastAsia" w:eastAsiaTheme="minorEastAsia" w:hAnsiTheme="minorEastAsia"/>
                <w:kern w:val="0"/>
                <w:szCs w:val="21"/>
              </w:rPr>
              <w:t>路演活动</w:t>
            </w:r>
          </w:p>
          <w:p w:rsidR="00990BD4" w:rsidRDefault="00964BA8">
            <w:pPr>
              <w:tabs>
                <w:tab w:val="left" w:pos="3045"/>
                <w:tab w:val="center" w:pos="3199"/>
              </w:tabs>
              <w:spacing w:line="420" w:lineRule="exact"/>
              <w:rPr>
                <w:rFonts w:asciiTheme="minorEastAsia" w:eastAsiaTheme="minorEastAsia" w:hAnsiTheme="minorEastAsia"/>
                <w:bCs/>
                <w:iCs/>
                <w:color w:val="000000"/>
                <w:kern w:val="0"/>
                <w:szCs w:val="21"/>
              </w:rPr>
            </w:pPr>
            <w:r>
              <w:rPr>
                <w:rFonts w:asciiTheme="minorEastAsia" w:eastAsiaTheme="minorEastAsia" w:hAnsiTheme="minorEastAsia"/>
                <w:bCs/>
                <w:iCs/>
                <w:color w:val="000000"/>
                <w:kern w:val="0"/>
                <w:szCs w:val="21"/>
              </w:rPr>
              <w:t>□</w:t>
            </w:r>
            <w:r>
              <w:rPr>
                <w:rFonts w:asciiTheme="minorEastAsia" w:eastAsiaTheme="minorEastAsia" w:hAnsiTheme="minorEastAsia"/>
                <w:kern w:val="0"/>
                <w:szCs w:val="21"/>
              </w:rPr>
              <w:t>现场参观</w:t>
            </w:r>
            <w:r>
              <w:rPr>
                <w:rFonts w:asciiTheme="minorEastAsia" w:eastAsiaTheme="minorEastAsia" w:hAnsiTheme="minorEastAsia"/>
                <w:bCs/>
                <w:iCs/>
                <w:color w:val="000000"/>
                <w:kern w:val="0"/>
                <w:szCs w:val="21"/>
              </w:rPr>
              <w:tab/>
            </w:r>
          </w:p>
          <w:p w:rsidR="00990BD4" w:rsidRDefault="00964BA8">
            <w:pPr>
              <w:tabs>
                <w:tab w:val="center" w:pos="3199"/>
              </w:tabs>
              <w:spacing w:line="420" w:lineRule="exact"/>
              <w:rPr>
                <w:rFonts w:asciiTheme="minorEastAsia" w:eastAsiaTheme="minorEastAsia" w:hAnsiTheme="minorEastAsia"/>
                <w:bCs/>
                <w:iCs/>
                <w:color w:val="000000"/>
                <w:szCs w:val="21"/>
              </w:rPr>
            </w:pPr>
            <w:r>
              <w:rPr>
                <w:rFonts w:asciiTheme="minorEastAsia" w:eastAsiaTheme="minorEastAsia" w:hAnsiTheme="minorEastAsia"/>
                <w:bCs/>
                <w:iCs/>
                <w:color w:val="000000"/>
                <w:kern w:val="0"/>
                <w:szCs w:val="21"/>
              </w:rPr>
              <w:t>□</w:t>
            </w:r>
            <w:r>
              <w:rPr>
                <w:rFonts w:asciiTheme="minorEastAsia" w:eastAsiaTheme="minorEastAsia" w:hAnsiTheme="minorEastAsia"/>
                <w:kern w:val="0"/>
                <w:szCs w:val="21"/>
              </w:rPr>
              <w:t>其他（</w:t>
            </w:r>
            <w:r>
              <w:rPr>
                <w:rFonts w:asciiTheme="minorEastAsia" w:eastAsiaTheme="minorEastAsia" w:hAnsiTheme="minorEastAsia"/>
                <w:kern w:val="0"/>
                <w:szCs w:val="21"/>
                <w:u w:val="single"/>
              </w:rPr>
              <w:t>请文字说明其他活动内容）</w:t>
            </w:r>
          </w:p>
        </w:tc>
      </w:tr>
      <w:tr w:rsidR="00990BD4">
        <w:tc>
          <w:tcPr>
            <w:tcW w:w="1908"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rFonts w:asciiTheme="minorEastAsia" w:eastAsiaTheme="minorEastAsia" w:hAnsiTheme="minorEastAsia"/>
                <w:bCs/>
                <w:iCs/>
                <w:color w:val="000000"/>
                <w:kern w:val="0"/>
                <w:szCs w:val="21"/>
              </w:rPr>
            </w:pPr>
            <w:r>
              <w:rPr>
                <w:rFonts w:asciiTheme="minorEastAsia" w:eastAsiaTheme="minorEastAsia" w:hAnsiTheme="minorEastAsia"/>
                <w:bCs/>
                <w:iCs/>
                <w:color w:val="000000"/>
                <w:kern w:val="0"/>
                <w:szCs w:val="21"/>
              </w:rPr>
              <w:t>参与单位名称</w:t>
            </w:r>
          </w:p>
        </w:tc>
        <w:tc>
          <w:tcPr>
            <w:tcW w:w="6847"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rFonts w:asciiTheme="minorEastAsia" w:eastAsiaTheme="minorEastAsia" w:hAnsiTheme="minorEastAsia"/>
                <w:bCs/>
                <w:iCs/>
                <w:color w:val="000000"/>
                <w:szCs w:val="21"/>
                <w:lang w:val="en-GB"/>
              </w:rPr>
            </w:pPr>
            <w:r>
              <w:rPr>
                <w:rFonts w:asciiTheme="minorEastAsia" w:eastAsiaTheme="minorEastAsia" w:hAnsiTheme="minorEastAsia" w:hint="eastAsia"/>
                <w:bCs/>
                <w:iCs/>
                <w:color w:val="000000"/>
                <w:szCs w:val="21"/>
                <w:lang w:val="en-GB"/>
              </w:rPr>
              <w:t>投资者网上提问</w:t>
            </w:r>
          </w:p>
        </w:tc>
      </w:tr>
      <w:tr w:rsidR="00990BD4">
        <w:tc>
          <w:tcPr>
            <w:tcW w:w="1908"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rFonts w:asciiTheme="minorEastAsia" w:eastAsiaTheme="minorEastAsia" w:hAnsiTheme="minorEastAsia"/>
                <w:bCs/>
                <w:iCs/>
                <w:color w:val="000000"/>
                <w:kern w:val="0"/>
                <w:szCs w:val="21"/>
              </w:rPr>
            </w:pPr>
            <w:r>
              <w:rPr>
                <w:rFonts w:asciiTheme="minorEastAsia" w:eastAsiaTheme="minorEastAsia" w:hAnsiTheme="minorEastAsia"/>
                <w:bCs/>
                <w:iCs/>
                <w:color w:val="000000"/>
                <w:kern w:val="0"/>
                <w:szCs w:val="21"/>
              </w:rPr>
              <w:t>时间</w:t>
            </w:r>
          </w:p>
        </w:tc>
        <w:tc>
          <w:tcPr>
            <w:tcW w:w="6847"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rFonts w:asciiTheme="minorEastAsia" w:eastAsiaTheme="minorEastAsia" w:hAnsiTheme="minorEastAsia"/>
                <w:bCs/>
                <w:iCs/>
                <w:color w:val="000000"/>
                <w:szCs w:val="21"/>
              </w:rPr>
            </w:pPr>
            <w:r>
              <w:rPr>
                <w:rFonts w:asciiTheme="minorEastAsia" w:eastAsiaTheme="minorEastAsia" w:hAnsiTheme="minorEastAsia"/>
                <w:bCs/>
                <w:iCs/>
                <w:color w:val="000000"/>
                <w:szCs w:val="21"/>
              </w:rPr>
              <w:t>202</w:t>
            </w:r>
            <w:r>
              <w:rPr>
                <w:rFonts w:asciiTheme="minorEastAsia" w:eastAsiaTheme="minorEastAsia" w:hAnsiTheme="minorEastAsia" w:hint="eastAsia"/>
                <w:bCs/>
                <w:iCs/>
                <w:color w:val="000000"/>
                <w:szCs w:val="21"/>
              </w:rPr>
              <w:t>3</w:t>
            </w:r>
            <w:r>
              <w:rPr>
                <w:rFonts w:asciiTheme="minorEastAsia" w:eastAsiaTheme="minorEastAsia" w:hAnsiTheme="minorEastAsia"/>
                <w:bCs/>
                <w:iCs/>
                <w:color w:val="000000"/>
                <w:szCs w:val="21"/>
              </w:rPr>
              <w:t>年</w:t>
            </w:r>
            <w:r>
              <w:rPr>
                <w:rFonts w:asciiTheme="minorEastAsia" w:eastAsiaTheme="minorEastAsia" w:hAnsiTheme="minorEastAsia" w:hint="eastAsia"/>
                <w:bCs/>
                <w:iCs/>
                <w:color w:val="000000"/>
                <w:szCs w:val="21"/>
              </w:rPr>
              <w:t>11</w:t>
            </w:r>
            <w:r>
              <w:rPr>
                <w:rFonts w:asciiTheme="minorEastAsia" w:eastAsiaTheme="minorEastAsia" w:hAnsiTheme="minorEastAsia"/>
                <w:bCs/>
                <w:iCs/>
                <w:color w:val="000000"/>
                <w:szCs w:val="21"/>
              </w:rPr>
              <w:t>月</w:t>
            </w:r>
            <w:r>
              <w:rPr>
                <w:rFonts w:asciiTheme="minorEastAsia" w:eastAsiaTheme="minorEastAsia" w:hAnsiTheme="minorEastAsia" w:hint="eastAsia"/>
                <w:bCs/>
                <w:iCs/>
                <w:color w:val="000000"/>
                <w:szCs w:val="21"/>
              </w:rPr>
              <w:t>16</w:t>
            </w:r>
            <w:r>
              <w:rPr>
                <w:rFonts w:asciiTheme="minorEastAsia" w:eastAsiaTheme="minorEastAsia" w:hAnsiTheme="minorEastAsia"/>
                <w:bCs/>
                <w:iCs/>
                <w:color w:val="000000"/>
                <w:szCs w:val="21"/>
              </w:rPr>
              <w:t>日 (周</w:t>
            </w:r>
            <w:r>
              <w:rPr>
                <w:rFonts w:asciiTheme="minorEastAsia" w:eastAsiaTheme="minorEastAsia" w:hAnsiTheme="minorEastAsia" w:hint="eastAsia"/>
                <w:bCs/>
                <w:iCs/>
                <w:color w:val="000000"/>
                <w:szCs w:val="21"/>
              </w:rPr>
              <w:t>四</w:t>
            </w:r>
            <w:r>
              <w:rPr>
                <w:rFonts w:asciiTheme="minorEastAsia" w:eastAsiaTheme="minorEastAsia" w:hAnsiTheme="minorEastAsia"/>
                <w:bCs/>
                <w:iCs/>
                <w:color w:val="000000"/>
                <w:szCs w:val="21"/>
              </w:rPr>
              <w:t>) 上午 11:00~1</w:t>
            </w:r>
            <w:r>
              <w:rPr>
                <w:rFonts w:asciiTheme="minorEastAsia" w:eastAsiaTheme="minorEastAsia" w:hAnsiTheme="minorEastAsia" w:hint="eastAsia"/>
                <w:bCs/>
                <w:iCs/>
                <w:color w:val="000000"/>
                <w:szCs w:val="21"/>
              </w:rPr>
              <w:t>2</w:t>
            </w:r>
            <w:r>
              <w:rPr>
                <w:rFonts w:asciiTheme="minorEastAsia" w:eastAsiaTheme="minorEastAsia" w:hAnsiTheme="minorEastAsia"/>
                <w:bCs/>
                <w:iCs/>
                <w:color w:val="000000"/>
                <w:szCs w:val="21"/>
              </w:rPr>
              <w:t>:</w:t>
            </w:r>
            <w:r>
              <w:rPr>
                <w:rFonts w:asciiTheme="minorEastAsia" w:eastAsiaTheme="minorEastAsia" w:hAnsiTheme="minorEastAsia" w:hint="eastAsia"/>
                <w:bCs/>
                <w:iCs/>
                <w:color w:val="000000"/>
                <w:szCs w:val="21"/>
              </w:rPr>
              <w:t>0</w:t>
            </w:r>
            <w:r>
              <w:rPr>
                <w:rFonts w:asciiTheme="minorEastAsia" w:eastAsiaTheme="minorEastAsia" w:hAnsiTheme="minorEastAsia"/>
                <w:bCs/>
                <w:iCs/>
                <w:color w:val="000000"/>
                <w:szCs w:val="21"/>
              </w:rPr>
              <w:t>0</w:t>
            </w:r>
          </w:p>
        </w:tc>
      </w:tr>
      <w:tr w:rsidR="00990BD4">
        <w:tc>
          <w:tcPr>
            <w:tcW w:w="1908"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rFonts w:asciiTheme="minorEastAsia" w:eastAsiaTheme="minorEastAsia" w:hAnsiTheme="minorEastAsia"/>
                <w:bCs/>
                <w:iCs/>
                <w:color w:val="000000"/>
                <w:kern w:val="0"/>
                <w:szCs w:val="21"/>
              </w:rPr>
            </w:pPr>
            <w:r>
              <w:rPr>
                <w:rFonts w:asciiTheme="minorEastAsia" w:eastAsiaTheme="minorEastAsia" w:hAnsiTheme="minorEastAsia"/>
                <w:bCs/>
                <w:iCs/>
                <w:color w:val="000000"/>
                <w:kern w:val="0"/>
                <w:szCs w:val="21"/>
              </w:rPr>
              <w:t>地点</w:t>
            </w:r>
          </w:p>
        </w:tc>
        <w:tc>
          <w:tcPr>
            <w:tcW w:w="6847"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rFonts w:asciiTheme="minorEastAsia" w:eastAsiaTheme="minorEastAsia" w:hAnsiTheme="minorEastAsia"/>
                <w:bCs/>
                <w:iCs/>
                <w:color w:val="000000"/>
                <w:szCs w:val="21"/>
              </w:rPr>
            </w:pPr>
            <w:r>
              <w:rPr>
                <w:rFonts w:asciiTheme="minorEastAsia" w:eastAsiaTheme="minorEastAsia" w:hAnsiTheme="minorEastAsia"/>
                <w:szCs w:val="21"/>
              </w:rPr>
              <w:t>公司</w:t>
            </w:r>
            <w:r>
              <w:rPr>
                <w:rFonts w:asciiTheme="minorEastAsia" w:eastAsiaTheme="minorEastAsia" w:hAnsiTheme="minorEastAsia"/>
                <w:bCs/>
                <w:szCs w:val="21"/>
              </w:rPr>
              <w:t>通过</w:t>
            </w:r>
            <w:r>
              <w:rPr>
                <w:rFonts w:asciiTheme="minorEastAsia" w:eastAsiaTheme="minorEastAsia" w:hAnsiTheme="minorEastAsia" w:hint="eastAsia"/>
                <w:bCs/>
                <w:szCs w:val="21"/>
              </w:rPr>
              <w:t>上海证券</w:t>
            </w:r>
            <w:r>
              <w:rPr>
                <w:rFonts w:asciiTheme="minorEastAsia" w:eastAsiaTheme="minorEastAsia" w:hAnsiTheme="minorEastAsia"/>
                <w:bCs/>
                <w:szCs w:val="21"/>
              </w:rPr>
              <w:t>交易所上证路演中心（</w:t>
            </w:r>
            <w:r>
              <w:rPr>
                <w:rFonts w:asciiTheme="minorEastAsia" w:eastAsiaTheme="minorEastAsia" w:hAnsiTheme="minorEastAsia" w:hint="eastAsia"/>
                <w:bCs/>
                <w:szCs w:val="21"/>
              </w:rPr>
              <w:t>网址</w:t>
            </w:r>
            <w:r>
              <w:rPr>
                <w:rFonts w:asciiTheme="minorEastAsia" w:eastAsiaTheme="minorEastAsia" w:hAnsiTheme="minorEastAsia"/>
                <w:bCs/>
                <w:szCs w:val="21"/>
              </w:rPr>
              <w:t>：http</w:t>
            </w:r>
            <w:r>
              <w:rPr>
                <w:rFonts w:asciiTheme="minorEastAsia" w:eastAsiaTheme="minorEastAsia" w:hAnsiTheme="minorEastAsia" w:hint="eastAsia"/>
                <w:bCs/>
                <w:szCs w:val="21"/>
              </w:rPr>
              <w:t>s</w:t>
            </w:r>
            <w:r>
              <w:rPr>
                <w:rFonts w:asciiTheme="minorEastAsia" w:eastAsiaTheme="minorEastAsia" w:hAnsiTheme="minorEastAsia"/>
                <w:bCs/>
                <w:szCs w:val="21"/>
              </w:rPr>
              <w:t>://roadshow.sseinfo.com/）</w:t>
            </w:r>
            <w:r>
              <w:rPr>
                <w:rFonts w:asciiTheme="minorEastAsia" w:eastAsiaTheme="minorEastAsia" w:hAnsiTheme="minorEastAsia" w:hint="eastAsia"/>
                <w:bCs/>
                <w:szCs w:val="21"/>
              </w:rPr>
              <w:t>采用上证</w:t>
            </w:r>
            <w:r>
              <w:rPr>
                <w:rFonts w:asciiTheme="minorEastAsia" w:eastAsiaTheme="minorEastAsia" w:hAnsiTheme="minorEastAsia"/>
                <w:bCs/>
                <w:szCs w:val="21"/>
              </w:rPr>
              <w:t>路演中心网络文字互动</w:t>
            </w:r>
            <w:r>
              <w:rPr>
                <w:rFonts w:asciiTheme="minorEastAsia" w:eastAsiaTheme="minorEastAsia" w:hAnsiTheme="minorEastAsia" w:hint="eastAsia"/>
                <w:bCs/>
                <w:szCs w:val="21"/>
              </w:rPr>
              <w:t>方式</w:t>
            </w:r>
            <w:r>
              <w:rPr>
                <w:rFonts w:asciiTheme="minorEastAsia" w:eastAsiaTheme="minorEastAsia" w:hAnsiTheme="minorEastAsia"/>
                <w:bCs/>
                <w:szCs w:val="21"/>
              </w:rPr>
              <w:t>召开</w:t>
            </w:r>
            <w:r>
              <w:rPr>
                <w:rFonts w:asciiTheme="minorEastAsia" w:eastAsiaTheme="minorEastAsia" w:hAnsiTheme="minorEastAsia" w:hint="eastAsia"/>
                <w:bCs/>
                <w:szCs w:val="21"/>
              </w:rPr>
              <w:t>业绩</w:t>
            </w:r>
            <w:r>
              <w:rPr>
                <w:rFonts w:asciiTheme="minorEastAsia" w:eastAsiaTheme="minorEastAsia" w:hAnsiTheme="minorEastAsia"/>
                <w:bCs/>
                <w:szCs w:val="21"/>
              </w:rPr>
              <w:t>说明会</w:t>
            </w:r>
          </w:p>
        </w:tc>
      </w:tr>
      <w:tr w:rsidR="00990BD4">
        <w:tc>
          <w:tcPr>
            <w:tcW w:w="1908"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rFonts w:asciiTheme="minorEastAsia" w:eastAsiaTheme="minorEastAsia" w:hAnsiTheme="minorEastAsia"/>
                <w:bCs/>
                <w:iCs/>
                <w:color w:val="000000"/>
                <w:kern w:val="0"/>
                <w:szCs w:val="21"/>
              </w:rPr>
            </w:pPr>
            <w:r>
              <w:rPr>
                <w:rFonts w:asciiTheme="minorEastAsia" w:eastAsiaTheme="minorEastAsia" w:hAnsiTheme="minorEastAsia"/>
                <w:bCs/>
                <w:iCs/>
                <w:color w:val="000000"/>
                <w:kern w:val="0"/>
                <w:szCs w:val="21"/>
              </w:rPr>
              <w:t>上市公司</w:t>
            </w:r>
            <w:r>
              <w:rPr>
                <w:rFonts w:asciiTheme="minorEastAsia" w:eastAsiaTheme="minorEastAsia" w:hAnsiTheme="minorEastAsia" w:hint="eastAsia"/>
                <w:bCs/>
                <w:iCs/>
                <w:color w:val="000000"/>
                <w:kern w:val="0"/>
                <w:szCs w:val="21"/>
              </w:rPr>
              <w:t>参与</w:t>
            </w:r>
            <w:r>
              <w:rPr>
                <w:rFonts w:asciiTheme="minorEastAsia" w:eastAsiaTheme="minorEastAsia" w:hAnsiTheme="minorEastAsia"/>
                <w:bCs/>
                <w:iCs/>
                <w:color w:val="000000"/>
                <w:kern w:val="0"/>
                <w:szCs w:val="21"/>
              </w:rPr>
              <w:t>人员姓名</w:t>
            </w:r>
          </w:p>
        </w:tc>
        <w:tc>
          <w:tcPr>
            <w:tcW w:w="6847" w:type="dxa"/>
            <w:tcBorders>
              <w:top w:val="single" w:sz="4" w:space="0" w:color="auto"/>
              <w:left w:val="single" w:sz="4" w:space="0" w:color="auto"/>
              <w:bottom w:val="single" w:sz="4" w:space="0" w:color="auto"/>
              <w:right w:val="single" w:sz="4" w:space="0" w:color="auto"/>
            </w:tcBorders>
            <w:noWrap/>
            <w:vAlign w:val="center"/>
          </w:tcPr>
          <w:p w:rsidR="00990BD4" w:rsidRDefault="00964BA8">
            <w:pPr>
              <w:spacing w:line="420" w:lineRule="exact"/>
              <w:rPr>
                <w:rFonts w:asciiTheme="minorEastAsia" w:eastAsiaTheme="minorEastAsia" w:hAnsiTheme="minorEastAsia"/>
                <w:bCs/>
                <w:szCs w:val="21"/>
              </w:rPr>
            </w:pPr>
            <w:r>
              <w:rPr>
                <w:rFonts w:asciiTheme="minorEastAsia" w:eastAsiaTheme="minorEastAsia" w:hAnsiTheme="minorEastAsia"/>
                <w:bCs/>
                <w:szCs w:val="21"/>
              </w:rPr>
              <w:t>1、总经理</w:t>
            </w:r>
            <w:r>
              <w:rPr>
                <w:rFonts w:asciiTheme="minorEastAsia" w:eastAsiaTheme="minorEastAsia" w:hAnsiTheme="minorEastAsia" w:hint="eastAsia"/>
                <w:bCs/>
                <w:szCs w:val="21"/>
              </w:rPr>
              <w:t>：</w:t>
            </w:r>
            <w:r>
              <w:rPr>
                <w:rFonts w:asciiTheme="minorEastAsia" w:eastAsiaTheme="minorEastAsia" w:hAnsiTheme="minorEastAsia"/>
                <w:bCs/>
                <w:szCs w:val="21"/>
              </w:rPr>
              <w:t>张  蜀</w:t>
            </w:r>
          </w:p>
          <w:p w:rsidR="00990BD4" w:rsidRDefault="00964BA8">
            <w:pPr>
              <w:spacing w:line="420" w:lineRule="exact"/>
              <w:rPr>
                <w:rFonts w:asciiTheme="minorEastAsia" w:eastAsiaTheme="minorEastAsia" w:hAnsiTheme="minorEastAsia"/>
                <w:bCs/>
                <w:szCs w:val="21"/>
              </w:rPr>
            </w:pPr>
            <w:r>
              <w:rPr>
                <w:rFonts w:asciiTheme="minorEastAsia" w:eastAsiaTheme="minorEastAsia" w:hAnsiTheme="minorEastAsia"/>
                <w:bCs/>
                <w:szCs w:val="21"/>
              </w:rPr>
              <w:t>2、财务总监</w:t>
            </w:r>
            <w:r>
              <w:rPr>
                <w:rFonts w:asciiTheme="minorEastAsia" w:eastAsiaTheme="minorEastAsia" w:hAnsiTheme="minorEastAsia" w:hint="eastAsia"/>
                <w:bCs/>
                <w:szCs w:val="21"/>
              </w:rPr>
              <w:t>：</w:t>
            </w:r>
            <w:r>
              <w:rPr>
                <w:rFonts w:asciiTheme="minorEastAsia" w:eastAsiaTheme="minorEastAsia" w:hAnsiTheme="minorEastAsia"/>
                <w:bCs/>
                <w:szCs w:val="21"/>
              </w:rPr>
              <w:t>陈建新</w:t>
            </w:r>
          </w:p>
          <w:p w:rsidR="00990BD4" w:rsidRDefault="00964BA8">
            <w:pPr>
              <w:spacing w:line="420" w:lineRule="exact"/>
              <w:rPr>
                <w:rFonts w:asciiTheme="minorEastAsia" w:eastAsiaTheme="minorEastAsia" w:hAnsiTheme="minorEastAsia"/>
                <w:bCs/>
                <w:szCs w:val="21"/>
              </w:rPr>
            </w:pPr>
            <w:r>
              <w:rPr>
                <w:rFonts w:asciiTheme="minorEastAsia" w:eastAsiaTheme="minorEastAsia" w:hAnsiTheme="minorEastAsia"/>
                <w:bCs/>
                <w:szCs w:val="21"/>
              </w:rPr>
              <w:t>3、董事会秘书</w:t>
            </w:r>
            <w:r>
              <w:rPr>
                <w:rFonts w:asciiTheme="minorEastAsia" w:eastAsiaTheme="minorEastAsia" w:hAnsiTheme="minorEastAsia" w:hint="eastAsia"/>
                <w:bCs/>
                <w:szCs w:val="21"/>
              </w:rPr>
              <w:t>：</w:t>
            </w:r>
            <w:r>
              <w:rPr>
                <w:rFonts w:asciiTheme="minorEastAsia" w:eastAsiaTheme="minorEastAsia" w:hAnsiTheme="minorEastAsia"/>
                <w:bCs/>
                <w:szCs w:val="21"/>
              </w:rPr>
              <w:t>刘  东</w:t>
            </w:r>
          </w:p>
        </w:tc>
      </w:tr>
      <w:tr w:rsidR="00990BD4">
        <w:tc>
          <w:tcPr>
            <w:tcW w:w="1908" w:type="dxa"/>
            <w:tcBorders>
              <w:top w:val="single" w:sz="4" w:space="0" w:color="auto"/>
              <w:left w:val="single" w:sz="4" w:space="0" w:color="auto"/>
              <w:bottom w:val="single" w:sz="4" w:space="0" w:color="auto"/>
              <w:right w:val="single" w:sz="4" w:space="0" w:color="auto"/>
            </w:tcBorders>
            <w:noWrap/>
            <w:vAlign w:val="center"/>
          </w:tcPr>
          <w:p w:rsidR="00990BD4" w:rsidRDefault="00964BA8">
            <w:pPr>
              <w:spacing w:line="420" w:lineRule="exact"/>
              <w:rPr>
                <w:rFonts w:asciiTheme="minorEastAsia" w:eastAsiaTheme="minorEastAsia" w:hAnsiTheme="minorEastAsia"/>
                <w:bCs/>
                <w:iCs/>
                <w:color w:val="000000"/>
                <w:kern w:val="0"/>
                <w:szCs w:val="21"/>
              </w:rPr>
            </w:pPr>
            <w:r>
              <w:rPr>
                <w:rFonts w:asciiTheme="minorEastAsia" w:eastAsiaTheme="minorEastAsia" w:hAnsiTheme="minorEastAsia"/>
                <w:bCs/>
                <w:iCs/>
                <w:color w:val="000000"/>
                <w:kern w:val="0"/>
                <w:szCs w:val="21"/>
              </w:rPr>
              <w:t>投资者关系活动主要内容介绍</w:t>
            </w:r>
          </w:p>
          <w:p w:rsidR="00990BD4" w:rsidRDefault="00990BD4">
            <w:pPr>
              <w:spacing w:line="420" w:lineRule="exact"/>
              <w:rPr>
                <w:rFonts w:asciiTheme="minorEastAsia" w:eastAsiaTheme="minorEastAsia" w:hAnsiTheme="minorEastAsia"/>
                <w:bCs/>
                <w:iCs/>
                <w:color w:val="000000"/>
                <w:szCs w:val="21"/>
              </w:rPr>
            </w:pPr>
          </w:p>
        </w:tc>
        <w:tc>
          <w:tcPr>
            <w:tcW w:w="6847" w:type="dxa"/>
            <w:tcBorders>
              <w:top w:val="single" w:sz="4" w:space="0" w:color="auto"/>
              <w:left w:val="single" w:sz="4" w:space="0" w:color="auto"/>
              <w:bottom w:val="single" w:sz="4" w:space="0" w:color="auto"/>
              <w:right w:val="single" w:sz="4" w:space="0" w:color="auto"/>
            </w:tcBorders>
            <w:noWrap/>
          </w:tcPr>
          <w:p w:rsidR="00990BD4" w:rsidRDefault="00964BA8" w:rsidP="00E04714">
            <w:pPr>
              <w:spacing w:beforeLines="50" w:line="460" w:lineRule="exact"/>
              <w:rPr>
                <w:rFonts w:asciiTheme="minorEastAsia" w:eastAsiaTheme="minorEastAsia" w:hAnsiTheme="minorEastAsia"/>
                <w:b/>
                <w:szCs w:val="21"/>
              </w:rPr>
            </w:pPr>
            <w:r>
              <w:rPr>
                <w:rFonts w:asciiTheme="minorEastAsia" w:eastAsiaTheme="minorEastAsia" w:hAnsiTheme="minorEastAsia"/>
                <w:b/>
                <w:szCs w:val="21"/>
              </w:rPr>
              <w:t>投资者提出的问题及公司回复情况</w:t>
            </w:r>
            <w:r>
              <w:rPr>
                <w:rFonts w:asciiTheme="minorEastAsia" w:eastAsiaTheme="minorEastAsia" w:hAnsiTheme="minorEastAsia" w:hint="eastAsia"/>
                <w:b/>
                <w:szCs w:val="21"/>
              </w:rPr>
              <w:t>:</w:t>
            </w:r>
          </w:p>
          <w:p w:rsidR="00990BD4" w:rsidRDefault="00964BA8">
            <w:pPr>
              <w:rPr>
                <w:rFonts w:asciiTheme="minorEastAsia" w:eastAsiaTheme="minorEastAsia" w:hAnsiTheme="minorEastAsia" w:cs="Helvetica"/>
                <w:color w:val="333333"/>
                <w:szCs w:val="21"/>
              </w:rPr>
            </w:pPr>
            <w:r>
              <w:rPr>
                <w:rFonts w:asciiTheme="minorEastAsia" w:eastAsiaTheme="minorEastAsia" w:hAnsiTheme="minorEastAsia" w:cs="Helvetica"/>
                <w:color w:val="333333"/>
                <w:szCs w:val="21"/>
              </w:rPr>
              <w:t>公司就投资者在本次说明会中提出的问题进行了回复：</w:t>
            </w:r>
          </w:p>
          <w:p w:rsidR="00990BD4" w:rsidRDefault="00964BA8">
            <w:pPr>
              <w:rPr>
                <w:rFonts w:asciiTheme="minorEastAsia" w:eastAsiaTheme="minorEastAsia" w:hAnsiTheme="minorEastAsia" w:cs="Helvetica"/>
                <w:color w:val="333333"/>
                <w:szCs w:val="21"/>
              </w:rPr>
            </w:pPr>
            <w:r>
              <w:rPr>
                <w:rFonts w:asciiTheme="minorEastAsia" w:eastAsiaTheme="minorEastAsia" w:hAnsiTheme="minorEastAsia" w:hint="eastAsia"/>
                <w:szCs w:val="21"/>
              </w:rPr>
              <w:t>1、张总，您好！ 从近期调研来看，公司的基本面是非常强劲的，我们注意到公司在通豫管道上有一些进展包括河南端的LNG资产已经纳入亚美能源体系，想请问这一块是否预示着通豫通气在望？路由打通以后对公司的实际影响有多大？谢谢！</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据公司了解，复工复产相关工作仍然在加快推进中。当前为天然气的销售旺季，公司目前通过区域内的管网销售，产销价格均表现良好。但从长期来看，该通道对公司“上有资源、中有管道、下有市场”全产业链的推进和实施具有重要作用。河南地区天然气市场容量大、价格相对好，对公司实现“全产全销”，调整及优化客户结构，在更大的市场中获取更大价值奠定基础。感谢您的关注！</w:t>
            </w:r>
          </w:p>
          <w:p w:rsidR="00AA0FD1" w:rsidRDefault="00AA0FD1">
            <w:pPr>
              <w:rPr>
                <w:rFonts w:asciiTheme="minorEastAsia" w:eastAsiaTheme="minorEastAsia" w:hAnsiTheme="minorEastAsia"/>
                <w:szCs w:val="21"/>
              </w:rPr>
            </w:pPr>
          </w:p>
          <w:p w:rsidR="00990BD4" w:rsidRDefault="00964BA8">
            <w:pPr>
              <w:rPr>
                <w:rFonts w:asciiTheme="minorEastAsia" w:eastAsiaTheme="minorEastAsia" w:hAnsiTheme="minorEastAsia"/>
                <w:szCs w:val="21"/>
              </w:rPr>
            </w:pPr>
            <w:r>
              <w:rPr>
                <w:rFonts w:asciiTheme="minorEastAsia" w:eastAsiaTheme="minorEastAsia" w:hAnsiTheme="minorEastAsia" w:hint="eastAsia"/>
                <w:szCs w:val="21"/>
              </w:rPr>
              <w:t>2、您好！我们有留意到中美昨日谈及气候问题专门有篇幅提及甲烷的排放及影响，甲烷的温室效应相当于二氧化碳的20倍，对全球气候问题影响巨大，公司作为甲烷高效利用的典范，在煤层气开发获得的政策扶持上有什么期待或具体措施出台？公司近期加大了区块拓展，是否有这方面的原因？谢谢！</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尊敬的投资者，您好！期待在国家层面高度重视甲烷减排的背景下，引导煤矿瓦斯抽采利用的具体政策得到进一步完善，为煤层气产业发展注</w:t>
            </w:r>
            <w:r>
              <w:rPr>
                <w:rFonts w:asciiTheme="minorEastAsia" w:eastAsiaTheme="minorEastAsia" w:hAnsiTheme="minorEastAsia" w:hint="eastAsia"/>
                <w:szCs w:val="21"/>
              </w:rPr>
              <w:lastRenderedPageBreak/>
              <w:t>入活力。在国家政策保障前提和市场需求背景下，公司将持续稳定加大新区块扩展。感谢您的关注！</w:t>
            </w:r>
          </w:p>
          <w:p w:rsidR="00AA0FD1" w:rsidRDefault="00AA0FD1">
            <w:pPr>
              <w:rPr>
                <w:rFonts w:asciiTheme="minorEastAsia" w:eastAsiaTheme="minorEastAsia" w:hAnsiTheme="minorEastAsia"/>
                <w:szCs w:val="21"/>
              </w:rPr>
            </w:pPr>
          </w:p>
          <w:p w:rsidR="00990BD4" w:rsidRDefault="00964BA8">
            <w:pPr>
              <w:rPr>
                <w:rFonts w:asciiTheme="minorEastAsia" w:eastAsiaTheme="minorEastAsia" w:hAnsiTheme="minorEastAsia"/>
                <w:szCs w:val="21"/>
              </w:rPr>
            </w:pPr>
            <w:r>
              <w:rPr>
                <w:rFonts w:asciiTheme="minorEastAsia" w:eastAsiaTheme="minorEastAsia" w:hAnsiTheme="minorEastAsia" w:hint="eastAsia"/>
                <w:szCs w:val="21"/>
              </w:rPr>
              <w:t>3、请问张总：公司今年计划马必南区打井多少口，目前计划目标完成如何，公司明年初步打井计划如何。谢谢！</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尊敬的投资者，您好！马必南区在适应的地质和工程技术下，进一步得到有效开发利用，截止目前新井钻井作业稳步推进中。公司明年初打井计划敬请关注后续公告。感谢您的关注！</w:t>
            </w:r>
          </w:p>
          <w:p w:rsidR="00AA0FD1" w:rsidRDefault="00AA0FD1">
            <w:pPr>
              <w:rPr>
                <w:rFonts w:asciiTheme="minorEastAsia" w:eastAsiaTheme="minorEastAsia" w:hAnsiTheme="minorEastAsia"/>
                <w:szCs w:val="21"/>
              </w:rPr>
            </w:pPr>
          </w:p>
          <w:p w:rsidR="00990BD4" w:rsidRDefault="00964BA8">
            <w:pPr>
              <w:rPr>
                <w:rFonts w:asciiTheme="minorEastAsia" w:eastAsiaTheme="minorEastAsia" w:hAnsiTheme="minorEastAsia"/>
                <w:szCs w:val="21"/>
              </w:rPr>
            </w:pPr>
            <w:r>
              <w:rPr>
                <w:rFonts w:asciiTheme="minorEastAsia" w:eastAsiaTheme="minorEastAsia" w:hAnsiTheme="minorEastAsia" w:hint="eastAsia"/>
                <w:szCs w:val="21"/>
              </w:rPr>
              <w:t>4、潘庄区块到期续约可否理解是水到渠成的事情，通豫管道路由在公司手上，是否大大提升续约成功的概率，只是会调整分配比例的问题？如果续约不成功潘庄区块的固定资产，已经打好的井公司会如何处置？</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根据目前潘庄项目的储量情况，剩余可开采量与剩余的合作期限基本匹配。基于公司与中方合作方在潘庄项目合作的良好基础，及公司的优势，不排除继续就原合作项目续签的可能性。近年来，基于潘庄区块产能稳定，相关资产按照产量法的财务处理原则，已进行了相应账务处理，如无法续期，预计对公司的持续盈利能力不会造成重大不利影响。感谢您的关注！</w:t>
            </w:r>
          </w:p>
          <w:p w:rsidR="00AA0FD1" w:rsidRDefault="00AA0FD1">
            <w:pPr>
              <w:rPr>
                <w:rFonts w:asciiTheme="minorEastAsia" w:eastAsiaTheme="minorEastAsia" w:hAnsiTheme="minorEastAsia"/>
                <w:szCs w:val="21"/>
              </w:rPr>
            </w:pPr>
          </w:p>
          <w:p w:rsidR="00990BD4" w:rsidRDefault="00964BA8">
            <w:pPr>
              <w:rPr>
                <w:rFonts w:asciiTheme="minorEastAsia" w:eastAsiaTheme="minorEastAsia" w:hAnsiTheme="minorEastAsia"/>
                <w:szCs w:val="21"/>
              </w:rPr>
            </w:pPr>
            <w:r>
              <w:rPr>
                <w:rFonts w:asciiTheme="minorEastAsia" w:eastAsiaTheme="minorEastAsia" w:hAnsiTheme="minorEastAsia" w:hint="eastAsia"/>
                <w:szCs w:val="21"/>
              </w:rPr>
              <w:t>5、请问张总：公司马必区块目前计划19亿方项目之外，该区块后续初步考虑还有大约多少规模的项目开发。谢谢！</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公司坚持“分步实施、滚动开发”原则，实现煤层气区块的高效产出。2018年马必南区ODP获得批复并于2020年进入商业生产期，近年产量开始进入攀升期。目前公司也已经完成马必北区MB076井区开发方案的编制及正在推进审批工作，根据上报的开发方案显示（最终数据以获批通过后为准），井区面积68.76平方公里，探明地质储量140余亿方，其中，有利建产区储量128余亿方，预计年新增煤层气产能近5亿立方米。其他区域的前期工作也在有序推进中。马必区块面积很大，公司会通过技术创新不断提升马必区块产能规划和产量。感谢您的关注！</w:t>
            </w:r>
          </w:p>
          <w:p w:rsidR="00AA0FD1" w:rsidRDefault="00AA0FD1">
            <w:pPr>
              <w:rPr>
                <w:rFonts w:asciiTheme="minorEastAsia" w:eastAsiaTheme="minorEastAsia" w:hAnsiTheme="minorEastAsia"/>
                <w:szCs w:val="21"/>
              </w:rPr>
            </w:pPr>
          </w:p>
          <w:p w:rsidR="00990BD4" w:rsidRDefault="00964BA8">
            <w:pPr>
              <w:numPr>
                <w:ilvl w:val="0"/>
                <w:numId w:val="1"/>
              </w:numPr>
              <w:rPr>
                <w:rFonts w:asciiTheme="minorEastAsia" w:eastAsiaTheme="minorEastAsia" w:hAnsiTheme="minorEastAsia"/>
                <w:szCs w:val="21"/>
              </w:rPr>
            </w:pPr>
            <w:r>
              <w:rPr>
                <w:rFonts w:asciiTheme="minorEastAsia" w:eastAsiaTheme="minorEastAsia" w:hAnsiTheme="minorEastAsia" w:hint="eastAsia"/>
                <w:szCs w:val="21"/>
              </w:rPr>
              <w:t>请问张总：资料显示，公司马必区块19亿方项目动用储量500多亿方，该区块大约还有多少储量未动用，公司后续是如何考虑对未动用部分储量开发的。谢谢！</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公司始终坚持“分步实施、滚动开发”原则，实现煤层气区块的高效产出。马必南区于2018年获得ODP批复并于2020年进入商业生产期，近年产量开始进入攀升期。马必北区076井区也已经完成开发方案的编制及正在推进审批工作。其他未探明区域内的前期工作也在有序推进中。马必区块面积很大，公司将持续通过技术创新的方式，不断提升马必区块的总产能。感谢您的关注！</w:t>
            </w:r>
          </w:p>
          <w:p w:rsidR="00AA0FD1" w:rsidRDefault="00AA0FD1">
            <w:pPr>
              <w:rPr>
                <w:rFonts w:asciiTheme="minorEastAsia" w:eastAsiaTheme="minorEastAsia" w:hAnsiTheme="minorEastAsia"/>
                <w:szCs w:val="21"/>
              </w:rPr>
            </w:pPr>
          </w:p>
          <w:p w:rsidR="00990BD4" w:rsidRDefault="00964BA8">
            <w:pPr>
              <w:numPr>
                <w:ilvl w:val="0"/>
                <w:numId w:val="1"/>
              </w:numPr>
              <w:rPr>
                <w:rFonts w:asciiTheme="minorEastAsia" w:eastAsiaTheme="minorEastAsia" w:hAnsiTheme="minorEastAsia"/>
                <w:szCs w:val="21"/>
              </w:rPr>
            </w:pPr>
            <w:r>
              <w:rPr>
                <w:rFonts w:asciiTheme="minorEastAsia" w:eastAsiaTheme="minorEastAsia" w:hAnsiTheme="minorEastAsia"/>
                <w:szCs w:val="21"/>
              </w:rPr>
              <w:t>公司今年前三季度产大于销，差距主要是啥原因。</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尊敬的投资者，您好！公司近年来产销比均维持较高的水平，三季度产大于销的主要原因是因为三季度本身就是天然气的传统销售淡季，市</w:t>
            </w:r>
            <w:r>
              <w:rPr>
                <w:rFonts w:asciiTheme="minorEastAsia" w:eastAsiaTheme="minorEastAsia" w:hAnsiTheme="minorEastAsia" w:hint="eastAsia"/>
                <w:szCs w:val="21"/>
              </w:rPr>
              <w:lastRenderedPageBreak/>
              <w:t>场容量减弱，加之公司的外输管道阶段性不畅所致。感谢您的关注！</w:t>
            </w:r>
          </w:p>
          <w:p w:rsidR="00AA0FD1" w:rsidRDefault="00AA0FD1">
            <w:pPr>
              <w:rPr>
                <w:rFonts w:asciiTheme="minorEastAsia" w:eastAsiaTheme="minorEastAsia" w:hAnsiTheme="minorEastAsia"/>
                <w:szCs w:val="21"/>
              </w:rPr>
            </w:pPr>
          </w:p>
          <w:p w:rsidR="00990BD4" w:rsidRDefault="00964BA8">
            <w:pPr>
              <w:numPr>
                <w:ilvl w:val="0"/>
                <w:numId w:val="1"/>
              </w:numPr>
              <w:rPr>
                <w:rFonts w:asciiTheme="minorEastAsia" w:eastAsiaTheme="minorEastAsia" w:hAnsiTheme="minorEastAsia"/>
                <w:szCs w:val="21"/>
              </w:rPr>
            </w:pPr>
            <w:r>
              <w:rPr>
                <w:rFonts w:asciiTheme="minorEastAsia" w:eastAsiaTheme="minorEastAsia" w:hAnsiTheme="minorEastAsia"/>
                <w:szCs w:val="21"/>
              </w:rPr>
              <w:t>公司第三季亚美未全部并表是否是1个月，少数股东权益只有600万元主要原因是啥。谢谢！</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三季度并表了一部分。在收购亚美能源少数股东权益即43.05%之前，亚美能源本身已经在公司的合并报表范围内体现了。三季度少数股东权益减少主要因收购亚美能源少数股东权益即43.05%的部分。感谢您的关注！</w:t>
            </w:r>
          </w:p>
          <w:p w:rsidR="00AA0FD1" w:rsidRDefault="00AA0FD1">
            <w:pPr>
              <w:rPr>
                <w:rFonts w:asciiTheme="minorEastAsia" w:eastAsiaTheme="minorEastAsia" w:hAnsiTheme="minorEastAsia"/>
                <w:szCs w:val="21"/>
              </w:rPr>
            </w:pPr>
          </w:p>
          <w:p w:rsidR="00990BD4" w:rsidRDefault="00964BA8">
            <w:pPr>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、请问张总：公司后续发展有啥新的规划，新资源获取目前有新进度没有。谢谢！</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尊敬的投资者，您好！公司寻找和储备资源的脚步一直没有停止，近年来公司紧紧围绕 “天然气能源全产业链化”发展战略，分别在新疆、河南、山东、内蒙等地区深入开展市场调研工作，为获取新区块、新资源打下基础。基于目前资源的稀缺性，公司采取了多种创新合作模式以更好的进行一些资源的获取或合作。相关进展情况敬请关注后续公告。感谢您的关注！</w:t>
            </w:r>
          </w:p>
          <w:p w:rsidR="00AA0FD1" w:rsidRDefault="00AA0FD1">
            <w:pPr>
              <w:rPr>
                <w:rFonts w:asciiTheme="minorEastAsia" w:eastAsiaTheme="minorEastAsia" w:hAnsiTheme="minorEastAsia"/>
                <w:szCs w:val="21"/>
              </w:rPr>
            </w:pPr>
          </w:p>
          <w:p w:rsidR="00990BD4" w:rsidRDefault="00964BA8">
            <w:pPr>
              <w:rPr>
                <w:rFonts w:asciiTheme="minorEastAsia" w:eastAsiaTheme="minorEastAsia" w:hAnsiTheme="minorEastAsia"/>
                <w:szCs w:val="21"/>
              </w:rPr>
            </w:pPr>
            <w:r>
              <w:rPr>
                <w:rFonts w:asciiTheme="minorEastAsia" w:eastAsiaTheme="minorEastAsia" w:hAnsiTheme="minorEastAsia" w:hint="eastAsia"/>
                <w:szCs w:val="21"/>
              </w:rPr>
              <w:t>10、</w:t>
            </w:r>
            <w:r>
              <w:rPr>
                <w:rFonts w:asciiTheme="minorEastAsia" w:eastAsiaTheme="minorEastAsia" w:hAnsiTheme="minorEastAsia"/>
                <w:szCs w:val="21"/>
              </w:rPr>
              <w:t>张总您好！三季报的营收和利润的业绩不理想，市场给出了跌停板的反应。我的疑问是公司私有化亚美能源后，分时段记入，这个没有问题.私有化后100%持有，相当于在57%基础上增加43%，以前的利润可以以资本公积金的形式计入，但营业额没有实现大幅增长不可信，尽管公司给出了产量和价格的双双下降。但43%对57%的增长没有体现出来，这相当于是增长了75%（0.43/0.57=75%），请总经理给与进一步的解释。谢谢！</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尊敬的投资者，您好！公司私有化亚美能源之前，亚美能源100%营业收入已经在公司合并报表营业收入中体现，不因私有化带来变化。感谢您的关注！</w:t>
            </w:r>
          </w:p>
          <w:p w:rsidR="00AA0FD1" w:rsidRDefault="00AA0FD1">
            <w:pPr>
              <w:rPr>
                <w:rFonts w:asciiTheme="minorEastAsia" w:eastAsiaTheme="minorEastAsia" w:hAnsiTheme="minorEastAsia"/>
                <w:szCs w:val="21"/>
              </w:rPr>
            </w:pPr>
          </w:p>
          <w:p w:rsidR="00990BD4" w:rsidRDefault="00964BA8">
            <w:pPr>
              <w:rPr>
                <w:rFonts w:asciiTheme="minorEastAsia" w:eastAsiaTheme="minorEastAsia" w:hAnsiTheme="minorEastAsia"/>
                <w:szCs w:val="21"/>
              </w:rPr>
            </w:pPr>
            <w:r>
              <w:rPr>
                <w:rFonts w:asciiTheme="minorEastAsia" w:eastAsiaTheme="minorEastAsia" w:hAnsiTheme="minorEastAsia" w:hint="eastAsia"/>
                <w:szCs w:val="21"/>
              </w:rPr>
              <w:t>11、张总您好！想问您以下问题： 1.公司马必区块之前披露南，北两区，产能年产19亿立方，这19亿产能什么时候能达到？ 2.紫金山项目公司和中石油分成占比多少？计划产能多少？什么时候能达到计划产能？</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尊敬的投资者，您好！近两年马必依托成熟的技术优势，开发进度以及产量递增的效果非常好。从去年开始，马必的产量较同期相比基本上都是翻倍的，相信随着开发进度的持续加快推进，在1-2 年内马必区块南区达到ODP批复的10亿方/年规划产能是可能实现的。紫金山项目公司与中石油权益占比为60%、40%，计划产能敬请关注后续公告，感谢您的关注！</w:t>
            </w:r>
          </w:p>
          <w:p w:rsidR="00AA0FD1" w:rsidRDefault="00AA0FD1">
            <w:pPr>
              <w:rPr>
                <w:rFonts w:asciiTheme="minorEastAsia" w:eastAsiaTheme="minorEastAsia" w:hAnsiTheme="minorEastAsia"/>
                <w:szCs w:val="21"/>
              </w:rPr>
            </w:pPr>
          </w:p>
          <w:p w:rsidR="00990BD4" w:rsidRDefault="00964BA8">
            <w:pPr>
              <w:numPr>
                <w:ilvl w:val="0"/>
                <w:numId w:val="2"/>
              </w:numPr>
              <w:rPr>
                <w:rFonts w:asciiTheme="minorEastAsia" w:eastAsiaTheme="minorEastAsia" w:hAnsiTheme="minorEastAsia"/>
                <w:szCs w:val="21"/>
              </w:rPr>
            </w:pPr>
            <w:r>
              <w:rPr>
                <w:rFonts w:asciiTheme="minorEastAsia" w:eastAsiaTheme="minorEastAsia" w:hAnsiTheme="minorEastAsia"/>
                <w:szCs w:val="21"/>
              </w:rPr>
              <w:t>多大井多受益，能否简单地大概描述一下打一口井下去的成本和回报是个什么关系？一般几年可以收回投入成本？公司按多少年折旧？谢谢！</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投入的成本是否能产生回报受多方面因素影响，比如井型的不同、地质因素、钻井因素、排采因素、市场因素、路由因素等。公司根据相关资产属性，选用适合的年限法或产量法进行折旧。感谢您的关注！</w:t>
            </w:r>
          </w:p>
          <w:p w:rsidR="00AA0FD1" w:rsidRDefault="00AA0FD1">
            <w:pPr>
              <w:rPr>
                <w:rFonts w:asciiTheme="minorEastAsia" w:eastAsiaTheme="minorEastAsia" w:hAnsiTheme="minorEastAsia"/>
                <w:szCs w:val="21"/>
              </w:rPr>
            </w:pPr>
          </w:p>
          <w:p w:rsidR="00990BD4" w:rsidRDefault="00964BA8">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刘总您好！现在进入四季度的采暖季了，现在煤层气的价格相较于三季度价格大概上涨幅度有多少？</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尊敬的投资者，您好！四季度为天然气的销售旺季，9 月份天然气的销售价格已经有了触底向上的态势。当前销售价格较三季度单季的销售均价，有较大幅度提高；同时，也略高于本年度1-9月份的销售均价。感谢您的关注！</w:t>
            </w:r>
          </w:p>
          <w:p w:rsidR="00AA0FD1" w:rsidRDefault="00AA0FD1">
            <w:pPr>
              <w:rPr>
                <w:rFonts w:asciiTheme="minorEastAsia" w:eastAsiaTheme="minorEastAsia" w:hAnsiTheme="minorEastAsia"/>
                <w:szCs w:val="21"/>
              </w:rPr>
            </w:pPr>
          </w:p>
          <w:p w:rsidR="00990BD4" w:rsidRDefault="00964BA8">
            <w:pPr>
              <w:numPr>
                <w:ilvl w:val="0"/>
                <w:numId w:val="2"/>
              </w:numPr>
              <w:rPr>
                <w:rFonts w:asciiTheme="minorEastAsia" w:eastAsiaTheme="minorEastAsia" w:hAnsiTheme="minorEastAsia"/>
                <w:szCs w:val="21"/>
              </w:rPr>
            </w:pPr>
            <w:r>
              <w:rPr>
                <w:rFonts w:asciiTheme="minorEastAsia" w:eastAsiaTheme="minorEastAsia" w:hAnsiTheme="minorEastAsia"/>
                <w:szCs w:val="21"/>
              </w:rPr>
              <w:t>潘庄还会继续投入打井吗？</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尊敬的投资者，您好！潘庄区块目前主要是保持高效运营，推进薄煤层产能释放，拓展开发边际资源，维护好当前的产量。当然，公司会保持好投入和产出的匹配，推动潘庄区块的深度挖潜。感谢您的关注。</w:t>
            </w:r>
          </w:p>
          <w:p w:rsidR="00AA0FD1" w:rsidRDefault="00AA0FD1">
            <w:pPr>
              <w:rPr>
                <w:rFonts w:asciiTheme="minorEastAsia" w:eastAsiaTheme="minorEastAsia" w:hAnsiTheme="minorEastAsia"/>
                <w:szCs w:val="21"/>
              </w:rPr>
            </w:pPr>
          </w:p>
          <w:p w:rsidR="00990BD4" w:rsidRDefault="00964BA8">
            <w:pPr>
              <w:numPr>
                <w:ilvl w:val="0"/>
                <w:numId w:val="2"/>
              </w:numPr>
              <w:rPr>
                <w:rFonts w:asciiTheme="minorEastAsia" w:eastAsiaTheme="minorEastAsia" w:hAnsiTheme="minorEastAsia"/>
                <w:szCs w:val="21"/>
              </w:rPr>
            </w:pPr>
            <w:r>
              <w:rPr>
                <w:rFonts w:asciiTheme="minorEastAsia" w:eastAsiaTheme="minorEastAsia" w:hAnsiTheme="minorEastAsia"/>
                <w:szCs w:val="21"/>
              </w:rPr>
              <w:t>马必区块年产气量目标有没有上限？如果持续提升产气量，消纳是不是问题？ 马必的气是否可以通过通豫管道卖到河南？</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马必区块未来目标产量，我们有信心逐步实现的。马必区块紧邻国家管网西一线，区域内的互联互通工作已提到日程，其主要通过管道气销售到较为发达的区域，随着马必区块产量的持续提升，结合市场情况，下一步马必区块的销售渠道和市场会更加多元化。感谢您的关注！</w:t>
            </w:r>
          </w:p>
          <w:p w:rsidR="00AA0FD1" w:rsidRDefault="00AA0FD1">
            <w:pPr>
              <w:rPr>
                <w:rFonts w:asciiTheme="minorEastAsia" w:eastAsiaTheme="minorEastAsia" w:hAnsiTheme="minorEastAsia"/>
                <w:b/>
                <w:bCs/>
                <w:szCs w:val="21"/>
              </w:rPr>
            </w:pPr>
          </w:p>
          <w:p w:rsidR="00990BD4" w:rsidRDefault="00964BA8">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通豫管道卖到河南的气 在末端由公司加工成LNG，是否意味着这部分气可以把全产业链的价值拿</w:t>
            </w:r>
            <w:bookmarkStart w:id="0" w:name="_GoBack"/>
            <w:bookmarkEnd w:id="0"/>
            <w:r>
              <w:rPr>
                <w:rFonts w:asciiTheme="minorEastAsia" w:eastAsiaTheme="minorEastAsia" w:hAnsiTheme="minorEastAsia" w:hint="eastAsia"/>
                <w:szCs w:val="21"/>
              </w:rPr>
              <w:t>下来，目前市场价4000-5000元价格销售，公司的盈利可以得到大幅度提升？</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尊敬的投资者，您好！作为衔接通豫管道末端的LNG工厂，对公司实现“上有资源、中有管道、下有市场”全产业链的推进和实施具有重要作用。公司通过自己的LNG 项目加工、销售将会获取更大的利差，进一步提升公司的盈利能力。感谢您的关注！</w:t>
            </w:r>
          </w:p>
          <w:p w:rsidR="00AA0FD1" w:rsidRDefault="00AA0FD1">
            <w:pPr>
              <w:rPr>
                <w:rFonts w:asciiTheme="minorEastAsia" w:eastAsiaTheme="minorEastAsia" w:hAnsiTheme="minorEastAsia"/>
                <w:szCs w:val="21"/>
              </w:rPr>
            </w:pPr>
          </w:p>
          <w:p w:rsidR="00990BD4" w:rsidRDefault="00964BA8">
            <w:pPr>
              <w:numPr>
                <w:ilvl w:val="0"/>
                <w:numId w:val="2"/>
              </w:numPr>
              <w:rPr>
                <w:rFonts w:asciiTheme="minorEastAsia" w:eastAsiaTheme="minorEastAsia" w:hAnsiTheme="minorEastAsia"/>
                <w:szCs w:val="21"/>
              </w:rPr>
            </w:pPr>
            <w:r>
              <w:rPr>
                <w:rFonts w:asciiTheme="minorEastAsia" w:eastAsiaTheme="minorEastAsia" w:hAnsiTheme="minorEastAsia"/>
                <w:szCs w:val="21"/>
              </w:rPr>
              <w:t>公司的深层煤层气勘探和开采技术目前处于什么水平，近年来有没有突破</w:t>
            </w:r>
            <w:r>
              <w:rPr>
                <w:rFonts w:asciiTheme="minorEastAsia" w:eastAsiaTheme="minorEastAsia" w:hAnsiTheme="minorEastAsia" w:hint="eastAsia"/>
                <w:szCs w:val="21"/>
              </w:rPr>
              <w:t>？</w:t>
            </w:r>
          </w:p>
          <w:p w:rsidR="00990BD4" w:rsidRDefault="00964BA8">
            <w:pPr>
              <w:rPr>
                <w:rFonts w:asciiTheme="minorEastAsia" w:eastAsiaTheme="minorEastAsia" w:hAnsiTheme="minorEastAsia"/>
                <w:szCs w:val="21"/>
              </w:rPr>
            </w:pPr>
            <w:r w:rsidRPr="00E04714">
              <w:rPr>
                <w:rFonts w:asciiTheme="minorEastAsia" w:eastAsiaTheme="minorEastAsia" w:hAnsiTheme="minorEastAsia" w:hint="eastAsia"/>
                <w:b/>
                <w:szCs w:val="21"/>
              </w:rPr>
              <w:t>回复：</w:t>
            </w:r>
            <w:r>
              <w:rPr>
                <w:rFonts w:asciiTheme="minorEastAsia" w:eastAsiaTheme="minorEastAsia" w:hAnsiTheme="minorEastAsia" w:hint="eastAsia"/>
                <w:szCs w:val="21"/>
              </w:rPr>
              <w:t>尊敬的投资者，您好！公司拥有专业齐全、经验丰富的技术、生产和管理团队，是中国煤层气的领先者，是为数不多的在煤层气板块具有地质研究评估、钻井涉及、地质定向与导向、压裂设计及优化、排采等完整技术体系的公司。公司完成了包括长支井口优快钻井技术研究、大规模压裂技术研究与试验在内的一系列技术创新。马必区块的钻井深度已达2000多米，属于中深部煤层气，近两年依托公司技术优势，开发进度以及产量递增的效果非常好。感谢您的关注！</w:t>
            </w:r>
          </w:p>
          <w:p w:rsidR="00AA0FD1" w:rsidRDefault="00AA0FD1">
            <w:pPr>
              <w:rPr>
                <w:rFonts w:asciiTheme="minorEastAsia" w:eastAsiaTheme="minorEastAsia" w:hAnsiTheme="minorEastAsia"/>
                <w:szCs w:val="21"/>
              </w:rPr>
            </w:pPr>
          </w:p>
          <w:p w:rsidR="00990BD4" w:rsidRDefault="00964BA8">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目前紫金山的勘探工作进行得怎么样了，就目前的工作进度，预计储量报告什么时候能够出来？</w:t>
            </w:r>
          </w:p>
          <w:p w:rsidR="00990BD4" w:rsidRDefault="00964BA8">
            <w:pPr>
              <w:rPr>
                <w:rFonts w:asciiTheme="minorEastAsia" w:eastAsiaTheme="minorEastAsia" w:hAnsiTheme="minorEastAsia"/>
                <w:szCs w:val="21"/>
              </w:rPr>
            </w:pPr>
            <w:r>
              <w:rPr>
                <w:rFonts w:asciiTheme="minorEastAsia" w:eastAsiaTheme="minorEastAsia" w:hAnsiTheme="minorEastAsia" w:hint="eastAsia"/>
                <w:b/>
                <w:bCs/>
                <w:szCs w:val="21"/>
              </w:rPr>
              <w:t>回复：</w:t>
            </w:r>
            <w:r>
              <w:rPr>
                <w:rFonts w:asciiTheme="minorEastAsia" w:eastAsiaTheme="minorEastAsia" w:hAnsiTheme="minorEastAsia" w:hint="eastAsia"/>
                <w:szCs w:val="21"/>
              </w:rPr>
              <w:t>尊敬投资者，您好！紫金山区块公司今年主要在做勘探方面的相关工作，为总体开发方案的编制提供资料，如果进展顺利，储量报告预计上半年完成编制和审批，及下半年可能会进入一个加速开发的过程。感谢您</w:t>
            </w:r>
            <w:r>
              <w:rPr>
                <w:rFonts w:asciiTheme="minorEastAsia" w:eastAsiaTheme="minorEastAsia" w:hAnsiTheme="minorEastAsia" w:hint="eastAsia"/>
                <w:szCs w:val="21"/>
              </w:rPr>
              <w:lastRenderedPageBreak/>
              <w:t>的关注。</w:t>
            </w:r>
          </w:p>
        </w:tc>
      </w:tr>
      <w:tr w:rsidR="00990BD4">
        <w:tc>
          <w:tcPr>
            <w:tcW w:w="1908" w:type="dxa"/>
            <w:tcBorders>
              <w:top w:val="single" w:sz="4" w:space="0" w:color="auto"/>
              <w:left w:val="single" w:sz="4" w:space="0" w:color="auto"/>
              <w:bottom w:val="single" w:sz="4" w:space="0" w:color="auto"/>
              <w:right w:val="single" w:sz="4" w:space="0" w:color="auto"/>
            </w:tcBorders>
            <w:noWrap/>
            <w:vAlign w:val="center"/>
          </w:tcPr>
          <w:p w:rsidR="00990BD4" w:rsidRDefault="00964BA8">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noWrap/>
          </w:tcPr>
          <w:p w:rsidR="00990BD4" w:rsidRDefault="00AA0FD1">
            <w:pPr>
              <w:spacing w:line="420" w:lineRule="exact"/>
              <w:rPr>
                <w:bCs/>
                <w:iCs/>
                <w:color w:val="000000"/>
                <w:sz w:val="24"/>
              </w:rPr>
            </w:pPr>
            <w:r>
              <w:rPr>
                <w:rFonts w:hint="eastAsia"/>
                <w:bCs/>
                <w:iCs/>
                <w:color w:val="000000"/>
                <w:sz w:val="24"/>
              </w:rPr>
              <w:t>无</w:t>
            </w:r>
          </w:p>
        </w:tc>
      </w:tr>
      <w:tr w:rsidR="00990BD4">
        <w:tc>
          <w:tcPr>
            <w:tcW w:w="1908" w:type="dxa"/>
            <w:tcBorders>
              <w:top w:val="single" w:sz="4" w:space="0" w:color="auto"/>
              <w:left w:val="single" w:sz="4" w:space="0" w:color="auto"/>
              <w:bottom w:val="single" w:sz="4" w:space="0" w:color="auto"/>
              <w:right w:val="single" w:sz="4" w:space="0" w:color="auto"/>
            </w:tcBorders>
            <w:noWrap/>
            <w:vAlign w:val="center"/>
          </w:tcPr>
          <w:p w:rsidR="00990BD4" w:rsidRDefault="00964BA8">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noWrap/>
          </w:tcPr>
          <w:p w:rsidR="00990BD4" w:rsidRDefault="00964BA8">
            <w:pPr>
              <w:spacing w:line="420" w:lineRule="exact"/>
              <w:rPr>
                <w:bCs/>
                <w:iCs/>
                <w:color w:val="000000"/>
                <w:sz w:val="24"/>
              </w:rPr>
            </w:pPr>
            <w:r>
              <w:rPr>
                <w:bCs/>
                <w:iCs/>
                <w:color w:val="000000"/>
                <w:sz w:val="24"/>
              </w:rPr>
              <w:t>202</w:t>
            </w:r>
            <w:r>
              <w:rPr>
                <w:rFonts w:hint="eastAsia"/>
                <w:bCs/>
                <w:iCs/>
                <w:color w:val="000000"/>
                <w:sz w:val="24"/>
              </w:rPr>
              <w:t>3</w:t>
            </w:r>
            <w:r>
              <w:rPr>
                <w:bCs/>
                <w:iCs/>
                <w:color w:val="000000"/>
                <w:sz w:val="24"/>
              </w:rPr>
              <w:t>-</w:t>
            </w:r>
            <w:r>
              <w:rPr>
                <w:rFonts w:hint="eastAsia"/>
                <w:bCs/>
                <w:iCs/>
                <w:color w:val="000000"/>
                <w:sz w:val="24"/>
              </w:rPr>
              <w:t>11</w:t>
            </w:r>
            <w:r>
              <w:rPr>
                <w:bCs/>
                <w:iCs/>
                <w:color w:val="000000"/>
                <w:sz w:val="24"/>
              </w:rPr>
              <w:t>-</w:t>
            </w:r>
            <w:r>
              <w:rPr>
                <w:rFonts w:hint="eastAsia"/>
                <w:bCs/>
                <w:iCs/>
                <w:color w:val="000000"/>
                <w:sz w:val="24"/>
              </w:rPr>
              <w:t>16</w:t>
            </w:r>
          </w:p>
        </w:tc>
      </w:tr>
    </w:tbl>
    <w:p w:rsidR="00990BD4" w:rsidRDefault="00990BD4"/>
    <w:sectPr w:rsidR="00990BD4" w:rsidSect="00990BD4">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1FA" w:rsidRDefault="009041FA" w:rsidP="00990BD4">
      <w:r>
        <w:separator/>
      </w:r>
    </w:p>
  </w:endnote>
  <w:endnote w:type="continuationSeparator" w:id="1">
    <w:p w:rsidR="009041FA" w:rsidRDefault="009041FA" w:rsidP="00990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D4" w:rsidRDefault="00990BD4">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1FA" w:rsidRDefault="009041FA" w:rsidP="00990BD4">
      <w:r>
        <w:separator/>
      </w:r>
    </w:p>
  </w:footnote>
  <w:footnote w:type="continuationSeparator" w:id="1">
    <w:p w:rsidR="009041FA" w:rsidRDefault="009041FA" w:rsidP="00990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D4" w:rsidRDefault="00990BD4">
    <w:pPr>
      <w:pStyle w:val="a5"/>
      <w:pBdr>
        <w:bottom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845E1D"/>
    <w:multiLevelType w:val="singleLevel"/>
    <w:tmpl w:val="99845E1D"/>
    <w:lvl w:ilvl="0">
      <w:start w:val="12"/>
      <w:numFmt w:val="decimal"/>
      <w:suff w:val="nothing"/>
      <w:lvlText w:val="%1、"/>
      <w:lvlJc w:val="left"/>
    </w:lvl>
  </w:abstractNum>
  <w:abstractNum w:abstractNumId="1">
    <w:nsid w:val="C241577E"/>
    <w:multiLevelType w:val="singleLevel"/>
    <w:tmpl w:val="C241577E"/>
    <w:lvl w:ilvl="0">
      <w:start w:val="6"/>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gzMjc1NjI1ODc3NWNiMWE1ZDc4MTE2ZDg5YTc4ODIifQ=="/>
  </w:docVars>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15BC"/>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84774"/>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17FA"/>
    <w:rsid w:val="00452D83"/>
    <w:rsid w:val="0045767F"/>
    <w:rsid w:val="00463E9B"/>
    <w:rsid w:val="00467414"/>
    <w:rsid w:val="00473F30"/>
    <w:rsid w:val="0048591A"/>
    <w:rsid w:val="00486D86"/>
    <w:rsid w:val="0048721A"/>
    <w:rsid w:val="004A0BD5"/>
    <w:rsid w:val="004A1BBF"/>
    <w:rsid w:val="004A73E5"/>
    <w:rsid w:val="004B2A79"/>
    <w:rsid w:val="004C19BF"/>
    <w:rsid w:val="004D7640"/>
    <w:rsid w:val="004E1A9B"/>
    <w:rsid w:val="00500AB6"/>
    <w:rsid w:val="005155FB"/>
    <w:rsid w:val="00523907"/>
    <w:rsid w:val="00533733"/>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A486B"/>
    <w:rsid w:val="007B2252"/>
    <w:rsid w:val="007B79D9"/>
    <w:rsid w:val="007C67B1"/>
    <w:rsid w:val="007E354A"/>
    <w:rsid w:val="007E69C8"/>
    <w:rsid w:val="0080525B"/>
    <w:rsid w:val="008062C5"/>
    <w:rsid w:val="0080741A"/>
    <w:rsid w:val="00814B5B"/>
    <w:rsid w:val="00815F4F"/>
    <w:rsid w:val="00836F34"/>
    <w:rsid w:val="00843E73"/>
    <w:rsid w:val="00844EBF"/>
    <w:rsid w:val="00854F61"/>
    <w:rsid w:val="00864202"/>
    <w:rsid w:val="00873B59"/>
    <w:rsid w:val="0087701F"/>
    <w:rsid w:val="0089283D"/>
    <w:rsid w:val="008A0ADC"/>
    <w:rsid w:val="008A1BAB"/>
    <w:rsid w:val="008B38B7"/>
    <w:rsid w:val="008B458E"/>
    <w:rsid w:val="008C0003"/>
    <w:rsid w:val="008C4D4A"/>
    <w:rsid w:val="008E11AE"/>
    <w:rsid w:val="008E1708"/>
    <w:rsid w:val="008E4844"/>
    <w:rsid w:val="009041FA"/>
    <w:rsid w:val="00904492"/>
    <w:rsid w:val="00904DFB"/>
    <w:rsid w:val="0091457B"/>
    <w:rsid w:val="00923763"/>
    <w:rsid w:val="00930ED6"/>
    <w:rsid w:val="0093293F"/>
    <w:rsid w:val="00933105"/>
    <w:rsid w:val="009474EF"/>
    <w:rsid w:val="00962626"/>
    <w:rsid w:val="00964BA8"/>
    <w:rsid w:val="009767DD"/>
    <w:rsid w:val="00977AF2"/>
    <w:rsid w:val="00985FC5"/>
    <w:rsid w:val="00990BD4"/>
    <w:rsid w:val="00993BDD"/>
    <w:rsid w:val="009A6DFB"/>
    <w:rsid w:val="009B6EC0"/>
    <w:rsid w:val="009C7FAF"/>
    <w:rsid w:val="009D4199"/>
    <w:rsid w:val="009E3790"/>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32E2"/>
    <w:rsid w:val="00A8775A"/>
    <w:rsid w:val="00AA0FD1"/>
    <w:rsid w:val="00AA5998"/>
    <w:rsid w:val="00AB07E7"/>
    <w:rsid w:val="00AC4E85"/>
    <w:rsid w:val="00AD1BA8"/>
    <w:rsid w:val="00B02A29"/>
    <w:rsid w:val="00B03522"/>
    <w:rsid w:val="00B04AD6"/>
    <w:rsid w:val="00B14CAA"/>
    <w:rsid w:val="00B257CE"/>
    <w:rsid w:val="00B4746C"/>
    <w:rsid w:val="00B65354"/>
    <w:rsid w:val="00B71A0E"/>
    <w:rsid w:val="00B81765"/>
    <w:rsid w:val="00B832F5"/>
    <w:rsid w:val="00B930F6"/>
    <w:rsid w:val="00BA25EE"/>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1984"/>
    <w:rsid w:val="00CD25AD"/>
    <w:rsid w:val="00CD3FFC"/>
    <w:rsid w:val="00CF565C"/>
    <w:rsid w:val="00D016A3"/>
    <w:rsid w:val="00D512E3"/>
    <w:rsid w:val="00D602C9"/>
    <w:rsid w:val="00DA26A9"/>
    <w:rsid w:val="00DB01FF"/>
    <w:rsid w:val="00DB07E6"/>
    <w:rsid w:val="00DC7778"/>
    <w:rsid w:val="00DE7391"/>
    <w:rsid w:val="00DF2DB5"/>
    <w:rsid w:val="00DF3343"/>
    <w:rsid w:val="00DF6560"/>
    <w:rsid w:val="00E04714"/>
    <w:rsid w:val="00E04CC0"/>
    <w:rsid w:val="00E136FF"/>
    <w:rsid w:val="00E32528"/>
    <w:rsid w:val="00E35F26"/>
    <w:rsid w:val="00E45BC5"/>
    <w:rsid w:val="00E53165"/>
    <w:rsid w:val="00E61EF7"/>
    <w:rsid w:val="00E663B4"/>
    <w:rsid w:val="00E80CEB"/>
    <w:rsid w:val="00E9131D"/>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4E74"/>
    <w:rsid w:val="00FE62F3"/>
    <w:rsid w:val="00FF71D2"/>
    <w:rsid w:val="1B2418A5"/>
    <w:rsid w:val="1FBFC074"/>
    <w:rsid w:val="36FB9E1F"/>
    <w:rsid w:val="3BFA3B96"/>
    <w:rsid w:val="3CEF3472"/>
    <w:rsid w:val="3EFF16E9"/>
    <w:rsid w:val="6D8C440F"/>
    <w:rsid w:val="73100AD4"/>
    <w:rsid w:val="77CF73AC"/>
    <w:rsid w:val="78FF011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B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90BD4"/>
    <w:rPr>
      <w:sz w:val="18"/>
      <w:szCs w:val="18"/>
    </w:rPr>
  </w:style>
  <w:style w:type="paragraph" w:styleId="a4">
    <w:name w:val="footer"/>
    <w:basedOn w:val="a"/>
    <w:link w:val="Char0"/>
    <w:qFormat/>
    <w:rsid w:val="00990BD4"/>
    <w:pPr>
      <w:tabs>
        <w:tab w:val="center" w:pos="4153"/>
        <w:tab w:val="right" w:pos="8306"/>
      </w:tabs>
      <w:snapToGrid w:val="0"/>
      <w:jc w:val="left"/>
    </w:pPr>
    <w:rPr>
      <w:sz w:val="18"/>
      <w:szCs w:val="18"/>
    </w:rPr>
  </w:style>
  <w:style w:type="paragraph" w:styleId="a5">
    <w:name w:val="header"/>
    <w:basedOn w:val="a"/>
    <w:link w:val="Char1"/>
    <w:qFormat/>
    <w:rsid w:val="00990BD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99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rsid w:val="00990BD4"/>
    <w:pPr>
      <w:ind w:firstLineChars="200" w:firstLine="420"/>
    </w:pPr>
    <w:rPr>
      <w:rFonts w:ascii="Calibri" w:hAnsi="Calibri"/>
      <w:szCs w:val="22"/>
    </w:rPr>
  </w:style>
  <w:style w:type="paragraph" w:customStyle="1" w:styleId="CharCharChar">
    <w:name w:val="Char Char Char"/>
    <w:basedOn w:val="a"/>
    <w:qFormat/>
    <w:rsid w:val="00990BD4"/>
    <w:rPr>
      <w:szCs w:val="21"/>
    </w:rPr>
  </w:style>
  <w:style w:type="paragraph" w:customStyle="1" w:styleId="CharCharCharCharCharCharCharCharCharCharCharCharCharCharCharChar">
    <w:name w:val="Char Char Char Char Char Char Char Char Char Char Char Char Char Char Char Char"/>
    <w:basedOn w:val="a"/>
    <w:qFormat/>
    <w:rsid w:val="00990BD4"/>
  </w:style>
  <w:style w:type="paragraph" w:customStyle="1" w:styleId="CharCharChar1">
    <w:name w:val="Char Char Char1"/>
    <w:basedOn w:val="a"/>
    <w:qFormat/>
    <w:rsid w:val="00990BD4"/>
  </w:style>
  <w:style w:type="character" w:customStyle="1" w:styleId="Char0">
    <w:name w:val="页脚 Char"/>
    <w:basedOn w:val="a0"/>
    <w:link w:val="a4"/>
    <w:qFormat/>
    <w:rsid w:val="00990BD4"/>
    <w:rPr>
      <w:kern w:val="2"/>
      <w:sz w:val="18"/>
      <w:szCs w:val="18"/>
    </w:rPr>
  </w:style>
  <w:style w:type="character" w:customStyle="1" w:styleId="Char1">
    <w:name w:val="页眉 Char"/>
    <w:basedOn w:val="a0"/>
    <w:link w:val="a5"/>
    <w:qFormat/>
    <w:rsid w:val="00990BD4"/>
    <w:rPr>
      <w:kern w:val="2"/>
      <w:sz w:val="18"/>
      <w:szCs w:val="18"/>
    </w:rPr>
  </w:style>
  <w:style w:type="character" w:customStyle="1" w:styleId="Char">
    <w:name w:val="批注框文本 Char"/>
    <w:basedOn w:val="a0"/>
    <w:link w:val="a3"/>
    <w:rsid w:val="00990BD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625</Words>
  <Characters>3567</Characters>
  <Application>Microsoft Office Word</Application>
  <DocSecurity>0</DocSecurity>
  <Lines>29</Lines>
  <Paragraphs>8</Paragraphs>
  <ScaleCrop>false</ScaleCrop>
  <Company>微软中国</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271</cp:revision>
  <cp:lastPrinted>2014-02-21T05:34:00Z</cp:lastPrinted>
  <dcterms:created xsi:type="dcterms:W3CDTF">2012-09-09T08:59:00Z</dcterms:created>
  <dcterms:modified xsi:type="dcterms:W3CDTF">2023-11-16T05:20:00Z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8B8DB05435DB471EB3E08AE6B02D3A03_13</vt:lpwstr>
  </property>
</Properties>
</file>