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F06597" w:rsidRDefault="00521AC9" w:rsidP="00521AC9">
      <w:pPr>
        <w:spacing w:afterLines="100" w:after="312" w:line="360" w:lineRule="auto"/>
        <w:jc w:val="center"/>
        <w:rPr>
          <w:rFonts w:ascii="黑体" w:eastAsia="黑体" w:hAnsi="黑体" w:cs="Times New Roman"/>
          <w:sz w:val="36"/>
          <w:szCs w:val="40"/>
        </w:rPr>
      </w:pPr>
      <w:r w:rsidRPr="00F06597">
        <w:rPr>
          <w:rFonts w:ascii="黑体" w:eastAsia="黑体" w:hAnsi="黑体" w:cs="Times New Roman"/>
          <w:b/>
          <w:bCs/>
          <w:sz w:val="36"/>
          <w:szCs w:val="36"/>
        </w:rPr>
        <w:t>投资者关系活动记录表</w:t>
      </w:r>
    </w:p>
    <w:p w14:paraId="257C7392" w14:textId="31778C93" w:rsidR="00521AC9" w:rsidRPr="00F06597" w:rsidRDefault="00521AC9" w:rsidP="00521AC9">
      <w:pPr>
        <w:widowControl/>
        <w:spacing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证券简称：华纳药厂</w:t>
      </w:r>
      <w:r w:rsidRPr="00F06597">
        <w:rPr>
          <w:rFonts w:ascii="Times New Roman" w:eastAsia="宋体" w:hAnsi="Times New Roman" w:cs="Times New Roman"/>
          <w:sz w:val="24"/>
          <w:szCs w:val="24"/>
        </w:rPr>
        <w:t xml:space="preserve">        </w:t>
      </w:r>
      <w:r w:rsidRPr="00F06597">
        <w:rPr>
          <w:rFonts w:ascii="Times New Roman" w:eastAsia="宋体" w:hAnsi="Times New Roman" w:cs="Times New Roman"/>
          <w:sz w:val="24"/>
          <w:szCs w:val="24"/>
        </w:rPr>
        <w:t>股票代码：</w:t>
      </w:r>
      <w:r w:rsidRPr="00F06597">
        <w:rPr>
          <w:rFonts w:ascii="Times New Roman" w:eastAsia="宋体" w:hAnsi="Times New Roman" w:cs="Times New Roman"/>
          <w:sz w:val="24"/>
          <w:szCs w:val="24"/>
        </w:rPr>
        <w:t xml:space="preserve">688799       </w:t>
      </w:r>
      <w:r w:rsidRPr="00F06597">
        <w:rPr>
          <w:rFonts w:ascii="Times New Roman" w:eastAsia="宋体" w:hAnsi="Times New Roman" w:cs="Times New Roman"/>
          <w:sz w:val="24"/>
          <w:szCs w:val="24"/>
        </w:rPr>
        <w:t>编码：</w:t>
      </w:r>
      <w:r w:rsidRPr="00F06597">
        <w:rPr>
          <w:rFonts w:ascii="Times New Roman" w:eastAsia="宋体" w:hAnsi="Times New Roman" w:cs="Times New Roman"/>
          <w:sz w:val="24"/>
          <w:szCs w:val="24"/>
        </w:rPr>
        <w:t>2023-0</w:t>
      </w:r>
      <w:r>
        <w:rPr>
          <w:rFonts w:ascii="Times New Roman" w:eastAsia="宋体" w:hAnsi="Times New Roman" w:cs="Times New Roman"/>
          <w:sz w:val="24"/>
          <w:szCs w:val="24"/>
        </w:rPr>
        <w:t>1</w:t>
      </w:r>
      <w:r w:rsidR="00670EDE">
        <w:rPr>
          <w:rFonts w:ascii="Times New Roman" w:eastAsia="宋体" w:hAnsi="Times New Roman" w:cs="Times New Roman"/>
          <w:sz w:val="24"/>
          <w:szCs w:val="24"/>
        </w:rPr>
        <w:t>8</w:t>
      </w:r>
    </w:p>
    <w:tbl>
      <w:tblPr>
        <w:tblStyle w:val="a7"/>
        <w:tblW w:w="9587" w:type="dxa"/>
        <w:jc w:val="center"/>
        <w:tblLook w:val="04A0" w:firstRow="1" w:lastRow="0" w:firstColumn="1" w:lastColumn="0" w:noHBand="0" w:noVBand="1"/>
      </w:tblPr>
      <w:tblGrid>
        <w:gridCol w:w="2405"/>
        <w:gridCol w:w="7182"/>
      </w:tblGrid>
      <w:tr w:rsidR="00521AC9" w:rsidRPr="00F06597" w14:paraId="0318B53B" w14:textId="77777777" w:rsidTr="004929E2">
        <w:trPr>
          <w:jc w:val="center"/>
        </w:trPr>
        <w:tc>
          <w:tcPr>
            <w:tcW w:w="2405" w:type="dxa"/>
            <w:vAlign w:val="center"/>
          </w:tcPr>
          <w:p w14:paraId="326A62B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投资者关系活动类别</w:t>
            </w:r>
          </w:p>
        </w:tc>
        <w:tc>
          <w:tcPr>
            <w:tcW w:w="7182" w:type="dxa"/>
          </w:tcPr>
          <w:p w14:paraId="36599C36" w14:textId="77777777" w:rsidR="00521AC9" w:rsidRPr="00F06597" w:rsidRDefault="00521AC9" w:rsidP="004929E2">
            <w:pPr>
              <w:widowControl/>
              <w:spacing w:beforeLines="50" w:before="156"/>
              <w:rPr>
                <w:rFonts w:ascii="宋体" w:eastAsia="宋体" w:hAnsi="宋体" w:cs="Times New Roman"/>
                <w:sz w:val="24"/>
                <w:szCs w:val="24"/>
              </w:rPr>
            </w:pPr>
            <w:r>
              <w:rPr>
                <w:rFonts w:ascii="宋体" w:eastAsia="宋体" w:hAnsi="宋体" w:cs="Times New Roman"/>
                <w:sz w:val="24"/>
                <w:szCs w:val="24"/>
              </w:rPr>
              <w:sym w:font="Wingdings 2" w:char="F052"/>
            </w:r>
            <w:r w:rsidRPr="00F06597">
              <w:rPr>
                <w:rFonts w:ascii="宋体" w:eastAsia="宋体" w:hAnsi="宋体" w:cs="Times New Roman"/>
                <w:sz w:val="24"/>
                <w:szCs w:val="24"/>
              </w:rPr>
              <w:t>特定对象调研；     □分析师会议；</w:t>
            </w:r>
          </w:p>
          <w:p w14:paraId="26CA910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 xml:space="preserve">□媒体采访；         </w:t>
            </w:r>
            <w:r>
              <w:rPr>
                <w:rFonts w:ascii="宋体" w:eastAsia="宋体" w:hAnsi="宋体" w:cs="Times New Roman" w:hint="eastAsia"/>
                <w:sz w:val="24"/>
                <w:szCs w:val="24"/>
              </w:rPr>
              <w:t>□</w:t>
            </w:r>
            <w:r w:rsidRPr="00F06597">
              <w:rPr>
                <w:rFonts w:ascii="宋体" w:eastAsia="宋体" w:hAnsi="宋体" w:cs="Times New Roman"/>
                <w:sz w:val="24"/>
                <w:szCs w:val="24"/>
              </w:rPr>
              <w:t>业绩说明会；</w:t>
            </w:r>
          </w:p>
          <w:p w14:paraId="442A38A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□新闻发布会；       □路演活动；</w:t>
            </w:r>
          </w:p>
          <w:p w14:paraId="22CBE4E4" w14:textId="77777777" w:rsidR="00521AC9" w:rsidRPr="00F06597" w:rsidRDefault="00521AC9" w:rsidP="004929E2">
            <w:pPr>
              <w:widowControl/>
              <w:spacing w:afterLines="50" w:after="156"/>
              <w:rPr>
                <w:rFonts w:ascii="Times New Roman" w:eastAsia="宋体" w:hAnsi="Times New Roman" w:cs="Times New Roman"/>
                <w:sz w:val="24"/>
                <w:szCs w:val="24"/>
                <w:u w:val="single"/>
              </w:rPr>
            </w:pPr>
            <w:r w:rsidRPr="00F06597">
              <w:rPr>
                <w:rFonts w:ascii="宋体" w:eastAsia="宋体" w:hAnsi="宋体" w:cs="Times New Roman"/>
                <w:sz w:val="24"/>
                <w:szCs w:val="24"/>
              </w:rPr>
              <w:t>□现场参观；         □其</w:t>
            </w:r>
            <w:r w:rsidRPr="00F06597">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tc>
      </w:tr>
      <w:tr w:rsidR="00521AC9" w:rsidRPr="00F06597" w14:paraId="4FDFF609" w14:textId="77777777" w:rsidTr="004929E2">
        <w:trPr>
          <w:jc w:val="center"/>
        </w:trPr>
        <w:tc>
          <w:tcPr>
            <w:tcW w:w="2405" w:type="dxa"/>
            <w:vAlign w:val="center"/>
          </w:tcPr>
          <w:p w14:paraId="65ED46F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参与单位名称</w:t>
            </w:r>
          </w:p>
        </w:tc>
        <w:tc>
          <w:tcPr>
            <w:tcW w:w="7182" w:type="dxa"/>
          </w:tcPr>
          <w:p w14:paraId="5AC843DA" w14:textId="6CC4C30A" w:rsidR="00521AC9" w:rsidRPr="00F06597" w:rsidRDefault="00670EDE" w:rsidP="004929E2">
            <w:pPr>
              <w:widowControl/>
              <w:spacing w:beforeLines="50" w:before="156" w:afterLines="50" w:after="156" w:line="360" w:lineRule="auto"/>
              <w:rPr>
                <w:rFonts w:ascii="Times New Roman" w:eastAsia="宋体" w:hAnsi="Times New Roman" w:cs="Times New Roman"/>
                <w:sz w:val="24"/>
                <w:szCs w:val="24"/>
              </w:rPr>
            </w:pPr>
            <w:r w:rsidRPr="00670EDE">
              <w:rPr>
                <w:rFonts w:ascii="Times New Roman" w:eastAsia="宋体" w:hAnsi="Times New Roman" w:cs="Times New Roman" w:hint="eastAsia"/>
                <w:sz w:val="24"/>
                <w:szCs w:val="24"/>
              </w:rPr>
              <w:t>国元证券股份有限公司</w:t>
            </w:r>
          </w:p>
        </w:tc>
      </w:tr>
      <w:tr w:rsidR="00521AC9" w:rsidRPr="00F06597" w14:paraId="094F4624" w14:textId="77777777" w:rsidTr="004929E2">
        <w:trPr>
          <w:jc w:val="center"/>
        </w:trPr>
        <w:tc>
          <w:tcPr>
            <w:tcW w:w="2405" w:type="dxa"/>
            <w:vAlign w:val="center"/>
          </w:tcPr>
          <w:p w14:paraId="5DEE8A10"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时间</w:t>
            </w:r>
          </w:p>
        </w:tc>
        <w:tc>
          <w:tcPr>
            <w:tcW w:w="7182" w:type="dxa"/>
          </w:tcPr>
          <w:p w14:paraId="23337D01" w14:textId="335C9871"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sidR="00E04484">
              <w:rPr>
                <w:rFonts w:ascii="Times New Roman" w:eastAsia="宋体" w:hAnsi="Times New Roman" w:cs="Times New Roman" w:hint="eastAsia"/>
                <w:sz w:val="24"/>
                <w:szCs w:val="24"/>
              </w:rPr>
              <w:t>1</w:t>
            </w:r>
            <w:r w:rsidR="00670EDE">
              <w:rPr>
                <w:rFonts w:ascii="Times New Roman" w:eastAsia="宋体" w:hAnsi="Times New Roman" w:cs="Times New Roman"/>
                <w:sz w:val="24"/>
                <w:szCs w:val="24"/>
              </w:rPr>
              <w:t>6</w:t>
            </w:r>
            <w:r>
              <w:rPr>
                <w:rFonts w:ascii="Times New Roman" w:eastAsia="宋体" w:hAnsi="Times New Roman" w:cs="Times New Roman" w:hint="eastAsia"/>
                <w:sz w:val="24"/>
                <w:szCs w:val="24"/>
              </w:rPr>
              <w:t>日</w:t>
            </w:r>
            <w:r w:rsidR="00670EDE" w:rsidRPr="00670EDE">
              <w:rPr>
                <w:rFonts w:ascii="Times New Roman" w:eastAsia="宋体" w:hAnsi="Times New Roman" w:cs="Times New Roman"/>
                <w:sz w:val="24"/>
                <w:szCs w:val="24"/>
              </w:rPr>
              <w:t>10:10-11:20</w:t>
            </w:r>
          </w:p>
        </w:tc>
      </w:tr>
      <w:tr w:rsidR="00521AC9" w:rsidRPr="00F06597" w14:paraId="2D444AB9" w14:textId="77777777" w:rsidTr="004929E2">
        <w:trPr>
          <w:jc w:val="center"/>
        </w:trPr>
        <w:tc>
          <w:tcPr>
            <w:tcW w:w="2405" w:type="dxa"/>
            <w:vAlign w:val="center"/>
          </w:tcPr>
          <w:p w14:paraId="41427E1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地点</w:t>
            </w:r>
          </w:p>
        </w:tc>
        <w:tc>
          <w:tcPr>
            <w:tcW w:w="7182" w:type="dxa"/>
          </w:tcPr>
          <w:p w14:paraId="2EEBF5DF" w14:textId="03626176" w:rsidR="00521AC9" w:rsidRPr="00F06597" w:rsidRDefault="00670EDE"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公司会议室</w:t>
            </w:r>
          </w:p>
        </w:tc>
      </w:tr>
      <w:tr w:rsidR="00521AC9" w:rsidRPr="00F06597" w14:paraId="5442BAA8" w14:textId="77777777" w:rsidTr="004929E2">
        <w:trPr>
          <w:jc w:val="center"/>
        </w:trPr>
        <w:tc>
          <w:tcPr>
            <w:tcW w:w="2405" w:type="dxa"/>
            <w:vAlign w:val="center"/>
          </w:tcPr>
          <w:p w14:paraId="2FF3657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公司接待人员姓名</w:t>
            </w:r>
          </w:p>
        </w:tc>
        <w:tc>
          <w:tcPr>
            <w:tcW w:w="7182" w:type="dxa"/>
          </w:tcPr>
          <w:p w14:paraId="278839EF" w14:textId="77777777" w:rsidR="00521AC9"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3023460A" w14:textId="77777777" w:rsidR="00521AC9" w:rsidRPr="00F06597" w:rsidRDefault="00521AC9" w:rsidP="004929E2">
            <w:pPr>
              <w:widowControl/>
              <w:spacing w:beforeLines="50" w:before="156" w:afterLines="50" w:after="156"/>
              <w:rPr>
                <w:rFonts w:ascii="Times New Roman" w:eastAsia="宋体" w:hAnsi="Times New Roman" w:cs="Times New Roman"/>
                <w:sz w:val="24"/>
                <w:szCs w:val="24"/>
              </w:rPr>
            </w:pPr>
            <w:r w:rsidRPr="00E74C8D">
              <w:rPr>
                <w:rFonts w:ascii="Times New Roman" w:eastAsia="宋体" w:hAnsi="Times New Roman" w:cs="Times New Roman" w:hint="eastAsia"/>
                <w:sz w:val="24"/>
                <w:szCs w:val="24"/>
              </w:rPr>
              <w:t>证券事务代表乔桥先生</w:t>
            </w:r>
          </w:p>
        </w:tc>
      </w:tr>
      <w:tr w:rsidR="00521AC9" w:rsidRPr="00F06597" w14:paraId="78AABB08" w14:textId="77777777" w:rsidTr="004929E2">
        <w:trPr>
          <w:jc w:val="center"/>
        </w:trPr>
        <w:tc>
          <w:tcPr>
            <w:tcW w:w="2405" w:type="dxa"/>
            <w:vAlign w:val="center"/>
          </w:tcPr>
          <w:p w14:paraId="1EFFB4BF"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w:t>
            </w:r>
            <w:r w:rsidRPr="00F06597">
              <w:rPr>
                <w:rFonts w:ascii="Times New Roman" w:eastAsia="宋体" w:hAnsi="Times New Roman" w:cs="Times New Roman"/>
                <w:sz w:val="24"/>
                <w:szCs w:val="24"/>
              </w:rPr>
              <w:br/>
            </w:r>
            <w:r w:rsidRPr="00F06597">
              <w:rPr>
                <w:rFonts w:ascii="Times New Roman" w:eastAsia="宋体" w:hAnsi="Times New Roman" w:cs="Times New Roman"/>
                <w:sz w:val="24"/>
                <w:szCs w:val="24"/>
              </w:rPr>
              <w:t>主要内容介绍</w:t>
            </w:r>
          </w:p>
        </w:tc>
        <w:tc>
          <w:tcPr>
            <w:tcW w:w="7182" w:type="dxa"/>
          </w:tcPr>
          <w:p w14:paraId="5F4AFB62" w14:textId="21F3E91E" w:rsidR="00521AC9" w:rsidRDefault="00521AC9" w:rsidP="004929E2">
            <w:pPr>
              <w:widowControl/>
              <w:spacing w:line="360" w:lineRule="auto"/>
              <w:ind w:firstLineChars="200" w:firstLine="482"/>
              <w:rPr>
                <w:rFonts w:ascii="Times New Roman" w:eastAsia="宋体" w:hAnsi="Times New Roman" w:cs="Times New Roman"/>
                <w:sz w:val="24"/>
                <w:szCs w:val="24"/>
              </w:rPr>
            </w:pPr>
            <w:r w:rsidRPr="00266ED2">
              <w:rPr>
                <w:rFonts w:ascii="Times New Roman" w:eastAsia="宋体" w:hAnsi="Times New Roman" w:cs="Times New Roman" w:hint="eastAsia"/>
                <w:b/>
                <w:bCs/>
                <w:sz w:val="24"/>
                <w:szCs w:val="24"/>
              </w:rPr>
              <w:t>一、投资者互动问答</w:t>
            </w:r>
          </w:p>
          <w:p w14:paraId="5F6EB997" w14:textId="6024B7FF" w:rsidR="007461C1" w:rsidRDefault="00521AC9" w:rsidP="007461C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sidRPr="00246542">
              <w:rPr>
                <w:rFonts w:ascii="Times New Roman" w:eastAsia="宋体" w:hAnsi="Times New Roman" w:cs="Times New Roman"/>
                <w:sz w:val="24"/>
                <w:szCs w:val="24"/>
              </w:rPr>
              <w:t>、</w:t>
            </w:r>
            <w:r w:rsidR="007461C1" w:rsidRPr="007461C1">
              <w:rPr>
                <w:rFonts w:ascii="Times New Roman" w:eastAsia="宋体" w:hAnsi="Times New Roman" w:cs="Times New Roman"/>
                <w:sz w:val="24"/>
                <w:szCs w:val="24"/>
              </w:rPr>
              <w:t>请介绍一下公司溴夫定</w:t>
            </w:r>
            <w:r w:rsidR="007461C1">
              <w:rPr>
                <w:rFonts w:ascii="Times New Roman" w:eastAsia="宋体" w:hAnsi="Times New Roman" w:cs="Times New Roman" w:hint="eastAsia"/>
                <w:sz w:val="24"/>
                <w:szCs w:val="24"/>
              </w:rPr>
              <w:t>片</w:t>
            </w:r>
            <w:r w:rsidR="007461C1" w:rsidRPr="007461C1">
              <w:rPr>
                <w:rFonts w:ascii="Times New Roman" w:eastAsia="宋体" w:hAnsi="Times New Roman" w:cs="Times New Roman"/>
                <w:sz w:val="24"/>
                <w:szCs w:val="24"/>
              </w:rPr>
              <w:t>的情况。</w:t>
            </w:r>
          </w:p>
          <w:p w14:paraId="259963D5" w14:textId="1550FFB7" w:rsidR="00670EDE" w:rsidRDefault="007461C1" w:rsidP="007461C1">
            <w:pPr>
              <w:widowControl/>
              <w:spacing w:line="360" w:lineRule="auto"/>
              <w:ind w:firstLineChars="200" w:firstLine="480"/>
              <w:rPr>
                <w:rFonts w:ascii="Times New Roman" w:eastAsia="宋体" w:hAnsi="Times New Roman" w:cs="Times New Roman"/>
                <w:sz w:val="24"/>
                <w:szCs w:val="24"/>
              </w:rPr>
            </w:pPr>
            <w:r w:rsidRPr="007461C1">
              <w:rPr>
                <w:rFonts w:ascii="Times New Roman" w:eastAsia="宋体" w:hAnsi="Times New Roman" w:cs="Times New Roman"/>
                <w:sz w:val="24"/>
                <w:szCs w:val="24"/>
              </w:rPr>
              <w:t>溴夫定片适用于免疫功能正常的成年急性带状疱疹患者的早期治疗。溴夫定是一种与核苷极为相似的物质，可以抑制水痘</w:t>
            </w:r>
            <w:r w:rsidRPr="007461C1">
              <w:rPr>
                <w:rFonts w:ascii="Times New Roman" w:eastAsia="宋体" w:hAnsi="Times New Roman" w:cs="Times New Roman"/>
                <w:sz w:val="24"/>
                <w:szCs w:val="24"/>
              </w:rPr>
              <w:t>-</w:t>
            </w:r>
            <w:r w:rsidRPr="007461C1">
              <w:rPr>
                <w:rFonts w:ascii="Times New Roman" w:eastAsia="宋体" w:hAnsi="Times New Roman" w:cs="Times New Roman"/>
                <w:sz w:val="24"/>
                <w:szCs w:val="24"/>
              </w:rPr>
              <w:t>带状疱</w:t>
            </w:r>
            <w:r w:rsidRPr="007461C1">
              <w:rPr>
                <w:rFonts w:ascii="Times New Roman" w:eastAsia="宋体" w:hAnsi="Times New Roman" w:cs="Times New Roman" w:hint="eastAsia"/>
                <w:sz w:val="24"/>
                <w:szCs w:val="24"/>
              </w:rPr>
              <w:t>疹（</w:t>
            </w:r>
            <w:r w:rsidRPr="007461C1">
              <w:rPr>
                <w:rFonts w:ascii="Times New Roman" w:eastAsia="宋体" w:hAnsi="Times New Roman" w:cs="Times New Roman"/>
                <w:sz w:val="24"/>
                <w:szCs w:val="24"/>
              </w:rPr>
              <w:t>VZV</w:t>
            </w:r>
            <w:r w:rsidRPr="007461C1">
              <w:rPr>
                <w:rFonts w:ascii="Times New Roman" w:eastAsia="宋体" w:hAnsi="Times New Roman" w:cs="Times New Roman"/>
                <w:sz w:val="24"/>
                <w:szCs w:val="24"/>
              </w:rPr>
              <w:t>）的复制。在病毒感染的细胞中，溴夫定进行一系列的磷酸化，在细胞内的磷酸转化过程由病毒胸苷激酶催化，最终形成溴夫定三磷酸盐，其可以抑制病毒的复制。这个过程只有在病毒感染的细胞中进行，因此溴夫定的抗病毒作用具有高度的选择性。公司溴夫定片按化学药品新注册分类</w:t>
            </w:r>
            <w:r w:rsidRPr="007461C1">
              <w:rPr>
                <w:rFonts w:ascii="Times New Roman" w:eastAsia="宋体" w:hAnsi="Times New Roman" w:cs="Times New Roman"/>
                <w:sz w:val="24"/>
                <w:szCs w:val="24"/>
              </w:rPr>
              <w:t>4</w:t>
            </w:r>
            <w:r w:rsidRPr="007461C1">
              <w:rPr>
                <w:rFonts w:ascii="Times New Roman" w:eastAsia="宋体" w:hAnsi="Times New Roman" w:cs="Times New Roman"/>
                <w:sz w:val="24"/>
                <w:szCs w:val="24"/>
              </w:rPr>
              <w:t>类获得药品注册证书，视同通过一致性评价。公司溴夫定片于</w:t>
            </w:r>
            <w:r w:rsidRPr="007461C1">
              <w:rPr>
                <w:rFonts w:ascii="Times New Roman" w:eastAsia="宋体" w:hAnsi="Times New Roman" w:cs="Times New Roman"/>
                <w:sz w:val="24"/>
                <w:szCs w:val="24"/>
              </w:rPr>
              <w:t>2023</w:t>
            </w:r>
            <w:r w:rsidRPr="007461C1">
              <w:rPr>
                <w:rFonts w:ascii="Times New Roman" w:eastAsia="宋体" w:hAnsi="Times New Roman" w:cs="Times New Roman"/>
                <w:sz w:val="24"/>
                <w:szCs w:val="24"/>
              </w:rPr>
              <w:t>年</w:t>
            </w:r>
            <w:r w:rsidRPr="007461C1">
              <w:rPr>
                <w:rFonts w:ascii="Times New Roman" w:eastAsia="宋体" w:hAnsi="Times New Roman" w:cs="Times New Roman"/>
                <w:sz w:val="24"/>
                <w:szCs w:val="24"/>
              </w:rPr>
              <w:t>4</w:t>
            </w:r>
            <w:r w:rsidRPr="007461C1">
              <w:rPr>
                <w:rFonts w:ascii="Times New Roman" w:eastAsia="宋体" w:hAnsi="Times New Roman" w:cs="Times New Roman"/>
                <w:sz w:val="24"/>
                <w:szCs w:val="24"/>
              </w:rPr>
              <w:t>月获批，目前已正式上市销售。</w:t>
            </w:r>
          </w:p>
          <w:p w14:paraId="568EDB4B" w14:textId="5D7FBD2A" w:rsidR="007461C1" w:rsidRDefault="006B5BA3"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7461C1">
              <w:rPr>
                <w:rFonts w:ascii="Times New Roman" w:eastAsia="宋体" w:hAnsi="Times New Roman" w:cs="Times New Roman" w:hint="eastAsia"/>
                <w:sz w:val="24"/>
                <w:szCs w:val="24"/>
              </w:rPr>
              <w:t>、</w:t>
            </w:r>
            <w:r w:rsidR="007461C1" w:rsidRPr="007461C1">
              <w:rPr>
                <w:rFonts w:ascii="Times New Roman" w:eastAsia="宋体" w:hAnsi="Times New Roman" w:cs="Times New Roman"/>
                <w:sz w:val="24"/>
                <w:szCs w:val="24"/>
              </w:rPr>
              <w:t>请公司介绍一下乾清颗粒的情况。</w:t>
            </w:r>
          </w:p>
          <w:p w14:paraId="5C0769A6" w14:textId="77777777" w:rsidR="00521AC9" w:rsidRDefault="007461C1" w:rsidP="00054E4B">
            <w:pPr>
              <w:widowControl/>
              <w:spacing w:line="360" w:lineRule="auto"/>
              <w:ind w:firstLineChars="200" w:firstLine="480"/>
              <w:rPr>
                <w:rFonts w:ascii="Times New Roman" w:eastAsia="宋体" w:hAnsi="Times New Roman" w:cs="Times New Roman"/>
                <w:sz w:val="24"/>
                <w:szCs w:val="24"/>
              </w:rPr>
            </w:pPr>
            <w:r w:rsidRPr="007461C1">
              <w:rPr>
                <w:rFonts w:ascii="Times New Roman" w:eastAsia="宋体" w:hAnsi="Times New Roman" w:cs="Times New Roman"/>
                <w:sz w:val="24"/>
                <w:szCs w:val="24"/>
              </w:rPr>
              <w:t>公司在研中药</w:t>
            </w:r>
            <w:r w:rsidRPr="007461C1">
              <w:rPr>
                <w:rFonts w:ascii="Times New Roman" w:eastAsia="宋体" w:hAnsi="Times New Roman" w:cs="Times New Roman"/>
                <w:sz w:val="24"/>
                <w:szCs w:val="24"/>
              </w:rPr>
              <w:t>1</w:t>
            </w:r>
            <w:r w:rsidRPr="007461C1">
              <w:rPr>
                <w:rFonts w:ascii="Times New Roman" w:eastAsia="宋体" w:hAnsi="Times New Roman" w:cs="Times New Roman"/>
                <w:sz w:val="24"/>
                <w:szCs w:val="24"/>
              </w:rPr>
              <w:t>类新药乾清颗粒的适应症为清热疏风，解毒利咽，止咳化痰。用于风热邪毒侵袭肺卫所致发热恶风，咽红肿痛，咳嗽痰黄，鼻塞流黄浊涕，口渴欲饮，舌红苔黄等症，普通感冒有</w:t>
            </w:r>
            <w:r w:rsidRPr="007461C1">
              <w:rPr>
                <w:rFonts w:ascii="Times New Roman" w:eastAsia="宋体" w:hAnsi="Times New Roman" w:cs="Times New Roman"/>
                <w:sz w:val="24"/>
                <w:szCs w:val="24"/>
              </w:rPr>
              <w:lastRenderedPageBreak/>
              <w:t>上述症状者。目前乾清颗粒已完成</w:t>
            </w:r>
            <w:r w:rsidRPr="007461C1">
              <w:rPr>
                <w:rFonts w:ascii="Times New Roman" w:eastAsia="宋体" w:hAnsi="Times New Roman" w:cs="Times New Roman"/>
                <w:sz w:val="24"/>
                <w:szCs w:val="24"/>
              </w:rPr>
              <w:t>I</w:t>
            </w:r>
            <w:r w:rsidRPr="007461C1">
              <w:rPr>
                <w:rFonts w:ascii="Times New Roman" w:eastAsia="宋体" w:hAnsi="Times New Roman" w:cs="Times New Roman"/>
                <w:sz w:val="24"/>
                <w:szCs w:val="24"/>
              </w:rPr>
              <w:t>期临床试验，已进入</w:t>
            </w:r>
            <w:r w:rsidRPr="007461C1">
              <w:rPr>
                <w:rFonts w:ascii="Times New Roman" w:eastAsia="宋体" w:hAnsi="Times New Roman" w:cs="Times New Roman"/>
                <w:sz w:val="24"/>
                <w:szCs w:val="24"/>
              </w:rPr>
              <w:t>II</w:t>
            </w:r>
            <w:r w:rsidRPr="007461C1">
              <w:rPr>
                <w:rFonts w:ascii="Times New Roman" w:eastAsia="宋体" w:hAnsi="Times New Roman" w:cs="Times New Roman"/>
                <w:sz w:val="24"/>
                <w:szCs w:val="24"/>
              </w:rPr>
              <w:t>期临床试验。</w:t>
            </w:r>
          </w:p>
          <w:p w14:paraId="47D100F6" w14:textId="0728BAC9" w:rsidR="00F54226" w:rsidRDefault="006B5BA3" w:rsidP="00F5422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7461C1">
              <w:rPr>
                <w:rFonts w:ascii="Times New Roman" w:eastAsia="宋体" w:hAnsi="Times New Roman" w:cs="Times New Roman" w:hint="eastAsia"/>
                <w:sz w:val="24"/>
                <w:szCs w:val="24"/>
              </w:rPr>
              <w:t>、</w:t>
            </w:r>
            <w:r w:rsidR="00F54226" w:rsidRPr="00F54226">
              <w:rPr>
                <w:rFonts w:ascii="Times New Roman" w:eastAsia="宋体" w:hAnsi="Times New Roman" w:cs="Times New Roman"/>
                <w:sz w:val="24"/>
                <w:szCs w:val="24"/>
              </w:rPr>
              <w:t>公司制剂收入规模较大的品种有哪些？</w:t>
            </w:r>
          </w:p>
          <w:p w14:paraId="26F50F5C" w14:textId="0B0B9916" w:rsidR="007461C1" w:rsidRDefault="00F54226" w:rsidP="00F54226">
            <w:pPr>
              <w:widowControl/>
              <w:spacing w:line="360" w:lineRule="auto"/>
              <w:ind w:firstLineChars="200" w:firstLine="480"/>
              <w:rPr>
                <w:rFonts w:ascii="Times New Roman" w:eastAsia="宋体" w:hAnsi="Times New Roman" w:cs="Times New Roman"/>
                <w:sz w:val="24"/>
                <w:szCs w:val="24"/>
              </w:rPr>
            </w:pPr>
            <w:r w:rsidRPr="00F54226">
              <w:rPr>
                <w:rFonts w:ascii="Times New Roman" w:eastAsia="宋体" w:hAnsi="Times New Roman" w:cs="Times New Roman"/>
                <w:sz w:val="24"/>
                <w:szCs w:val="24"/>
              </w:rPr>
              <w:t>公司</w:t>
            </w:r>
            <w:r w:rsidRPr="00F54226">
              <w:rPr>
                <w:rFonts w:ascii="Times New Roman" w:eastAsia="宋体" w:hAnsi="Times New Roman" w:cs="Times New Roman"/>
                <w:sz w:val="24"/>
                <w:szCs w:val="24"/>
              </w:rPr>
              <w:t>2022</w:t>
            </w:r>
            <w:r w:rsidRPr="00F54226">
              <w:rPr>
                <w:rFonts w:ascii="Times New Roman" w:eastAsia="宋体" w:hAnsi="Times New Roman" w:cs="Times New Roman"/>
                <w:sz w:val="24"/>
                <w:szCs w:val="24"/>
              </w:rPr>
              <w:t>年制剂产品按治疗领域分类销售收入较高的主要包括消化系统类、呼吸类、抗感染类、抗贫血类、肌肉</w:t>
            </w:r>
            <w:r w:rsidRPr="00F54226">
              <w:rPr>
                <w:rFonts w:ascii="Times New Roman" w:eastAsia="宋体" w:hAnsi="Times New Roman" w:cs="Times New Roman"/>
                <w:sz w:val="24"/>
                <w:szCs w:val="24"/>
              </w:rPr>
              <w:t>-</w:t>
            </w:r>
            <w:r w:rsidRPr="00F54226">
              <w:rPr>
                <w:rFonts w:ascii="Times New Roman" w:eastAsia="宋体" w:hAnsi="Times New Roman" w:cs="Times New Roman"/>
                <w:sz w:val="24"/>
                <w:szCs w:val="24"/>
              </w:rPr>
              <w:t>骨骼类等，根据公司披露的</w:t>
            </w:r>
            <w:r w:rsidRPr="00F54226">
              <w:rPr>
                <w:rFonts w:ascii="Times New Roman" w:eastAsia="宋体" w:hAnsi="Times New Roman" w:cs="Times New Roman"/>
                <w:sz w:val="24"/>
                <w:szCs w:val="24"/>
              </w:rPr>
              <w:t>2022</w:t>
            </w:r>
            <w:r w:rsidRPr="00F54226">
              <w:rPr>
                <w:rFonts w:ascii="Times New Roman" w:eastAsia="宋体" w:hAnsi="Times New Roman" w:cs="Times New Roman"/>
                <w:sz w:val="24"/>
                <w:szCs w:val="24"/>
              </w:rPr>
              <w:t>年度报告，</w:t>
            </w:r>
            <w:r w:rsidRPr="00F54226">
              <w:rPr>
                <w:rFonts w:ascii="Times New Roman" w:eastAsia="宋体" w:hAnsi="Times New Roman" w:cs="Times New Roman"/>
                <w:sz w:val="24"/>
                <w:szCs w:val="24"/>
              </w:rPr>
              <w:t>2022</w:t>
            </w:r>
            <w:r w:rsidRPr="00F54226">
              <w:rPr>
                <w:rFonts w:ascii="Times New Roman" w:eastAsia="宋体" w:hAnsi="Times New Roman" w:cs="Times New Roman"/>
                <w:sz w:val="24"/>
                <w:szCs w:val="24"/>
              </w:rPr>
              <w:t>年公司以上主要治疗领域制剂</w:t>
            </w:r>
            <w:r w:rsidRPr="00F54226">
              <w:rPr>
                <w:rFonts w:ascii="Times New Roman" w:eastAsia="宋体" w:hAnsi="Times New Roman" w:cs="Times New Roman" w:hint="eastAsia"/>
                <w:sz w:val="24"/>
                <w:szCs w:val="24"/>
              </w:rPr>
              <w:t>产品分别实现营业收入</w:t>
            </w:r>
            <w:r w:rsidRPr="00F54226">
              <w:rPr>
                <w:rFonts w:ascii="Times New Roman" w:eastAsia="宋体" w:hAnsi="Times New Roman" w:cs="Times New Roman"/>
                <w:sz w:val="24"/>
                <w:szCs w:val="24"/>
              </w:rPr>
              <w:t>2.96</w:t>
            </w:r>
            <w:r w:rsidRPr="00F54226">
              <w:rPr>
                <w:rFonts w:ascii="Times New Roman" w:eastAsia="宋体" w:hAnsi="Times New Roman" w:cs="Times New Roman"/>
                <w:sz w:val="24"/>
                <w:szCs w:val="24"/>
              </w:rPr>
              <w:t>亿元、</w:t>
            </w:r>
            <w:r w:rsidRPr="00F54226">
              <w:rPr>
                <w:rFonts w:ascii="Times New Roman" w:eastAsia="宋体" w:hAnsi="Times New Roman" w:cs="Times New Roman"/>
                <w:sz w:val="24"/>
                <w:szCs w:val="24"/>
              </w:rPr>
              <w:t>2.40</w:t>
            </w:r>
            <w:r w:rsidRPr="00F54226">
              <w:rPr>
                <w:rFonts w:ascii="Times New Roman" w:eastAsia="宋体" w:hAnsi="Times New Roman" w:cs="Times New Roman"/>
                <w:sz w:val="24"/>
                <w:szCs w:val="24"/>
              </w:rPr>
              <w:t>亿元、</w:t>
            </w:r>
            <w:r w:rsidRPr="00F54226">
              <w:rPr>
                <w:rFonts w:ascii="Times New Roman" w:eastAsia="宋体" w:hAnsi="Times New Roman" w:cs="Times New Roman"/>
                <w:sz w:val="24"/>
                <w:szCs w:val="24"/>
              </w:rPr>
              <w:t>1.57</w:t>
            </w:r>
            <w:r w:rsidRPr="00F54226">
              <w:rPr>
                <w:rFonts w:ascii="Times New Roman" w:eastAsia="宋体" w:hAnsi="Times New Roman" w:cs="Times New Roman"/>
                <w:sz w:val="24"/>
                <w:szCs w:val="24"/>
              </w:rPr>
              <w:t>亿元、</w:t>
            </w:r>
            <w:r w:rsidRPr="00F54226">
              <w:rPr>
                <w:rFonts w:ascii="Times New Roman" w:eastAsia="宋体" w:hAnsi="Times New Roman" w:cs="Times New Roman"/>
                <w:sz w:val="24"/>
                <w:szCs w:val="24"/>
              </w:rPr>
              <w:t>1.25</w:t>
            </w:r>
            <w:r w:rsidRPr="00F54226">
              <w:rPr>
                <w:rFonts w:ascii="Times New Roman" w:eastAsia="宋体" w:hAnsi="Times New Roman" w:cs="Times New Roman"/>
                <w:sz w:val="24"/>
                <w:szCs w:val="24"/>
              </w:rPr>
              <w:t>亿元、</w:t>
            </w:r>
            <w:r w:rsidRPr="00F54226">
              <w:rPr>
                <w:rFonts w:ascii="Times New Roman" w:eastAsia="宋体" w:hAnsi="Times New Roman" w:cs="Times New Roman"/>
                <w:sz w:val="24"/>
                <w:szCs w:val="24"/>
              </w:rPr>
              <w:t>1.01</w:t>
            </w:r>
            <w:r w:rsidRPr="00F54226">
              <w:rPr>
                <w:rFonts w:ascii="Times New Roman" w:eastAsia="宋体" w:hAnsi="Times New Roman" w:cs="Times New Roman"/>
                <w:sz w:val="24"/>
                <w:szCs w:val="24"/>
              </w:rPr>
              <w:t>亿元。</w:t>
            </w:r>
          </w:p>
          <w:p w14:paraId="18839BC5" w14:textId="4DD24F07" w:rsidR="007461C1" w:rsidRDefault="006B5BA3"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005613FA" w:rsidRPr="006B5BA3">
              <w:rPr>
                <w:rFonts w:ascii="Times New Roman" w:eastAsia="宋体" w:hAnsi="Times New Roman" w:cs="Times New Roman" w:hint="eastAsia"/>
                <w:sz w:val="24"/>
                <w:szCs w:val="24"/>
              </w:rPr>
              <w:t>、公司仿制药一致性评价工作情况如何</w:t>
            </w:r>
            <w:r w:rsidR="005613FA">
              <w:rPr>
                <w:rFonts w:ascii="Times New Roman" w:eastAsia="宋体" w:hAnsi="Times New Roman" w:cs="Times New Roman" w:hint="eastAsia"/>
                <w:sz w:val="24"/>
                <w:szCs w:val="24"/>
              </w:rPr>
              <w:t>？</w:t>
            </w:r>
          </w:p>
          <w:p w14:paraId="1E3F1003" w14:textId="60D00F46" w:rsidR="005613FA" w:rsidRDefault="006B5BA3"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目前公司已有</w:t>
            </w:r>
            <w:r w:rsidRPr="006B5BA3">
              <w:rPr>
                <w:rFonts w:ascii="Times New Roman" w:eastAsia="宋体" w:hAnsi="Times New Roman" w:cs="Times New Roman" w:hint="eastAsia"/>
                <w:sz w:val="24"/>
                <w:szCs w:val="24"/>
              </w:rPr>
              <w:t>聚乙二醇</w:t>
            </w:r>
            <w:r w:rsidRPr="006B5BA3">
              <w:rPr>
                <w:rFonts w:ascii="Times New Roman" w:eastAsia="宋体" w:hAnsi="Times New Roman" w:cs="Times New Roman"/>
                <w:sz w:val="24"/>
                <w:szCs w:val="24"/>
              </w:rPr>
              <w:t>4000</w:t>
            </w:r>
            <w:r w:rsidRPr="006B5BA3">
              <w:rPr>
                <w:rFonts w:ascii="Times New Roman" w:eastAsia="宋体" w:hAnsi="Times New Roman" w:cs="Times New Roman"/>
                <w:sz w:val="24"/>
                <w:szCs w:val="24"/>
              </w:rPr>
              <w:t>散</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蒙脱石散</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磷霉素氨丁三醇散</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枸橼酸铋钾胶囊</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吗替麦考酚酯胶囊</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泮托拉唑钠肠溶片</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琥珀酸亚铁片</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硫辛酸注射液</w:t>
            </w:r>
            <w:r>
              <w:rPr>
                <w:rFonts w:ascii="Times New Roman" w:eastAsia="宋体" w:hAnsi="Times New Roman" w:cs="Times New Roman" w:hint="eastAsia"/>
                <w:sz w:val="24"/>
                <w:szCs w:val="24"/>
              </w:rPr>
              <w:t>、</w:t>
            </w:r>
            <w:r w:rsidRPr="006B5BA3">
              <w:rPr>
                <w:rFonts w:ascii="Times New Roman" w:eastAsia="宋体" w:hAnsi="Times New Roman" w:cs="Times New Roman" w:hint="eastAsia"/>
                <w:sz w:val="24"/>
                <w:szCs w:val="24"/>
              </w:rPr>
              <w:t>硝苯地平缓释片</w:t>
            </w:r>
            <w:r>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个仿制药品种通过了一致性评价，并已提交了奥硝唑注射液（两个规格）、双氯芬酸钠缓释片、米力农注射液（两个规格）、二甲双胍格列吡嗪片、法罗培南钠颗粒（两个规格）、枸橼酸铋钾颗粒等多个仿制药品种的一致性评价补充申请。</w:t>
            </w:r>
            <w:r w:rsidRPr="006B5BA3">
              <w:rPr>
                <w:rFonts w:ascii="Times New Roman" w:eastAsia="宋体" w:hAnsi="Times New Roman" w:cs="Times New Roman" w:hint="eastAsia"/>
                <w:sz w:val="24"/>
                <w:szCs w:val="24"/>
              </w:rPr>
              <w:t>对于现有的</w:t>
            </w:r>
            <w:r>
              <w:rPr>
                <w:rFonts w:ascii="Times New Roman" w:eastAsia="宋体" w:hAnsi="Times New Roman" w:cs="Times New Roman" w:hint="eastAsia"/>
                <w:sz w:val="24"/>
                <w:szCs w:val="24"/>
              </w:rPr>
              <w:t>仿制药品种</w:t>
            </w:r>
            <w:r w:rsidRPr="006B5BA3">
              <w:rPr>
                <w:rFonts w:ascii="Times New Roman" w:eastAsia="宋体" w:hAnsi="Times New Roman" w:cs="Times New Roman" w:hint="eastAsia"/>
                <w:sz w:val="24"/>
                <w:szCs w:val="24"/>
              </w:rPr>
              <w:t>，公司已经布局分批开展一致性评价工作，并将积极推动制剂产品参与国家集采，以原料药、制剂一体化的成本优势，借助集采中标对产品销量的大幅提升，为公司带来持续稳定的收入增长。</w:t>
            </w:r>
          </w:p>
          <w:p w14:paraId="65E8486C" w14:textId="512BFA57" w:rsidR="00DE1B51" w:rsidRDefault="006B5BA3"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5613FA">
              <w:rPr>
                <w:rFonts w:ascii="Times New Roman" w:eastAsia="宋体" w:hAnsi="Times New Roman" w:cs="Times New Roman" w:hint="eastAsia"/>
                <w:sz w:val="24"/>
                <w:szCs w:val="24"/>
              </w:rPr>
              <w:t>、</w:t>
            </w:r>
            <w:r w:rsidR="00DE1B51" w:rsidRPr="00DE1B51">
              <w:rPr>
                <w:rFonts w:ascii="Times New Roman" w:eastAsia="宋体" w:hAnsi="Times New Roman" w:cs="Times New Roman"/>
                <w:sz w:val="24"/>
                <w:szCs w:val="24"/>
              </w:rPr>
              <w:t>公司原料药业务情况如何？</w:t>
            </w:r>
          </w:p>
          <w:p w14:paraId="2E8580BB" w14:textId="77777777" w:rsidR="007461C1" w:rsidRDefault="00DE1B51" w:rsidP="00054E4B">
            <w:pPr>
              <w:widowControl/>
              <w:spacing w:line="360" w:lineRule="auto"/>
              <w:ind w:firstLineChars="200" w:firstLine="480"/>
              <w:rPr>
                <w:rFonts w:ascii="Times New Roman" w:eastAsia="宋体" w:hAnsi="Times New Roman" w:cs="Times New Roman"/>
                <w:sz w:val="24"/>
                <w:szCs w:val="24"/>
              </w:rPr>
            </w:pPr>
            <w:r w:rsidRPr="00DE1B51">
              <w:rPr>
                <w:rFonts w:ascii="Times New Roman" w:eastAsia="宋体" w:hAnsi="Times New Roman" w:cs="Times New Roman"/>
                <w:sz w:val="24"/>
                <w:szCs w:val="24"/>
              </w:rPr>
              <w:t>目前，公司已经拥有</w:t>
            </w:r>
            <w:r w:rsidRPr="00DE1B51">
              <w:rPr>
                <w:rFonts w:ascii="Times New Roman" w:eastAsia="宋体" w:hAnsi="Times New Roman" w:cs="Times New Roman"/>
                <w:sz w:val="24"/>
                <w:szCs w:val="24"/>
              </w:rPr>
              <w:t>53</w:t>
            </w:r>
            <w:r w:rsidRPr="00DE1B51">
              <w:rPr>
                <w:rFonts w:ascii="Times New Roman" w:eastAsia="宋体" w:hAnsi="Times New Roman" w:cs="Times New Roman"/>
                <w:sz w:val="24"/>
                <w:szCs w:val="24"/>
              </w:rPr>
              <w:t>个特色化学原料药品种，其中</w:t>
            </w:r>
            <w:r w:rsidRPr="00DE1B51">
              <w:rPr>
                <w:rFonts w:ascii="Times New Roman" w:eastAsia="宋体" w:hAnsi="Times New Roman" w:cs="Times New Roman"/>
                <w:sz w:val="24"/>
                <w:szCs w:val="24"/>
              </w:rPr>
              <w:t>41</w:t>
            </w:r>
            <w:r w:rsidRPr="00DE1B51">
              <w:rPr>
                <w:rFonts w:ascii="Times New Roman" w:eastAsia="宋体" w:hAnsi="Times New Roman" w:cs="Times New Roman"/>
                <w:sz w:val="24"/>
                <w:szCs w:val="24"/>
              </w:rPr>
              <w:t>个产品的备案登记号状态为</w:t>
            </w:r>
            <w:r w:rsidRPr="00DE1B51">
              <w:rPr>
                <w:rFonts w:ascii="Times New Roman" w:eastAsia="宋体" w:hAnsi="Times New Roman" w:cs="Times New Roman"/>
                <w:sz w:val="24"/>
                <w:szCs w:val="24"/>
              </w:rPr>
              <w:t>“A”</w:t>
            </w:r>
            <w:r w:rsidRPr="00DE1B51">
              <w:rPr>
                <w:rFonts w:ascii="Times New Roman" w:eastAsia="宋体" w:hAnsi="Times New Roman" w:cs="Times New Roman"/>
                <w:sz w:val="24"/>
                <w:szCs w:val="24"/>
              </w:rPr>
              <w:t>。公司重点打造</w:t>
            </w:r>
            <w:r w:rsidRPr="00DE1B51">
              <w:rPr>
                <w:rFonts w:ascii="Times New Roman" w:eastAsia="宋体" w:hAnsi="Times New Roman" w:cs="Times New Roman"/>
                <w:sz w:val="24"/>
                <w:szCs w:val="24"/>
              </w:rPr>
              <w:t>“</w:t>
            </w:r>
            <w:r w:rsidRPr="00DE1B51">
              <w:rPr>
                <w:rFonts w:ascii="Times New Roman" w:eastAsia="宋体" w:hAnsi="Times New Roman" w:cs="Times New Roman"/>
                <w:sz w:val="24"/>
                <w:szCs w:val="24"/>
              </w:rPr>
              <w:t>关联服务与战略订制相结合的原料药营销平台</w:t>
            </w:r>
            <w:r w:rsidRPr="00DE1B51">
              <w:rPr>
                <w:rFonts w:ascii="Times New Roman" w:eastAsia="宋体" w:hAnsi="Times New Roman" w:cs="Times New Roman"/>
                <w:sz w:val="24"/>
                <w:szCs w:val="24"/>
              </w:rPr>
              <w:t>”</w:t>
            </w:r>
            <w:r w:rsidRPr="00DE1B51">
              <w:rPr>
                <w:rFonts w:ascii="Times New Roman" w:eastAsia="宋体" w:hAnsi="Times New Roman" w:cs="Times New Roman"/>
                <w:sz w:val="24"/>
                <w:szCs w:val="24"/>
              </w:rPr>
              <w:t>，推动公司原料药与国内仿制药企业关联，进一步扩大公司优势原料药品种的市场占有率；同时，积极开展原料药产品的国际注册与关联，推动公司原料药产品出口。</w:t>
            </w:r>
            <w:r w:rsidRPr="00DE1B51">
              <w:rPr>
                <w:rFonts w:ascii="Times New Roman" w:eastAsia="宋体" w:hAnsi="Times New Roman" w:cs="Times New Roman"/>
                <w:sz w:val="24"/>
                <w:szCs w:val="24"/>
              </w:rPr>
              <w:t>2022</w:t>
            </w:r>
            <w:r w:rsidRPr="00DE1B51">
              <w:rPr>
                <w:rFonts w:ascii="Times New Roman" w:eastAsia="宋体" w:hAnsi="Times New Roman" w:cs="Times New Roman"/>
                <w:sz w:val="24"/>
                <w:szCs w:val="24"/>
              </w:rPr>
              <w:t>年公司原料药及中间体等产品实现营业收入</w:t>
            </w:r>
            <w:r w:rsidRPr="00DE1B51">
              <w:rPr>
                <w:rFonts w:ascii="Times New Roman" w:eastAsia="宋体" w:hAnsi="Times New Roman" w:cs="Times New Roman"/>
                <w:sz w:val="24"/>
                <w:szCs w:val="24"/>
              </w:rPr>
              <w:t>2.07</w:t>
            </w:r>
            <w:r w:rsidRPr="00DE1B51">
              <w:rPr>
                <w:rFonts w:ascii="Times New Roman" w:eastAsia="宋体" w:hAnsi="Times New Roman" w:cs="Times New Roman"/>
                <w:sz w:val="24"/>
                <w:szCs w:val="24"/>
              </w:rPr>
              <w:t>亿元，</w:t>
            </w:r>
            <w:r w:rsidRPr="00DE1B51">
              <w:rPr>
                <w:rFonts w:ascii="Times New Roman" w:eastAsia="宋体" w:hAnsi="Times New Roman" w:cs="Times New Roman"/>
                <w:sz w:val="24"/>
                <w:szCs w:val="24"/>
              </w:rPr>
              <w:t>2023</w:t>
            </w:r>
            <w:r w:rsidRPr="00DE1B51">
              <w:rPr>
                <w:rFonts w:ascii="Times New Roman" w:eastAsia="宋体" w:hAnsi="Times New Roman" w:cs="Times New Roman"/>
                <w:sz w:val="24"/>
                <w:szCs w:val="24"/>
              </w:rPr>
              <w:t>年前三季度公司原料药及中间体产品收入</w:t>
            </w:r>
            <w:r w:rsidRPr="00DE1B51">
              <w:rPr>
                <w:rFonts w:ascii="Times New Roman" w:eastAsia="宋体" w:hAnsi="Times New Roman" w:cs="Times New Roman"/>
                <w:sz w:val="24"/>
                <w:szCs w:val="24"/>
              </w:rPr>
              <w:t>2.20</w:t>
            </w:r>
            <w:r w:rsidRPr="00DE1B51">
              <w:rPr>
                <w:rFonts w:ascii="Times New Roman" w:eastAsia="宋体" w:hAnsi="Times New Roman" w:cs="Times New Roman"/>
                <w:sz w:val="24"/>
                <w:szCs w:val="24"/>
              </w:rPr>
              <w:t>亿元。</w:t>
            </w:r>
          </w:p>
          <w:p w14:paraId="0E133031" w14:textId="03147651" w:rsidR="00DE1B51" w:rsidRDefault="006B5BA3" w:rsidP="00DE1B5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sidR="00DE1B51">
              <w:rPr>
                <w:rFonts w:ascii="Times New Roman" w:eastAsia="宋体" w:hAnsi="Times New Roman" w:cs="Times New Roman" w:hint="eastAsia"/>
                <w:sz w:val="24"/>
                <w:szCs w:val="24"/>
              </w:rPr>
              <w:t>、</w:t>
            </w:r>
            <w:r w:rsidR="00DE1B51" w:rsidRPr="00DE1B51">
              <w:rPr>
                <w:rFonts w:ascii="Times New Roman" w:eastAsia="宋体" w:hAnsi="Times New Roman" w:cs="Times New Roman"/>
                <w:sz w:val="24"/>
                <w:szCs w:val="24"/>
              </w:rPr>
              <w:t>请公司介绍一下</w:t>
            </w:r>
            <w:r w:rsidR="00DE1B51" w:rsidRPr="00DE1B51">
              <w:rPr>
                <w:rFonts w:ascii="Times New Roman" w:eastAsia="宋体" w:hAnsi="Times New Roman" w:cs="Times New Roman"/>
                <w:sz w:val="24"/>
                <w:szCs w:val="24"/>
              </w:rPr>
              <w:t>CMO/CDMO</w:t>
            </w:r>
            <w:r w:rsidR="00DE1B51" w:rsidRPr="00DE1B51">
              <w:rPr>
                <w:rFonts w:ascii="Times New Roman" w:eastAsia="宋体" w:hAnsi="Times New Roman" w:cs="Times New Roman"/>
                <w:sz w:val="24"/>
                <w:szCs w:val="24"/>
              </w:rPr>
              <w:t>业务情况。</w:t>
            </w:r>
          </w:p>
          <w:p w14:paraId="1B981858" w14:textId="10BB6255" w:rsidR="00DE1B51" w:rsidRDefault="00DE1B51" w:rsidP="00DE1B51">
            <w:pPr>
              <w:widowControl/>
              <w:spacing w:line="360" w:lineRule="auto"/>
              <w:ind w:firstLineChars="200" w:firstLine="480"/>
              <w:rPr>
                <w:rFonts w:ascii="Times New Roman" w:eastAsia="宋体" w:hAnsi="Times New Roman" w:cs="Times New Roman"/>
                <w:sz w:val="24"/>
                <w:szCs w:val="24"/>
              </w:rPr>
            </w:pPr>
            <w:r w:rsidRPr="00DE1B51">
              <w:rPr>
                <w:rFonts w:ascii="Times New Roman" w:eastAsia="宋体" w:hAnsi="Times New Roman" w:cs="Times New Roman" w:hint="eastAsia"/>
                <w:sz w:val="24"/>
                <w:szCs w:val="24"/>
              </w:rPr>
              <w:lastRenderedPageBreak/>
              <w:t>经过多年的积累与沉淀，公司已具备完整的生产质量控制体系，可系统化处理包括原料药、制剂工艺技术、检验方法学等技术难点问题。具备为研发机构、药品持有人机构提供小试、中试、生产验证等全流程的</w:t>
            </w:r>
            <w:r w:rsidRPr="00DE1B51">
              <w:rPr>
                <w:rFonts w:ascii="Times New Roman" w:eastAsia="宋体" w:hAnsi="Times New Roman" w:cs="Times New Roman"/>
                <w:sz w:val="24"/>
                <w:szCs w:val="24"/>
              </w:rPr>
              <w:t>CMO/CDMO</w:t>
            </w:r>
            <w:r w:rsidRPr="00DE1B51">
              <w:rPr>
                <w:rFonts w:ascii="Times New Roman" w:eastAsia="宋体" w:hAnsi="Times New Roman" w:cs="Times New Roman"/>
                <w:sz w:val="24"/>
                <w:szCs w:val="24"/>
              </w:rPr>
              <w:t>服务。其中，制剂产品服务剂型涵盖各类固体制剂、小容量注射剂、</w:t>
            </w:r>
            <w:r w:rsidRPr="00DE1B51">
              <w:rPr>
                <w:rFonts w:ascii="Times New Roman" w:eastAsia="宋体" w:hAnsi="Times New Roman" w:cs="Times New Roman" w:hint="eastAsia"/>
                <w:sz w:val="24"/>
                <w:szCs w:val="24"/>
              </w:rPr>
              <w:t>吸入溶液剂、滴眼剂、冻干粉针剂等十余种剂型；原料药产品服务包括化学合成、生物发酵等多领域。</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年上半年</w:t>
            </w:r>
            <w:r w:rsidRPr="00DE1B51">
              <w:rPr>
                <w:rFonts w:ascii="Times New Roman" w:eastAsia="宋体" w:hAnsi="Times New Roman" w:cs="Times New Roman" w:hint="eastAsia"/>
                <w:sz w:val="24"/>
                <w:szCs w:val="24"/>
              </w:rPr>
              <w:t>，公司实现技术服务收入</w:t>
            </w:r>
            <w:r w:rsidRPr="00DE1B51">
              <w:rPr>
                <w:rFonts w:ascii="Times New Roman" w:eastAsia="宋体" w:hAnsi="Times New Roman" w:cs="Times New Roman"/>
                <w:sz w:val="24"/>
                <w:szCs w:val="24"/>
              </w:rPr>
              <w:t>1,320.31</w:t>
            </w:r>
            <w:r w:rsidRPr="00DE1B51">
              <w:rPr>
                <w:rFonts w:ascii="Times New Roman" w:eastAsia="宋体" w:hAnsi="Times New Roman" w:cs="Times New Roman"/>
                <w:sz w:val="24"/>
                <w:szCs w:val="24"/>
              </w:rPr>
              <w:t>万元。未来公司将继续向市场提供优质的技</w:t>
            </w:r>
            <w:r w:rsidRPr="00DE1B51">
              <w:rPr>
                <w:rFonts w:ascii="Times New Roman" w:eastAsia="宋体" w:hAnsi="Times New Roman" w:cs="Times New Roman" w:hint="eastAsia"/>
                <w:sz w:val="24"/>
                <w:szCs w:val="24"/>
              </w:rPr>
              <w:t>。术服务，把公司的</w:t>
            </w:r>
            <w:r w:rsidRPr="00DE1B51">
              <w:rPr>
                <w:rFonts w:ascii="Times New Roman" w:eastAsia="宋体" w:hAnsi="Times New Roman" w:cs="Times New Roman"/>
                <w:sz w:val="24"/>
                <w:szCs w:val="24"/>
              </w:rPr>
              <w:t>CMO/CDMO</w:t>
            </w:r>
            <w:r w:rsidRPr="00DE1B51">
              <w:rPr>
                <w:rFonts w:ascii="Times New Roman" w:eastAsia="宋体" w:hAnsi="Times New Roman" w:cs="Times New Roman"/>
                <w:sz w:val="24"/>
                <w:szCs w:val="24"/>
              </w:rPr>
              <w:t>业务打造成为一个新的利润增长点，进一步提高公司在医药产业链上</w:t>
            </w:r>
            <w:r w:rsidRPr="00DE1B51">
              <w:rPr>
                <w:rFonts w:ascii="Times New Roman" w:eastAsia="宋体" w:hAnsi="Times New Roman" w:cs="Times New Roman" w:hint="eastAsia"/>
                <w:sz w:val="24"/>
                <w:szCs w:val="24"/>
              </w:rPr>
              <w:t>的综合实力。</w:t>
            </w:r>
          </w:p>
          <w:p w14:paraId="324F98CC" w14:textId="32086087" w:rsidR="00DE1B51" w:rsidRPr="00DE1B51" w:rsidRDefault="006B5BA3" w:rsidP="00DE1B5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sidR="00DE1B51">
              <w:rPr>
                <w:rFonts w:ascii="Times New Roman" w:eastAsia="宋体" w:hAnsi="Times New Roman" w:cs="Times New Roman" w:hint="eastAsia"/>
                <w:sz w:val="24"/>
                <w:szCs w:val="24"/>
              </w:rPr>
              <w:t>、</w:t>
            </w:r>
            <w:r w:rsidR="00DE1B51" w:rsidRPr="00DE1B51">
              <w:rPr>
                <w:rFonts w:ascii="Times New Roman" w:eastAsia="宋体" w:hAnsi="Times New Roman" w:cs="Times New Roman" w:hint="eastAsia"/>
                <w:sz w:val="24"/>
                <w:szCs w:val="24"/>
              </w:rPr>
              <w:t>请公司介绍一下珍稀濒危动物药材替代品项目的情况。</w:t>
            </w:r>
          </w:p>
          <w:p w14:paraId="32A58814" w14:textId="77777777" w:rsidR="00DE1B51" w:rsidRPr="00DE1B51" w:rsidRDefault="00DE1B51" w:rsidP="00DE1B51">
            <w:pPr>
              <w:widowControl/>
              <w:spacing w:line="360" w:lineRule="auto"/>
              <w:ind w:firstLineChars="200" w:firstLine="480"/>
              <w:rPr>
                <w:rFonts w:ascii="Times New Roman" w:eastAsia="宋体" w:hAnsi="Times New Roman" w:cs="Times New Roman"/>
                <w:sz w:val="24"/>
                <w:szCs w:val="24"/>
              </w:rPr>
            </w:pPr>
            <w:r w:rsidRPr="00DE1B51">
              <w:rPr>
                <w:rFonts w:ascii="Times New Roman" w:eastAsia="宋体" w:hAnsi="Times New Roman" w:cs="Times New Roman" w:hint="eastAsia"/>
                <w:sz w:val="24"/>
                <w:szCs w:val="24"/>
              </w:rPr>
              <w:t>公司参股公司湖南省天玑珍稀中药材发展有限公司与中国医学科学院药物研究所联合开展珍稀濒危动物药材人工替代品研究项目，签署了保密编号为</w:t>
            </w:r>
            <w:r w:rsidRPr="00DE1B51">
              <w:rPr>
                <w:rFonts w:ascii="Times New Roman" w:eastAsia="宋体" w:hAnsi="Times New Roman" w:cs="Times New Roman"/>
                <w:sz w:val="24"/>
                <w:szCs w:val="24"/>
              </w:rPr>
              <w:t>ZY022</w:t>
            </w:r>
            <w:r w:rsidRPr="00DE1B51">
              <w:rPr>
                <w:rFonts w:ascii="Times New Roman" w:eastAsia="宋体" w:hAnsi="Times New Roman" w:cs="Times New Roman"/>
                <w:sz w:val="24"/>
                <w:szCs w:val="24"/>
              </w:rPr>
              <w:t>和</w:t>
            </w:r>
            <w:r w:rsidRPr="00DE1B51">
              <w:rPr>
                <w:rFonts w:ascii="Times New Roman" w:eastAsia="宋体" w:hAnsi="Times New Roman" w:cs="Times New Roman"/>
                <w:sz w:val="24"/>
                <w:szCs w:val="24"/>
              </w:rPr>
              <w:t>ZY023</w:t>
            </w:r>
            <w:r w:rsidRPr="00DE1B51">
              <w:rPr>
                <w:rFonts w:ascii="Times New Roman" w:eastAsia="宋体" w:hAnsi="Times New Roman" w:cs="Times New Roman"/>
                <w:sz w:val="24"/>
                <w:szCs w:val="24"/>
              </w:rPr>
              <w:t>的两个珍稀濒危动物药材人工替代品研究项目的合作研发协议。公司利用自身已具备的生物发酵、化学合成、中药提取、单体成分分离纯化等成熟的生产配套体系，受托完成这两个项目的中试、生产验证及后续部分相关研究等工作。目前</w:t>
            </w:r>
            <w:r w:rsidRPr="00DE1B51">
              <w:rPr>
                <w:rFonts w:ascii="Times New Roman" w:eastAsia="宋体" w:hAnsi="Times New Roman" w:cs="Times New Roman"/>
                <w:sz w:val="24"/>
                <w:szCs w:val="24"/>
              </w:rPr>
              <w:t>ZY022</w:t>
            </w:r>
            <w:r w:rsidRPr="00DE1B51">
              <w:rPr>
                <w:rFonts w:ascii="Times New Roman" w:eastAsia="宋体" w:hAnsi="Times New Roman" w:cs="Times New Roman"/>
                <w:sz w:val="24"/>
                <w:szCs w:val="24"/>
              </w:rPr>
              <w:t>项目已经完成临床前研究，并按计划推进下一步研发工作。</w:t>
            </w:r>
          </w:p>
          <w:p w14:paraId="13622310" w14:textId="72C46021" w:rsidR="00DE1B51" w:rsidRPr="00DE1B51" w:rsidRDefault="006B5BA3" w:rsidP="00DE1B5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sidR="00DE1B51" w:rsidRPr="00DE1B51">
              <w:rPr>
                <w:rFonts w:ascii="Times New Roman" w:eastAsia="宋体" w:hAnsi="Times New Roman" w:cs="Times New Roman"/>
                <w:sz w:val="24"/>
                <w:szCs w:val="24"/>
              </w:rPr>
              <w:t>、请公司介绍一下在研创新药</w:t>
            </w:r>
            <w:r w:rsidR="00DE1B51" w:rsidRPr="00DE1B51">
              <w:rPr>
                <w:rFonts w:ascii="Times New Roman" w:eastAsia="宋体" w:hAnsi="Times New Roman" w:cs="Times New Roman"/>
                <w:sz w:val="24"/>
                <w:szCs w:val="24"/>
              </w:rPr>
              <w:t>ZG-001</w:t>
            </w:r>
            <w:r w:rsidR="00DE1B51" w:rsidRPr="00DE1B51">
              <w:rPr>
                <w:rFonts w:ascii="Times New Roman" w:eastAsia="宋体" w:hAnsi="Times New Roman" w:cs="Times New Roman"/>
                <w:sz w:val="24"/>
                <w:szCs w:val="24"/>
              </w:rPr>
              <w:t>的情况。</w:t>
            </w:r>
          </w:p>
          <w:p w14:paraId="36E7CE57" w14:textId="77777777" w:rsidR="00DE1B51" w:rsidRPr="00DE1B51" w:rsidRDefault="00DE1B51" w:rsidP="00DE1B51">
            <w:pPr>
              <w:widowControl/>
              <w:spacing w:line="360" w:lineRule="auto"/>
              <w:ind w:firstLineChars="200" w:firstLine="480"/>
              <w:rPr>
                <w:rFonts w:ascii="Times New Roman" w:eastAsia="宋体" w:hAnsi="Times New Roman" w:cs="Times New Roman"/>
                <w:sz w:val="24"/>
                <w:szCs w:val="24"/>
              </w:rPr>
            </w:pPr>
            <w:r w:rsidRPr="00DE1B51">
              <w:rPr>
                <w:rFonts w:ascii="Times New Roman" w:eastAsia="宋体" w:hAnsi="Times New Roman" w:cs="Times New Roman"/>
                <w:sz w:val="24"/>
                <w:szCs w:val="24"/>
              </w:rPr>
              <w:t>ZG-001</w:t>
            </w:r>
            <w:r w:rsidRPr="00DE1B51">
              <w:rPr>
                <w:rFonts w:ascii="Times New Roman" w:eastAsia="宋体" w:hAnsi="Times New Roman" w:cs="Times New Roman"/>
                <w:sz w:val="24"/>
                <w:szCs w:val="24"/>
              </w:rPr>
              <w:t>是公司控股子公司上海致根医药科技有限公司在研的化药</w:t>
            </w:r>
            <w:r w:rsidRPr="00DE1B51">
              <w:rPr>
                <w:rFonts w:ascii="Times New Roman" w:eastAsia="宋体" w:hAnsi="Times New Roman" w:cs="Times New Roman"/>
                <w:sz w:val="24"/>
                <w:szCs w:val="24"/>
              </w:rPr>
              <w:t>1</w:t>
            </w:r>
            <w:r w:rsidRPr="00DE1B51">
              <w:rPr>
                <w:rFonts w:ascii="Times New Roman" w:eastAsia="宋体" w:hAnsi="Times New Roman" w:cs="Times New Roman"/>
                <w:sz w:val="24"/>
                <w:szCs w:val="24"/>
              </w:rPr>
              <w:t>类创新药，已申报</w:t>
            </w:r>
            <w:r w:rsidRPr="00DE1B51">
              <w:rPr>
                <w:rFonts w:ascii="Times New Roman" w:eastAsia="宋体" w:hAnsi="Times New Roman" w:cs="Times New Roman"/>
                <w:sz w:val="24"/>
                <w:szCs w:val="24"/>
              </w:rPr>
              <w:t>IND</w:t>
            </w:r>
            <w:r w:rsidRPr="00DE1B51">
              <w:rPr>
                <w:rFonts w:ascii="Times New Roman" w:eastAsia="宋体" w:hAnsi="Times New Roman" w:cs="Times New Roman"/>
                <w:sz w:val="24"/>
                <w:szCs w:val="24"/>
              </w:rPr>
              <w:t>。本品为全新作用机制的化药</w:t>
            </w:r>
            <w:r w:rsidRPr="00DE1B51">
              <w:rPr>
                <w:rFonts w:ascii="Times New Roman" w:eastAsia="宋体" w:hAnsi="Times New Roman" w:cs="Times New Roman"/>
                <w:sz w:val="24"/>
                <w:szCs w:val="24"/>
              </w:rPr>
              <w:t>1</w:t>
            </w:r>
            <w:r w:rsidRPr="00DE1B51">
              <w:rPr>
                <w:rFonts w:ascii="Times New Roman" w:eastAsia="宋体" w:hAnsi="Times New Roman" w:cs="Times New Roman"/>
                <w:sz w:val="24"/>
                <w:szCs w:val="24"/>
              </w:rPr>
              <w:t>类，拟用于严重抑郁症（</w:t>
            </w:r>
            <w:r w:rsidRPr="00DE1B51">
              <w:rPr>
                <w:rFonts w:ascii="Times New Roman" w:eastAsia="宋体" w:hAnsi="Times New Roman" w:cs="Times New Roman"/>
                <w:sz w:val="24"/>
                <w:szCs w:val="24"/>
              </w:rPr>
              <w:t>MDD</w:t>
            </w:r>
            <w:r w:rsidRPr="00DE1B51">
              <w:rPr>
                <w:rFonts w:ascii="Times New Roman" w:eastAsia="宋体" w:hAnsi="Times New Roman" w:cs="Times New Roman"/>
                <w:sz w:val="24"/>
                <w:szCs w:val="24"/>
              </w:rPr>
              <w:t>）和难治性抑郁症（</w:t>
            </w:r>
            <w:r w:rsidRPr="00DE1B51">
              <w:rPr>
                <w:rFonts w:ascii="Times New Roman" w:eastAsia="宋体" w:hAnsi="Times New Roman" w:cs="Times New Roman"/>
                <w:sz w:val="24"/>
                <w:szCs w:val="24"/>
              </w:rPr>
              <w:t>TRD</w:t>
            </w:r>
            <w:r w:rsidRPr="00DE1B51">
              <w:rPr>
                <w:rFonts w:ascii="Times New Roman" w:eastAsia="宋体" w:hAnsi="Times New Roman" w:cs="Times New Roman"/>
                <w:sz w:val="24"/>
                <w:szCs w:val="24"/>
              </w:rPr>
              <w:t>）的治疗。</w:t>
            </w:r>
          </w:p>
          <w:p w14:paraId="7B7E1F19" w14:textId="50A01E9D" w:rsidR="00DE1B51" w:rsidRDefault="006B5BA3" w:rsidP="00DE1B5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r w:rsidR="00DE1B51">
              <w:rPr>
                <w:rFonts w:ascii="Times New Roman" w:eastAsia="宋体" w:hAnsi="Times New Roman" w:cs="Times New Roman" w:hint="eastAsia"/>
                <w:sz w:val="24"/>
                <w:szCs w:val="24"/>
              </w:rPr>
              <w:t>、</w:t>
            </w:r>
            <w:r w:rsidR="00DE1B51" w:rsidRPr="007346B9">
              <w:rPr>
                <w:rFonts w:ascii="Times New Roman" w:eastAsia="宋体" w:hAnsi="Times New Roman" w:cs="Times New Roman"/>
                <w:sz w:val="24"/>
                <w:szCs w:val="24"/>
              </w:rPr>
              <w:t>请公司介绍一下多库酯钠片的情况。</w:t>
            </w:r>
          </w:p>
          <w:p w14:paraId="485825B0" w14:textId="0B9A7FC0" w:rsidR="00DE1B51" w:rsidRPr="00246542" w:rsidRDefault="00DE1B51" w:rsidP="00D0409D">
            <w:pPr>
              <w:widowControl/>
              <w:spacing w:line="360" w:lineRule="auto"/>
              <w:ind w:firstLineChars="200" w:firstLine="480"/>
              <w:rPr>
                <w:rFonts w:ascii="Times New Roman" w:eastAsia="宋体" w:hAnsi="Times New Roman" w:cs="Times New Roman"/>
                <w:sz w:val="24"/>
                <w:szCs w:val="24"/>
              </w:rPr>
            </w:pPr>
            <w:r w:rsidRPr="007346B9">
              <w:rPr>
                <w:rFonts w:ascii="Times New Roman" w:eastAsia="宋体" w:hAnsi="Times New Roman" w:cs="Times New Roman"/>
                <w:sz w:val="24"/>
                <w:szCs w:val="24"/>
              </w:rPr>
              <w:t>公司多库酯钠片是国内独家制剂品种。多库酯钠是一种阴离子表面活性剂，口服后在肠道内促进水和脂肪类物质浸入粪便，通过物理性润滑肠道排便，用于慢性功能性便秘。多库酯钠片不等同于泻剂，作用温和，安全性高。</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0F9A" w14:textId="77777777" w:rsidR="00673653" w:rsidRDefault="00673653" w:rsidP="00E9729A">
      <w:r>
        <w:separator/>
      </w:r>
    </w:p>
  </w:endnote>
  <w:endnote w:type="continuationSeparator" w:id="0">
    <w:p w14:paraId="61AD3FB2" w14:textId="77777777" w:rsidR="00673653" w:rsidRDefault="00673653"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90FB" w14:textId="77777777" w:rsidR="00673653" w:rsidRDefault="00673653" w:rsidP="00E9729A">
      <w:r>
        <w:separator/>
      </w:r>
    </w:p>
  </w:footnote>
  <w:footnote w:type="continuationSeparator" w:id="0">
    <w:p w14:paraId="44B0D978" w14:textId="77777777" w:rsidR="00673653" w:rsidRDefault="00673653"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3023"/>
    <w:rsid w:val="000252F7"/>
    <w:rsid w:val="00054E4B"/>
    <w:rsid w:val="00070D1B"/>
    <w:rsid w:val="000A4E7B"/>
    <w:rsid w:val="000A57C8"/>
    <w:rsid w:val="000D1834"/>
    <w:rsid w:val="000E2B43"/>
    <w:rsid w:val="000E46E2"/>
    <w:rsid w:val="000F4986"/>
    <w:rsid w:val="00104E8D"/>
    <w:rsid w:val="001074E3"/>
    <w:rsid w:val="00127998"/>
    <w:rsid w:val="00135E34"/>
    <w:rsid w:val="00153182"/>
    <w:rsid w:val="001636C6"/>
    <w:rsid w:val="00170A4F"/>
    <w:rsid w:val="001712F2"/>
    <w:rsid w:val="0017602E"/>
    <w:rsid w:val="001903B7"/>
    <w:rsid w:val="001B2C64"/>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62F2"/>
    <w:rsid w:val="002C2DBF"/>
    <w:rsid w:val="002D75D1"/>
    <w:rsid w:val="002E78C2"/>
    <w:rsid w:val="002F0F24"/>
    <w:rsid w:val="003109C0"/>
    <w:rsid w:val="003321C1"/>
    <w:rsid w:val="003424C7"/>
    <w:rsid w:val="003758B8"/>
    <w:rsid w:val="0039023E"/>
    <w:rsid w:val="003B0323"/>
    <w:rsid w:val="003B2253"/>
    <w:rsid w:val="003C3136"/>
    <w:rsid w:val="003D1FEB"/>
    <w:rsid w:val="003E08F5"/>
    <w:rsid w:val="003E0C76"/>
    <w:rsid w:val="003E223C"/>
    <w:rsid w:val="003E7123"/>
    <w:rsid w:val="003F04C2"/>
    <w:rsid w:val="00410397"/>
    <w:rsid w:val="00441968"/>
    <w:rsid w:val="00460BC5"/>
    <w:rsid w:val="00480075"/>
    <w:rsid w:val="00487CB0"/>
    <w:rsid w:val="00490693"/>
    <w:rsid w:val="004954F5"/>
    <w:rsid w:val="004A5B4F"/>
    <w:rsid w:val="004B297E"/>
    <w:rsid w:val="004B6AA5"/>
    <w:rsid w:val="004C267B"/>
    <w:rsid w:val="004D3D25"/>
    <w:rsid w:val="004E1C6F"/>
    <w:rsid w:val="004E77E1"/>
    <w:rsid w:val="00512870"/>
    <w:rsid w:val="00515A84"/>
    <w:rsid w:val="00521AC9"/>
    <w:rsid w:val="00530B74"/>
    <w:rsid w:val="00530FC4"/>
    <w:rsid w:val="00537991"/>
    <w:rsid w:val="00546D09"/>
    <w:rsid w:val="0054737A"/>
    <w:rsid w:val="00560670"/>
    <w:rsid w:val="005613FA"/>
    <w:rsid w:val="00565819"/>
    <w:rsid w:val="00566C75"/>
    <w:rsid w:val="005700D6"/>
    <w:rsid w:val="005846C4"/>
    <w:rsid w:val="005A111E"/>
    <w:rsid w:val="005A6197"/>
    <w:rsid w:val="005B3A1C"/>
    <w:rsid w:val="005C3A2C"/>
    <w:rsid w:val="005C4EA4"/>
    <w:rsid w:val="005F02B2"/>
    <w:rsid w:val="00623D08"/>
    <w:rsid w:val="00626E7C"/>
    <w:rsid w:val="00632BD7"/>
    <w:rsid w:val="006452D8"/>
    <w:rsid w:val="0065408E"/>
    <w:rsid w:val="00666345"/>
    <w:rsid w:val="00670EDE"/>
    <w:rsid w:val="0067245C"/>
    <w:rsid w:val="00672B8F"/>
    <w:rsid w:val="00673149"/>
    <w:rsid w:val="00673653"/>
    <w:rsid w:val="00675116"/>
    <w:rsid w:val="006816EA"/>
    <w:rsid w:val="006A0C92"/>
    <w:rsid w:val="006A3F80"/>
    <w:rsid w:val="006B5BA3"/>
    <w:rsid w:val="006B69CE"/>
    <w:rsid w:val="006D15B7"/>
    <w:rsid w:val="006E0C5C"/>
    <w:rsid w:val="006E3E22"/>
    <w:rsid w:val="006E68F6"/>
    <w:rsid w:val="006F3EAA"/>
    <w:rsid w:val="006F5BAF"/>
    <w:rsid w:val="00701C78"/>
    <w:rsid w:val="00724D5E"/>
    <w:rsid w:val="00724DDC"/>
    <w:rsid w:val="007346B9"/>
    <w:rsid w:val="007432C5"/>
    <w:rsid w:val="007461C1"/>
    <w:rsid w:val="0074656C"/>
    <w:rsid w:val="00756E83"/>
    <w:rsid w:val="00766D17"/>
    <w:rsid w:val="007778D2"/>
    <w:rsid w:val="007C0B00"/>
    <w:rsid w:val="007E0A44"/>
    <w:rsid w:val="007E2615"/>
    <w:rsid w:val="0081316A"/>
    <w:rsid w:val="008320E9"/>
    <w:rsid w:val="008416B7"/>
    <w:rsid w:val="00843265"/>
    <w:rsid w:val="00850AD3"/>
    <w:rsid w:val="00850D38"/>
    <w:rsid w:val="008642E8"/>
    <w:rsid w:val="008770FF"/>
    <w:rsid w:val="008771EF"/>
    <w:rsid w:val="008926FE"/>
    <w:rsid w:val="00893131"/>
    <w:rsid w:val="0089683B"/>
    <w:rsid w:val="00896FA3"/>
    <w:rsid w:val="008B2B3F"/>
    <w:rsid w:val="008B2C4A"/>
    <w:rsid w:val="008B7B40"/>
    <w:rsid w:val="008E6217"/>
    <w:rsid w:val="008F3218"/>
    <w:rsid w:val="008F3A58"/>
    <w:rsid w:val="008F7015"/>
    <w:rsid w:val="0091420A"/>
    <w:rsid w:val="009259DD"/>
    <w:rsid w:val="00932304"/>
    <w:rsid w:val="009632F4"/>
    <w:rsid w:val="00980095"/>
    <w:rsid w:val="00985AAF"/>
    <w:rsid w:val="00996E86"/>
    <w:rsid w:val="009B2544"/>
    <w:rsid w:val="009F3A9F"/>
    <w:rsid w:val="00A051A8"/>
    <w:rsid w:val="00A2302E"/>
    <w:rsid w:val="00A32B4F"/>
    <w:rsid w:val="00A3355C"/>
    <w:rsid w:val="00A3531E"/>
    <w:rsid w:val="00A423DB"/>
    <w:rsid w:val="00A44CB5"/>
    <w:rsid w:val="00A5115E"/>
    <w:rsid w:val="00A51909"/>
    <w:rsid w:val="00A63E2D"/>
    <w:rsid w:val="00AA7FB6"/>
    <w:rsid w:val="00AB0897"/>
    <w:rsid w:val="00AB2AEB"/>
    <w:rsid w:val="00AC7573"/>
    <w:rsid w:val="00AF4AD1"/>
    <w:rsid w:val="00B05A95"/>
    <w:rsid w:val="00B22BEE"/>
    <w:rsid w:val="00B26353"/>
    <w:rsid w:val="00B41AC7"/>
    <w:rsid w:val="00B514F5"/>
    <w:rsid w:val="00B75A1D"/>
    <w:rsid w:val="00B7752B"/>
    <w:rsid w:val="00B807E9"/>
    <w:rsid w:val="00B80C68"/>
    <w:rsid w:val="00B812A7"/>
    <w:rsid w:val="00B84E44"/>
    <w:rsid w:val="00B91FAB"/>
    <w:rsid w:val="00B962AE"/>
    <w:rsid w:val="00BA2BFB"/>
    <w:rsid w:val="00BA3834"/>
    <w:rsid w:val="00BA7D9E"/>
    <w:rsid w:val="00BC409C"/>
    <w:rsid w:val="00BE0DB7"/>
    <w:rsid w:val="00BE282E"/>
    <w:rsid w:val="00BF385C"/>
    <w:rsid w:val="00BF3E37"/>
    <w:rsid w:val="00C05F57"/>
    <w:rsid w:val="00C15A77"/>
    <w:rsid w:val="00C16BA8"/>
    <w:rsid w:val="00C27D04"/>
    <w:rsid w:val="00C32A06"/>
    <w:rsid w:val="00C41786"/>
    <w:rsid w:val="00C50D84"/>
    <w:rsid w:val="00C61AD0"/>
    <w:rsid w:val="00C6240B"/>
    <w:rsid w:val="00C63099"/>
    <w:rsid w:val="00C65907"/>
    <w:rsid w:val="00C97C69"/>
    <w:rsid w:val="00CA0636"/>
    <w:rsid w:val="00CA4310"/>
    <w:rsid w:val="00CB3858"/>
    <w:rsid w:val="00CC4B39"/>
    <w:rsid w:val="00CC6A9E"/>
    <w:rsid w:val="00CC6DDF"/>
    <w:rsid w:val="00D0409D"/>
    <w:rsid w:val="00D151F4"/>
    <w:rsid w:val="00D250A1"/>
    <w:rsid w:val="00D53B99"/>
    <w:rsid w:val="00D62B0D"/>
    <w:rsid w:val="00D66217"/>
    <w:rsid w:val="00D701D5"/>
    <w:rsid w:val="00D809F3"/>
    <w:rsid w:val="00D96433"/>
    <w:rsid w:val="00DA33BE"/>
    <w:rsid w:val="00DD3D66"/>
    <w:rsid w:val="00DE1B51"/>
    <w:rsid w:val="00DE7B3E"/>
    <w:rsid w:val="00E04484"/>
    <w:rsid w:val="00E06F22"/>
    <w:rsid w:val="00E30208"/>
    <w:rsid w:val="00E42B47"/>
    <w:rsid w:val="00E43997"/>
    <w:rsid w:val="00E609C0"/>
    <w:rsid w:val="00E637BB"/>
    <w:rsid w:val="00E74C8D"/>
    <w:rsid w:val="00E92F01"/>
    <w:rsid w:val="00E9729A"/>
    <w:rsid w:val="00EA7117"/>
    <w:rsid w:val="00F06597"/>
    <w:rsid w:val="00F10453"/>
    <w:rsid w:val="00F37448"/>
    <w:rsid w:val="00F431C3"/>
    <w:rsid w:val="00F54226"/>
    <w:rsid w:val="00F5424A"/>
    <w:rsid w:val="00F84F86"/>
    <w:rsid w:val="00F9756C"/>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44</cp:revision>
  <cp:lastPrinted>2023-06-30T03:23:00Z</cp:lastPrinted>
  <dcterms:created xsi:type="dcterms:W3CDTF">2022-04-29T02:36:00Z</dcterms:created>
  <dcterms:modified xsi:type="dcterms:W3CDTF">2023-11-17T03:10:00Z</dcterms:modified>
</cp:coreProperties>
</file>