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35D4" w14:textId="77777777" w:rsidR="009F30B6" w:rsidRPr="00B97267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B97267">
        <w:rPr>
          <w:rFonts w:ascii="Times New Roman" w:hAnsi="Times New Roman" w:cs="Times New Roman"/>
          <w:lang w:eastAsia="zh-CN"/>
        </w:rPr>
        <w:t>证券代码：</w:t>
      </w:r>
      <w:r w:rsidRPr="00B97267">
        <w:rPr>
          <w:rFonts w:ascii="Times New Roman" w:hAnsi="Times New Roman" w:cs="Times New Roman"/>
          <w:lang w:eastAsia="zh-CN"/>
        </w:rPr>
        <w:t>688182</w:t>
      </w:r>
      <w:r w:rsidRPr="00B97267">
        <w:rPr>
          <w:rFonts w:ascii="Times New Roman" w:hAnsi="Times New Roman" w:cs="Times New Roman"/>
          <w:lang w:eastAsia="zh-CN"/>
        </w:rPr>
        <w:tab/>
      </w:r>
      <w:r w:rsidRPr="00B97267">
        <w:rPr>
          <w:rFonts w:ascii="Times New Roman" w:hAnsi="Times New Roman" w:cs="Times New Roman"/>
          <w:lang w:eastAsia="zh-CN"/>
        </w:rPr>
        <w:t>证券简称：灿勤科技</w:t>
      </w:r>
    </w:p>
    <w:p w14:paraId="47D1B718" w14:textId="77777777"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1F00B495"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（</w:t>
      </w:r>
      <w:r w:rsidR="00176116" w:rsidRPr="00B97267">
        <w:rPr>
          <w:rFonts w:ascii="Times New Roman" w:hAnsi="Times New Roman" w:cs="Times New Roman"/>
          <w:b/>
          <w:lang w:eastAsia="zh-CN"/>
        </w:rPr>
        <w:t>2023</w:t>
      </w:r>
      <w:r w:rsidR="00176116" w:rsidRPr="00B97267">
        <w:rPr>
          <w:rFonts w:ascii="Times New Roman" w:hAnsi="Times New Roman" w:cs="Times New Roman"/>
          <w:b/>
          <w:lang w:eastAsia="zh-CN"/>
        </w:rPr>
        <w:t>年</w:t>
      </w:r>
      <w:r w:rsidR="00BA2616">
        <w:rPr>
          <w:rFonts w:ascii="Times New Roman" w:hAnsi="Times New Roman" w:cs="Times New Roman"/>
          <w:b/>
          <w:lang w:eastAsia="zh-CN"/>
        </w:rPr>
        <w:t>11</w:t>
      </w:r>
      <w:r w:rsidR="00176116" w:rsidRPr="00B97267">
        <w:rPr>
          <w:rFonts w:ascii="Times New Roman" w:hAnsi="Times New Roman" w:cs="Times New Roman"/>
          <w:b/>
          <w:lang w:eastAsia="zh-CN"/>
        </w:rPr>
        <w:t>月</w:t>
      </w:r>
      <w:r w:rsidR="00881660">
        <w:rPr>
          <w:rFonts w:ascii="Times New Roman" w:hAnsi="Times New Roman" w:cs="Times New Roman"/>
          <w:b/>
          <w:lang w:eastAsia="zh-CN"/>
        </w:rPr>
        <w:t>16</w:t>
      </w:r>
      <w:r w:rsidR="00C3711C">
        <w:rPr>
          <w:rFonts w:ascii="Times New Roman" w:hAnsi="Times New Roman" w:cs="Times New Roman" w:hint="eastAsia"/>
          <w:b/>
          <w:lang w:eastAsia="zh-CN"/>
        </w:rPr>
        <w:t>日</w:t>
      </w:r>
      <w:r w:rsidRPr="00B97267">
        <w:rPr>
          <w:rFonts w:ascii="Times New Roman" w:hAnsi="Times New Roman" w:cs="Times New Roman"/>
          <w:b/>
          <w:lang w:eastAsia="zh-CN"/>
        </w:rPr>
        <w:t>）</w:t>
      </w:r>
    </w:p>
    <w:p w14:paraId="77804492" w14:textId="4936E721" w:rsidR="009F30B6" w:rsidRPr="00B97267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B97267">
        <w:rPr>
          <w:rFonts w:ascii="Times New Roman" w:hAnsi="Times New Roman" w:cs="Times New Roman"/>
          <w:lang w:eastAsia="zh-CN"/>
        </w:rPr>
        <w:t>编号：</w:t>
      </w:r>
      <w:r w:rsidRPr="00B97267">
        <w:rPr>
          <w:rFonts w:ascii="Times New Roman" w:hAnsi="Times New Roman" w:cs="Times New Roman"/>
          <w:lang w:eastAsia="zh-CN"/>
        </w:rPr>
        <w:t>2023-</w:t>
      </w:r>
      <w:r w:rsidR="00F103FF" w:rsidRPr="00B97267">
        <w:rPr>
          <w:rFonts w:ascii="Times New Roman" w:hAnsi="Times New Roman" w:cs="Times New Roman"/>
          <w:lang w:eastAsia="zh-CN"/>
        </w:rPr>
        <w:t>0</w:t>
      </w:r>
      <w:r w:rsidR="00F103FF">
        <w:rPr>
          <w:rFonts w:ascii="Times New Roman" w:hAnsi="Times New Roman" w:cs="Times New Roman"/>
          <w:lang w:eastAsia="zh-CN"/>
        </w:rPr>
        <w:t>1</w:t>
      </w:r>
      <w:r w:rsidR="00881660">
        <w:rPr>
          <w:rFonts w:ascii="Times New Roman" w:hAnsi="Times New Roman" w:cs="Times New Roman"/>
          <w:lang w:eastAsia="zh-CN"/>
        </w:rPr>
        <w:t>8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B97267" w14:paraId="79E5607A" w14:textId="77777777" w:rsidTr="00FA0F62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B97267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77777777"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B97267" w14:paraId="75BCDF4C" w14:textId="77777777" w:rsidTr="00FA0F62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B97267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B97267" w14:paraId="10BD4964" w14:textId="77777777" w:rsidTr="00FA0F62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B97267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B97267" w14:paraId="36DA0399" w14:textId="77777777" w:rsidTr="00FA0F62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435FCD7" w:rsidR="009F30B6" w:rsidRPr="00B97267" w:rsidRDefault="00D049AF" w:rsidP="00694ED6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</w:p>
        </w:tc>
      </w:tr>
      <w:tr w:rsidR="009F30B6" w:rsidRPr="00B97267" w14:paraId="48D2775A" w14:textId="77777777" w:rsidTr="00FA0F62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01DEE48D" w:rsidR="009F30B6" w:rsidRPr="00B97267" w:rsidRDefault="00BA2616" w:rsidP="00597F3B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="00597F3B">
              <w:rPr>
                <w:rFonts w:ascii="Times New Roman" w:hAnsi="Times New Roman" w:cs="Times New Roman" w:hint="eastAsia"/>
                <w:sz w:val="24"/>
                <w:lang w:eastAsia="zh-CN"/>
              </w:rPr>
              <w:t>（线上会议、券商策略会）</w:t>
            </w:r>
          </w:p>
        </w:tc>
      </w:tr>
      <w:tr w:rsidR="009F30B6" w:rsidRPr="00B97267" w14:paraId="4BAD64FD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9F30B6" w:rsidRPr="00B9726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14:paraId="3437EA74" w14:textId="77777777" w:rsidR="009F30B6" w:rsidRPr="00B9726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31C2480E" w:rsidR="009F30B6" w:rsidRPr="00402DF8" w:rsidRDefault="00881660" w:rsidP="00C3711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3EA3">
              <w:rPr>
                <w:rFonts w:hint="eastAsia"/>
                <w:color w:val="000000" w:themeColor="text1"/>
                <w:lang w:eastAsia="zh-CN"/>
              </w:rPr>
              <w:t>华福</w:t>
            </w:r>
            <w:r>
              <w:rPr>
                <w:rFonts w:hint="eastAsia"/>
                <w:color w:val="000000" w:themeColor="text1"/>
                <w:lang w:eastAsia="zh-CN"/>
              </w:rPr>
              <w:t>证券、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lang w:eastAsia="zh-CN"/>
              </w:rPr>
              <w:t>民生通惠资管</w:t>
            </w:r>
          </w:p>
        </w:tc>
      </w:tr>
      <w:tr w:rsidR="009F30B6" w:rsidRPr="00B97267" w14:paraId="5D5B4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9F30B6" w:rsidRPr="00B9726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14:paraId="124432BD" w14:textId="52F09763" w:rsidR="009F30B6" w:rsidRPr="00B97267" w:rsidRDefault="00176116" w:rsidP="008816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="00BA2616">
              <w:rPr>
                <w:rFonts w:ascii="Times New Roman" w:hAnsi="Times New Roman" w:cs="Times New Roman"/>
                <w:sz w:val="24"/>
                <w:lang w:eastAsia="zh-CN"/>
              </w:rPr>
              <w:t>11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881660">
              <w:rPr>
                <w:rFonts w:ascii="Times New Roman" w:hAnsi="Times New Roman" w:cs="Times New Roman"/>
                <w:sz w:val="24"/>
                <w:lang w:eastAsia="zh-CN"/>
              </w:rPr>
              <w:t>16</w:t>
            </w:r>
            <w:r w:rsidR="00C3711C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</w:p>
        </w:tc>
      </w:tr>
      <w:tr w:rsidR="009F30B6" w:rsidRPr="00B97267" w14:paraId="22A8F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9F30B6" w:rsidRPr="00B9726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14:paraId="4887C59A" w14:textId="1C688447" w:rsidR="009F30B6" w:rsidRDefault="009F30B6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6FA65316" w14:textId="77777777" w:rsidR="00BE5F3B" w:rsidRDefault="00BE5F3B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灿勤科技会议室</w:t>
            </w:r>
          </w:p>
          <w:p w14:paraId="4E6C0FDA" w14:textId="70A762A5" w:rsidR="00BE5F3B" w:rsidRPr="00B97267" w:rsidRDefault="00BE5F3B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 w:rsidR="009F30B6" w:rsidRPr="00B97267" w14:paraId="6A7994D4" w14:textId="77777777" w:rsidTr="00FA0F62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B9726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14:paraId="5DEEDE51" w14:textId="77777777" w:rsidR="009F30B6" w:rsidRPr="00B9726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07707A7D" w14:textId="77777777" w:rsidR="0048246B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董事、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董事会秘书：陈晨</w:t>
            </w:r>
            <w:r w:rsidR="00147B55" w:rsidRPr="00B97267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  <w:p w14:paraId="32A47718" w14:textId="7622502F" w:rsidR="00FA2D9F" w:rsidRPr="00B97267" w:rsidRDefault="00FA2D9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证券事务代表：钱志红</w:t>
            </w:r>
            <w:r w:rsidR="00EA2BC7">
              <w:rPr>
                <w:rFonts w:ascii="Times New Roman" w:hAnsi="Times New Roman" w:cs="Times New Roman" w:hint="eastAsia"/>
                <w:sz w:val="24"/>
                <w:lang w:eastAsia="zh-CN"/>
              </w:rPr>
              <w:t>女士</w:t>
            </w:r>
          </w:p>
        </w:tc>
      </w:tr>
      <w:tr w:rsidR="009F30B6" w:rsidRPr="00B97267" w14:paraId="67647894" w14:textId="77777777" w:rsidTr="00FA0F62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14:paraId="666CE53B" w14:textId="77777777" w:rsidR="009F30B6" w:rsidRPr="00B97267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7AA2F47A" w14:textId="77777777" w:rsidR="00A22CB1" w:rsidRPr="0080095D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14:paraId="5889E9AD" w14:textId="77777777" w:rsidR="00A22CB1" w:rsidRPr="0080095D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34EE8E8B" w14:textId="7CF9AE9F" w:rsidR="0080095D" w:rsidRDefault="00A22CB1" w:rsidP="0088166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第二部分：问答环节</w:t>
            </w:r>
          </w:p>
          <w:p w14:paraId="11ACF8A9" w14:textId="77777777" w:rsidR="00881660" w:rsidRPr="00881660" w:rsidRDefault="00881660" w:rsidP="0088166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</w:p>
          <w:p w14:paraId="290C5BBF" w14:textId="2F100696" w:rsidR="00A029B8" w:rsidRPr="0080095D" w:rsidRDefault="00881660" w:rsidP="00A029B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1</w:t>
            </w:r>
            <w:r w:rsidR="00A029B8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、问：请问公司所处行业中的地位？</w:t>
            </w:r>
          </w:p>
          <w:p w14:paraId="5A28763E" w14:textId="77777777" w:rsidR="00A029B8" w:rsidRPr="0080095D" w:rsidRDefault="00A029B8" w:rsidP="00A029B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自成立以来紧密跟踪通信行业发展趋势，始终坚持以技术创新作为发展核心，在高端先进电子陶瓷材料和元器件领域持续投入研发，不断推动电子陶瓷元器件技术的创新和进步。公司是全国首批专精特新“小巨人”企业，目前拥有专利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102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项，同时还参与制定了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7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项行业标准。公司的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耐高温天线的研发及产业化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“5G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通信用介质滤波器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分别荣获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“2018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年中国技术创新应用大赛产业化类金奖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“2019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年中国先进技术转化应用大赛产业化类银奖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2019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年，公司的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“5G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基站用大功率介质腔体滤波器关键技术研发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被列入江苏省重大科技成果转</w:t>
            </w: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化项目。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年，公司的高可靠性介质波导滤波器获得江苏专利银奖。在我国首个火星探测器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天问一号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中，公司配套研制的大功率全介质填充双工器，在国内属于首创，被航天五院认定为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代表了该频段航天产品的最高技术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水平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14:paraId="5D4D09C7" w14:textId="77777777" w:rsidR="00A029B8" w:rsidRPr="0080095D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公司目前已在先进微波介质陶瓷材料配方及制备、高性能介质波导滤波器、超大尺寸介质滤波器的制造及安装、复杂陶瓷体一次成型、盲孔陶瓷体金属化及银焊等领域拥有多项核心技术。在陶瓷粉体方面，公司目前已掌握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150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余种陶瓷粉体配方，其中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60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余种已得到商业化批量应用，介电常数覆盖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4-150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范围，并具备低温漂、高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Q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值等性能特点，可以满足频率在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110GHz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以内的介质滤波器、介质谐振器等产品的应用。公司现有生产线能够覆盖从陶瓷粉体制备到元器件成品出厂全过程，并可根据客户需求采取多品种、差异化的柔性生产模式。凭借长期的技术积累，公</w:t>
            </w: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司依托自有核心技术研制的滤波器、谐振器等主要产品在介电性能、稳定性、成本控制能力以及量产交付规模方面得到了下游客户的广泛认可。谢谢。</w:t>
            </w:r>
          </w:p>
          <w:p w14:paraId="5F1E50BD" w14:textId="77777777" w:rsidR="00A029B8" w:rsidRPr="0080095D" w:rsidRDefault="00A029B8" w:rsidP="007578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7FAE1869" w14:textId="767B3348" w:rsidR="0080095D" w:rsidRPr="0080095D" w:rsidRDefault="00881660" w:rsidP="0080095D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="0080095D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、问：公司近两年设立的子公司情况？</w:t>
            </w:r>
          </w:p>
          <w:p w14:paraId="138488FD" w14:textId="54EB62AA" w:rsidR="0080095D" w:rsidRPr="0080095D" w:rsidRDefault="0080095D" w:rsidP="0080095D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答：近两年，公司共设立三家控股子公司。分别是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、苏州拓瓷科技有限公司，成立于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51.00%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，主营业务：金属陶瓷结构与功能器件的研发、生产和销售；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、苏州互迭科技有限公司，成立于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12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50.20%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，主营业务：射频模块与系统的研发、生产和销售；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、苏州频普半导体科技有限公司，成立于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65.00%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，主营业务：研发、生产加工半导体薄膜及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MEMS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工艺电路等元器件产品</w:t>
            </w: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。谢谢。</w:t>
            </w:r>
          </w:p>
          <w:p w14:paraId="03FBA52E" w14:textId="02902E96" w:rsidR="00BA4126" w:rsidRPr="0080095D" w:rsidRDefault="00BA4126" w:rsidP="008561E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2F453E23" w14:textId="6E43A719" w:rsidR="0048246B" w:rsidRPr="0080095D" w:rsidRDefault="00881660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3</w:t>
            </w:r>
            <w:r w:rsidR="0048246B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="0048246B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48246B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陶瓷产品，主要包括哪些产品，用于哪些领域</w:t>
            </w:r>
            <w:r w:rsidR="0048246B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?</w:t>
            </w:r>
          </w:p>
          <w:p w14:paraId="0E6D7E1D" w14:textId="6392EFE5" w:rsidR="0048246B" w:rsidRPr="0080095D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答：陶瓷基板、陶瓷基座、管壳，主要这三大类，主要应用于新能源、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IGBT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热管理、半导体封装和无线通信等领域。谢谢。</w:t>
            </w:r>
          </w:p>
          <w:p w14:paraId="170A1197" w14:textId="77777777" w:rsidR="00BA4126" w:rsidRPr="0080095D" w:rsidRDefault="00BA4126" w:rsidP="00BA41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24CDC5B6" w14:textId="0963961E" w:rsidR="0048246B" w:rsidRPr="0080095D" w:rsidRDefault="00BA4126" w:rsidP="00BA412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="00881660">
              <w:rPr>
                <w:rFonts w:ascii="Times New Roman" w:hAnsi="Times New Roman" w:cs="Times New Roman"/>
                <w:b/>
                <w:sz w:val="24"/>
                <w:lang w:eastAsia="zh-CN"/>
              </w:rPr>
              <w:t>4</w:t>
            </w:r>
            <w:r w:rsidR="0048246B" w:rsidRPr="0080095D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、问：公司电子陶瓷产品在</w:t>
            </w:r>
            <w:r w:rsidR="0048246B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48246B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领域的发展情况？</w:t>
            </w:r>
          </w:p>
          <w:p w14:paraId="05269C94" w14:textId="77777777" w:rsidR="0048246B" w:rsidRPr="0080095D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答：随着万物互联时代的到来，电子系统整机对电路尺寸、密度、功能性、可靠性及功率均提出了更高的要求；因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（高温共烧多层陶瓷）元器件及组件在尺寸、成本、功能、可靠性等方面能够满足电子系统整机对电路的诸多要求，在近几年获得了广泛的关注。公司募集资金投资项目拟生产的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电子陶瓷产品将主要应用于高可靠半导体、国防科工的各类应用场景以及高频通讯移动终端，包括汽车电子、计算机、远程医疗、智能家居、高频通讯等。</w:t>
            </w:r>
          </w:p>
          <w:p w14:paraId="35519BDA" w14:textId="77777777" w:rsidR="0048246B" w:rsidRPr="0080095D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通信对终端电子元器件提出了小型化、轻量化、低成本、高性能的技术发展要求，发展高性能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电子陶瓷产品将成为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及万物互联时代的迫切需要。基于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技术的电子陶瓷元器件、陶瓷封装、陶瓷基板等产品可实现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及万物互联所需的高性能，同时还具有大规模量产潜能、较高的环境耐受性等，使灵活的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及万物互联通信终端设计成为可能。</w:t>
            </w:r>
          </w:p>
          <w:p w14:paraId="16D4DBFB" w14:textId="77777777" w:rsidR="0048246B" w:rsidRPr="0080095D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在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领域，国内厂商起步较晚，在技术积累方面也较为缓慢，导致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产业与国外企业的差距越来越大。随着高端市场对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元器件、陶瓷封装、大功率陶瓷基板等需求的增长，国内厂商也开始意识到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技术的重要性和巨大的发展空间。此外，受国际贸易摩擦影响，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产品国产化替代的市场空间巨大。由于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行业技术门槛较高，目前仅有少数国内厂商在着手研发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技术，形成批量供应能力的企业更是少数，技术能力和产量水平目前还远远不能满足国内相关领域的发展需求。</w:t>
            </w:r>
          </w:p>
          <w:p w14:paraId="7F07E13B" w14:textId="77777777" w:rsidR="0048246B" w:rsidRPr="0080095D" w:rsidRDefault="0048246B" w:rsidP="00C55FC0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未来，随着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应用、万物互联等市场的发展，对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电子陶瓷产品的需求量会进一步增加。国内企业需要进一步提升自身的工艺水平和技术能力，提高自身产品的竞争力。对目标产品核心技术的突破将帮助实现我国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电子陶瓷产品的进口替代，促进通信产业上下游的快速健康发展，提升我国在相关领域的国际竞争力。</w:t>
            </w:r>
          </w:p>
          <w:p w14:paraId="6C588559" w14:textId="77777777" w:rsidR="0048246B" w:rsidRPr="0080095D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公司自成立以来，一直深耕于电子陶瓷材料及射频器件产品技术的研发与生产，在电子陶瓷材料的制备工艺方面具有长期的技术积累，储备了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产品所需的材料配方、印刷、金属化、共烧、测试等相关工艺技术，因此具有技术可实现性，部分生产设备也具有通用性。同时，公司积累了大量优质的客户资源，公司目前的诸多客户均在使用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电子陶瓷产品，因此公司生产的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电子陶瓷产品容易获取相应的市场资源和客户资源，同时将有利于进一步开拓新能源、半导体等领域的新客户。</w:t>
            </w:r>
          </w:p>
          <w:p w14:paraId="7D4E0024" w14:textId="77777777" w:rsidR="00804202" w:rsidRDefault="0048246B" w:rsidP="000921BD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公司目前已具备生产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电子陶瓷产品所需的部分核心技术和客户资源，进入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市场的风险较低。公司将结合市场需求不断改进制造工艺和技术，进一步加大在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技术领域的研发投入，力争实现工艺的快速成熟、产品的核心指标水平达到并超越国内外竞争对手。截至目前，公司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相关产品线逐步丰富，多款陶瓷基板、管壳等产品在半导体、新能源、无线通信等领域的客户开始送样，并取得阶段性进展。谢谢。</w:t>
            </w:r>
          </w:p>
          <w:p w14:paraId="2577FC18" w14:textId="77777777" w:rsidR="00A029B8" w:rsidRDefault="00A029B8" w:rsidP="000921BD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070EE011" w14:textId="4CAC84EF" w:rsidR="00A029B8" w:rsidRPr="0080095D" w:rsidRDefault="00881660" w:rsidP="00A029B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5</w:t>
            </w:r>
            <w:r w:rsidR="00A029B8" w:rsidRPr="0080095D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、问：公司未来具体的发展计划有哪些？</w:t>
            </w:r>
          </w:p>
          <w:p w14:paraId="60B69A41" w14:textId="77777777" w:rsidR="00A029B8" w:rsidRPr="0080095D" w:rsidRDefault="00A029B8" w:rsidP="00A029B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、创建一流的电子陶瓷材料研发平台</w:t>
            </w:r>
          </w:p>
          <w:p w14:paraId="5848A4A6" w14:textId="77777777" w:rsidR="00A029B8" w:rsidRPr="0080095D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材料作为核心基础原材料，是实现各种电子元器件的基础，也是实现公司战略目标的关键。作为基础材料，电子陶瓷材料在介电特性、损耗特性、热力学特性等方面是电子元器件的发展核心，其重要性对电子元器件不言而喻。经过几十年的发展，各种新型电子陶瓷材料和新型应用层出不穷。随着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建设大规模开展及万物互联时代的到来，各种新应用对电子设备的性能、能耗、可靠性、成本提出了越来越高的要求，也给电子陶瓷材料的发展和壮大提供了广阔的舞台。电子陶瓷材料的开发，将是材料学科的下一个蓝海。</w:t>
            </w:r>
          </w:p>
          <w:p w14:paraId="75E169DD" w14:textId="77777777" w:rsidR="00A029B8" w:rsidRPr="0080095D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在电子陶瓷材料领域，一方面，公司将在现有基础上不断完善和扩充微波介质陶瓷材料体系，支撑超低频、超高频射频介质滤波器、天线等产品的应用。另一方面，公司将依托现有的陶瓷材料研发体系及经验，拓展电子陶瓷材料应用的新领域，着力开发一批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陶瓷、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陶瓷、高强度介质陶瓷、热管理陶瓷、储能陶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瓷、复合陶瓷材料等先进陶瓷材料。在电子陶瓷先进工艺领域，公司将加大投入并着力打造面向未来的，全体系的电子陶瓷先进工艺技术平台，涵盖陶瓷材料制备、陶瓷体加工、陶瓷金属化及表面处理、陶瓷组装等工艺领域，为电子陶瓷的广泛应用打下坚</w:t>
            </w: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实的基础。</w:t>
            </w:r>
          </w:p>
          <w:p w14:paraId="63A74343" w14:textId="77777777" w:rsidR="00A029B8" w:rsidRPr="0080095D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80095D">
              <w:rPr>
                <w:rFonts w:ascii="Times New Roman" w:hAnsi="Times New Roman" w:cs="Times New Roman"/>
                <w:sz w:val="24"/>
                <w:lang w:eastAsia="zh-CN"/>
              </w:rPr>
              <w:t>、巩固移动通信基站用陶瓷射频元件的行业地位</w:t>
            </w:r>
          </w:p>
          <w:p w14:paraId="22CC4479" w14:textId="77777777" w:rsidR="00A029B8" w:rsidRPr="0080095D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随着基站用陶瓷滤波器的市场需求不断增长，公司目前已成为国内外主要通信设备制造商的重要供应商。面对通信产业以介质滤波器为代表的各类陶瓷射频元件的市场需求，公司拟加大投入力度，进行产能扩建、工艺改进、拓展产品种类、建设电子陶瓷研究院等。</w:t>
            </w:r>
          </w:p>
          <w:p w14:paraId="116B9559" w14:textId="77777777" w:rsidR="00A029B8" w:rsidRPr="0048246B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在介质滤波器、介质谐振器、介</w:t>
            </w: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质天线等射频器件方面，依托公司积累的设计制造经验和广泛的客户认可度，大力推广该类产品的市场应用，完善公司在移动通信市场的布局，成为射频元器件无源器件的综合供应商。</w:t>
            </w:r>
          </w:p>
          <w:p w14:paraId="674D446E" w14:textId="77777777" w:rsidR="00A029B8" w:rsidRPr="0048246B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80095D">
              <w:rPr>
                <w:rFonts w:ascii="Times New Roman" w:hAnsi="Times New Roman" w:cs="Times New Roman" w:hint="eastAsia"/>
                <w:sz w:val="24"/>
                <w:lang w:eastAsia="zh-CN"/>
              </w:rPr>
              <w:t>拓展电子陶瓷的应用领域，包括通信、汽车工业、消费电子等万物互联的应用市场</w:t>
            </w:r>
          </w:p>
          <w:p w14:paraId="1A472CA5" w14:textId="77777777" w:rsidR="00A029B8" w:rsidRPr="0048246B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作为功能陶瓷领域的一个重要分支，在现代通讯、半导体、电力电子、交通运输、航空航天等领域已有广泛应用，并形成了一批起源于日本、美国等的电子陶瓷头部企业。随着这些产业的半导体技术、新能源技术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AI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等核心技术的快速发展，电子陶瓷的应用领域将进一步拓宽，为人类社会发展作出更加巨大的贡献。公司将对标国际一流企业，瞄准新能源、半导体、万物互联等市场，深度拓展电子陶瓷新应用。</w:t>
            </w:r>
          </w:p>
          <w:p w14:paraId="0044B871" w14:textId="37887302" w:rsidR="00A029B8" w:rsidRPr="00B97267" w:rsidRDefault="00A029B8" w:rsidP="00A029B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新能源、半导体、万物互联等领域，公司将依托先进电子陶瓷材料、全体系电子陶瓷加工工艺等平台，发挥积累多年的电子陶瓷元器件的设计制造经验，研制一批高性能、小体积、高可靠性、低功耗、低成本的电子陶瓷产品，涵盖陶瓷封装、陶瓷基板、陶瓷热沉、复合陶瓷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器件、介质陶瓷元器件等一系列产品及解决方案，以满足新能源、半导体、万物互联等产业的发展需求。谢谢。</w:t>
            </w:r>
          </w:p>
        </w:tc>
      </w:tr>
      <w:tr w:rsidR="00FA0F62" w:rsidRPr="00B97267" w14:paraId="5563BF17" w14:textId="77777777" w:rsidTr="00FA0F62">
        <w:trPr>
          <w:trHeight w:val="935"/>
        </w:trPr>
        <w:tc>
          <w:tcPr>
            <w:tcW w:w="2014" w:type="dxa"/>
          </w:tcPr>
          <w:p w14:paraId="5531414D" w14:textId="3B05A58F" w:rsidR="00FA0F62" w:rsidRPr="00B97267" w:rsidRDefault="00FA0F62" w:rsidP="00FA0F62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F3B18">
              <w:rPr>
                <w:rFonts w:ascii="Times New Roman" w:hAnsi="Times New Roman" w:cs="Times New Roman" w:hint="eastAsia"/>
                <w:sz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6917" w:type="dxa"/>
            <w:vAlign w:val="center"/>
          </w:tcPr>
          <w:p w14:paraId="5DA31B86" w14:textId="62AD3EDB" w:rsidR="00FA0F62" w:rsidRPr="00B97267" w:rsidRDefault="00FA0F62" w:rsidP="00FA0F6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F3B18">
              <w:rPr>
                <w:rFonts w:ascii="Times New Roman" w:hAnsi="Times New Roman" w:cs="Times New Roman"/>
                <w:sz w:val="24"/>
                <w:lang w:eastAsia="zh-CN"/>
              </w:rPr>
              <w:t>本次活动，公司严格按照相关规定交流沟通，不存在未公开重大信息泄露等情形。</w:t>
            </w:r>
          </w:p>
        </w:tc>
      </w:tr>
      <w:tr w:rsidR="009F30B6" w:rsidRPr="00B97267" w14:paraId="3B823354" w14:textId="77777777" w:rsidTr="00FA0F62">
        <w:trPr>
          <w:trHeight w:val="935"/>
        </w:trPr>
        <w:tc>
          <w:tcPr>
            <w:tcW w:w="2014" w:type="dxa"/>
          </w:tcPr>
          <w:p w14:paraId="1472A215" w14:textId="77777777" w:rsidR="009F30B6" w:rsidRPr="00B97267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附件清单（</w:t>
            </w:r>
            <w:r w:rsidRPr="00B972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7267">
              <w:rPr>
                <w:rFonts w:ascii="Times New Roman" w:hAnsi="Times New Roman" w:cs="Times New Roman"/>
                <w:sz w:val="24"/>
              </w:rPr>
              <w:t>如</w:t>
            </w:r>
          </w:p>
          <w:p w14:paraId="0CC0B91A" w14:textId="77777777" w:rsidR="009F30B6" w:rsidRPr="00B97267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B97267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B97267" w14:paraId="66988184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B97267" w:rsidRDefault="00147B55" w:rsidP="009F3B18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79871C22" w:rsidR="00147B55" w:rsidRPr="00B97267" w:rsidRDefault="003212CB" w:rsidP="008816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BA2616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C3711C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881660">
              <w:rPr>
                <w:rFonts w:ascii="Times New Roman" w:hAnsi="Times New Roman" w:cs="Times New Roman"/>
                <w:sz w:val="24"/>
                <w:lang w:eastAsia="zh-CN"/>
              </w:rPr>
              <w:t>7</w:t>
            </w:r>
            <w:r w:rsidR="00A22CB1" w:rsidRPr="00B9726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14:paraId="03AD823E" w14:textId="77777777" w:rsidR="002555DA" w:rsidRPr="00B97267" w:rsidRDefault="002555DA">
      <w:pPr>
        <w:rPr>
          <w:rFonts w:ascii="Times New Roman" w:hAnsi="Times New Roman" w:cs="Times New Roman"/>
        </w:rPr>
      </w:pPr>
    </w:p>
    <w:sectPr w:rsidR="002555DA" w:rsidRPr="00B9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A4789" w14:textId="77777777" w:rsidR="004469C9" w:rsidRDefault="004469C9" w:rsidP="009F30B6">
      <w:r>
        <w:separator/>
      </w:r>
    </w:p>
  </w:endnote>
  <w:endnote w:type="continuationSeparator" w:id="0">
    <w:p w14:paraId="6BC9C37F" w14:textId="77777777" w:rsidR="004469C9" w:rsidRDefault="004469C9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FE020" w14:textId="77777777" w:rsidR="004469C9" w:rsidRDefault="004469C9" w:rsidP="009F30B6">
      <w:r>
        <w:separator/>
      </w:r>
    </w:p>
  </w:footnote>
  <w:footnote w:type="continuationSeparator" w:id="0">
    <w:p w14:paraId="46558FA4" w14:textId="77777777" w:rsidR="004469C9" w:rsidRDefault="004469C9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03788"/>
    <w:rsid w:val="00011560"/>
    <w:rsid w:val="00030144"/>
    <w:rsid w:val="00033455"/>
    <w:rsid w:val="00041044"/>
    <w:rsid w:val="00041826"/>
    <w:rsid w:val="00051173"/>
    <w:rsid w:val="000567BB"/>
    <w:rsid w:val="000644D6"/>
    <w:rsid w:val="00070347"/>
    <w:rsid w:val="00072CBC"/>
    <w:rsid w:val="000848B3"/>
    <w:rsid w:val="000921BD"/>
    <w:rsid w:val="000A0435"/>
    <w:rsid w:val="000B5FB7"/>
    <w:rsid w:val="000D07BA"/>
    <w:rsid w:val="0010263E"/>
    <w:rsid w:val="00136632"/>
    <w:rsid w:val="00141CD4"/>
    <w:rsid w:val="00147173"/>
    <w:rsid w:val="00147B55"/>
    <w:rsid w:val="001519AE"/>
    <w:rsid w:val="0017172A"/>
    <w:rsid w:val="00175B80"/>
    <w:rsid w:val="00176116"/>
    <w:rsid w:val="001770E6"/>
    <w:rsid w:val="001A0911"/>
    <w:rsid w:val="001C5725"/>
    <w:rsid w:val="0022594F"/>
    <w:rsid w:val="002345AA"/>
    <w:rsid w:val="002555DA"/>
    <w:rsid w:val="002805B5"/>
    <w:rsid w:val="002874BE"/>
    <w:rsid w:val="002B1E7D"/>
    <w:rsid w:val="002E3423"/>
    <w:rsid w:val="00314004"/>
    <w:rsid w:val="003212CB"/>
    <w:rsid w:val="0034587A"/>
    <w:rsid w:val="00396292"/>
    <w:rsid w:val="003A26EF"/>
    <w:rsid w:val="003A4267"/>
    <w:rsid w:val="003A4E64"/>
    <w:rsid w:val="003C3437"/>
    <w:rsid w:val="0040248F"/>
    <w:rsid w:val="00402DF8"/>
    <w:rsid w:val="00416B63"/>
    <w:rsid w:val="00425362"/>
    <w:rsid w:val="00426EB8"/>
    <w:rsid w:val="00431BCD"/>
    <w:rsid w:val="004469C9"/>
    <w:rsid w:val="004744E3"/>
    <w:rsid w:val="0048191F"/>
    <w:rsid w:val="0048246B"/>
    <w:rsid w:val="00496E33"/>
    <w:rsid w:val="0049745A"/>
    <w:rsid w:val="004B5C91"/>
    <w:rsid w:val="004B625E"/>
    <w:rsid w:val="004C453A"/>
    <w:rsid w:val="004C60C3"/>
    <w:rsid w:val="004D27C9"/>
    <w:rsid w:val="00583780"/>
    <w:rsid w:val="00587FE8"/>
    <w:rsid w:val="00597F3B"/>
    <w:rsid w:val="005C5A45"/>
    <w:rsid w:val="005C72A9"/>
    <w:rsid w:val="005D7118"/>
    <w:rsid w:val="00603587"/>
    <w:rsid w:val="00626E72"/>
    <w:rsid w:val="00632EAA"/>
    <w:rsid w:val="00636BD9"/>
    <w:rsid w:val="00644B00"/>
    <w:rsid w:val="00645CFF"/>
    <w:rsid w:val="00650C3A"/>
    <w:rsid w:val="006754B5"/>
    <w:rsid w:val="00694ED6"/>
    <w:rsid w:val="006A6300"/>
    <w:rsid w:val="00712B00"/>
    <w:rsid w:val="007370B9"/>
    <w:rsid w:val="007479AF"/>
    <w:rsid w:val="00753614"/>
    <w:rsid w:val="00757800"/>
    <w:rsid w:val="00763B58"/>
    <w:rsid w:val="007744C7"/>
    <w:rsid w:val="007850D3"/>
    <w:rsid w:val="00797BCF"/>
    <w:rsid w:val="007B7952"/>
    <w:rsid w:val="007D20D4"/>
    <w:rsid w:val="007F3326"/>
    <w:rsid w:val="0080095D"/>
    <w:rsid w:val="00804202"/>
    <w:rsid w:val="00822B05"/>
    <w:rsid w:val="00837F45"/>
    <w:rsid w:val="00852B94"/>
    <w:rsid w:val="008561E5"/>
    <w:rsid w:val="00864FA3"/>
    <w:rsid w:val="00881660"/>
    <w:rsid w:val="00883FC2"/>
    <w:rsid w:val="00890B46"/>
    <w:rsid w:val="00893B3F"/>
    <w:rsid w:val="00893E37"/>
    <w:rsid w:val="008B430F"/>
    <w:rsid w:val="008C1335"/>
    <w:rsid w:val="008C22CE"/>
    <w:rsid w:val="008C54A0"/>
    <w:rsid w:val="008D789B"/>
    <w:rsid w:val="008E3B92"/>
    <w:rsid w:val="00914038"/>
    <w:rsid w:val="0095645D"/>
    <w:rsid w:val="00986066"/>
    <w:rsid w:val="009945CC"/>
    <w:rsid w:val="009D3C51"/>
    <w:rsid w:val="009E06B1"/>
    <w:rsid w:val="009E72E2"/>
    <w:rsid w:val="009E7F03"/>
    <w:rsid w:val="009F30B6"/>
    <w:rsid w:val="009F3B18"/>
    <w:rsid w:val="00A029B8"/>
    <w:rsid w:val="00A032B3"/>
    <w:rsid w:val="00A03774"/>
    <w:rsid w:val="00A20337"/>
    <w:rsid w:val="00A22CB1"/>
    <w:rsid w:val="00A7719D"/>
    <w:rsid w:val="00AA2C49"/>
    <w:rsid w:val="00AB6B38"/>
    <w:rsid w:val="00AD33B9"/>
    <w:rsid w:val="00AD66DC"/>
    <w:rsid w:val="00AE0924"/>
    <w:rsid w:val="00B03F30"/>
    <w:rsid w:val="00B21576"/>
    <w:rsid w:val="00B25FBB"/>
    <w:rsid w:val="00B3636F"/>
    <w:rsid w:val="00B56921"/>
    <w:rsid w:val="00B8094D"/>
    <w:rsid w:val="00B84F84"/>
    <w:rsid w:val="00B97267"/>
    <w:rsid w:val="00BA2616"/>
    <w:rsid w:val="00BA4126"/>
    <w:rsid w:val="00BE4240"/>
    <w:rsid w:val="00BE5F3B"/>
    <w:rsid w:val="00BE6B2C"/>
    <w:rsid w:val="00C20170"/>
    <w:rsid w:val="00C2655C"/>
    <w:rsid w:val="00C27EC2"/>
    <w:rsid w:val="00C31295"/>
    <w:rsid w:val="00C3711C"/>
    <w:rsid w:val="00C55FC0"/>
    <w:rsid w:val="00C73EFB"/>
    <w:rsid w:val="00C9000C"/>
    <w:rsid w:val="00CA7AA8"/>
    <w:rsid w:val="00CB6FE6"/>
    <w:rsid w:val="00CC2BC6"/>
    <w:rsid w:val="00CC630A"/>
    <w:rsid w:val="00CF2438"/>
    <w:rsid w:val="00CF6B42"/>
    <w:rsid w:val="00D049AF"/>
    <w:rsid w:val="00D14240"/>
    <w:rsid w:val="00D20F3A"/>
    <w:rsid w:val="00D502E2"/>
    <w:rsid w:val="00D73E47"/>
    <w:rsid w:val="00D8105D"/>
    <w:rsid w:val="00D97BE0"/>
    <w:rsid w:val="00D97E0B"/>
    <w:rsid w:val="00DA1104"/>
    <w:rsid w:val="00DE0975"/>
    <w:rsid w:val="00DE0DC1"/>
    <w:rsid w:val="00DE49D6"/>
    <w:rsid w:val="00DE7982"/>
    <w:rsid w:val="00DF0FB2"/>
    <w:rsid w:val="00E07276"/>
    <w:rsid w:val="00E07507"/>
    <w:rsid w:val="00E37E3E"/>
    <w:rsid w:val="00E42387"/>
    <w:rsid w:val="00E46F1E"/>
    <w:rsid w:val="00EA2BC7"/>
    <w:rsid w:val="00EA6B2F"/>
    <w:rsid w:val="00EB00DF"/>
    <w:rsid w:val="00F0559E"/>
    <w:rsid w:val="00F103FF"/>
    <w:rsid w:val="00F13868"/>
    <w:rsid w:val="00F16BEF"/>
    <w:rsid w:val="00F2072A"/>
    <w:rsid w:val="00F462C0"/>
    <w:rsid w:val="00F73A2F"/>
    <w:rsid w:val="00F759AA"/>
    <w:rsid w:val="00F8507A"/>
    <w:rsid w:val="00F91FCF"/>
    <w:rsid w:val="00F94A3C"/>
    <w:rsid w:val="00FA0F62"/>
    <w:rsid w:val="00FA2D9F"/>
    <w:rsid w:val="00FC50BF"/>
    <w:rsid w:val="00FC6905"/>
    <w:rsid w:val="00FD0229"/>
    <w:rsid w:val="00FF1647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E1B42E"/>
  <w15:docId w15:val="{84D77E08-1562-4E5D-BB29-53B88AB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C8E6-1159-4427-950A-5DA1835A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570</Words>
  <Characters>3251</Characters>
  <Application>Microsoft Office Word</Application>
  <DocSecurity>0</DocSecurity>
  <Lines>27</Lines>
  <Paragraphs>7</Paragraphs>
  <ScaleCrop>false</ScaleCrop>
  <Company>P R C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钱志红</dc:creator>
  <cp:lastModifiedBy>钱志红</cp:lastModifiedBy>
  <cp:revision>11</cp:revision>
  <dcterms:created xsi:type="dcterms:W3CDTF">2023-11-03T03:00:00Z</dcterms:created>
  <dcterms:modified xsi:type="dcterms:W3CDTF">2023-11-16T05:22:00Z</dcterms:modified>
</cp:coreProperties>
</file>