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ascii="宋体" w:hAnsi="宋体"/>
          <w:b/>
          <w:bCs/>
          <w:iCs/>
          <w:color w:val="000000" w:themeColor="text1"/>
          <w:sz w:val="24"/>
          <w14:textFill>
            <w14:solidFill>
              <w14:schemeClr w14:val="tx1"/>
            </w14:solidFill>
          </w14:textFill>
        </w:rPr>
      </w:pPr>
      <w:r>
        <w:rPr>
          <w:rFonts w:hint="eastAsia" w:ascii="宋体" w:hAnsi="宋体"/>
          <w:b/>
          <w:bCs/>
          <w:iCs/>
          <w:color w:val="000000" w:themeColor="text1"/>
          <w:sz w:val="24"/>
          <w14:textFill>
            <w14:solidFill>
              <w14:schemeClr w14:val="tx1"/>
            </w14:solidFill>
          </w14:textFill>
        </w:rPr>
        <w:t>证券代码：603062</w:t>
      </w:r>
      <w:r>
        <w:rPr>
          <w:rFonts w:ascii="宋体" w:hAnsi="宋体"/>
          <w:b/>
          <w:bCs/>
          <w:iCs/>
          <w:color w:val="000000" w:themeColor="text1"/>
          <w:sz w:val="24"/>
          <w14:textFill>
            <w14:solidFill>
              <w14:schemeClr w14:val="tx1"/>
            </w14:solidFill>
          </w14:textFill>
        </w:rPr>
        <w:t xml:space="preserve">                                   </w:t>
      </w:r>
      <w:r>
        <w:rPr>
          <w:rFonts w:hint="eastAsia" w:ascii="宋体" w:hAnsi="宋体"/>
          <w:b/>
          <w:bCs/>
          <w:iCs/>
          <w:color w:val="000000" w:themeColor="text1"/>
          <w:sz w:val="24"/>
          <w14:textFill>
            <w14:solidFill>
              <w14:schemeClr w14:val="tx1"/>
            </w14:solidFill>
          </w14:textFill>
        </w:rPr>
        <w:t>证券简称：麦加芯彩</w:t>
      </w:r>
    </w:p>
    <w:p>
      <w:pPr>
        <w:autoSpaceDE w:val="0"/>
        <w:autoSpaceDN w:val="0"/>
        <w:adjustRightInd w:val="0"/>
        <w:snapToGrid w:val="0"/>
        <w:ind w:left="141" w:hanging="141" w:hangingChars="50"/>
        <w:jc w:val="center"/>
        <w:rPr>
          <w:rFonts w:asciiTheme="minorEastAsia" w:hAnsiTheme="minorEastAsia" w:eastAsiaTheme="minorEastAsia"/>
          <w:b/>
          <w:color w:val="000000" w:themeColor="text1"/>
          <w:sz w:val="28"/>
          <w:szCs w:val="24"/>
          <w14:textFill>
            <w14:solidFill>
              <w14:schemeClr w14:val="tx1"/>
            </w14:solidFill>
          </w14:textFill>
        </w:rPr>
      </w:pPr>
      <w:r>
        <w:rPr>
          <w:rFonts w:hint="eastAsia" w:asciiTheme="minorEastAsia" w:hAnsiTheme="minorEastAsia" w:eastAsiaTheme="minorEastAsia"/>
          <w:b/>
          <w:color w:val="000000" w:themeColor="text1"/>
          <w:sz w:val="28"/>
          <w:szCs w:val="24"/>
          <w14:textFill>
            <w14:solidFill>
              <w14:schemeClr w14:val="tx1"/>
            </w14:solidFill>
          </w14:textFill>
        </w:rPr>
        <w:t>麦加芯彩新材料科技（上海）股份有限公司投资者关系活动记录表</w:t>
      </w:r>
    </w:p>
    <w:p>
      <w:pPr>
        <w:spacing w:line="400" w:lineRule="exact"/>
        <w:rPr>
          <w:rFonts w:ascii="宋体" w:hAnsi="宋体"/>
          <w:bCs/>
          <w:iCs/>
          <w:color w:val="000000" w:themeColor="text1"/>
          <w:sz w:val="24"/>
          <w:szCs w:val="24"/>
          <w14:textFill>
            <w14:solidFill>
              <w14:schemeClr w14:val="tx1"/>
            </w14:solidFill>
          </w14:textFill>
        </w:rPr>
      </w:pPr>
      <w:r>
        <w:rPr>
          <w:rFonts w:hint="eastAsia" w:ascii="宋体" w:hAnsi="宋体"/>
          <w:bCs/>
          <w:iCs/>
          <w:color w:val="000000" w:themeColor="text1"/>
          <w:sz w:val="24"/>
          <w:szCs w:val="24"/>
          <w14:textFill>
            <w14:solidFill>
              <w14:schemeClr w14:val="tx1"/>
            </w14:solidFill>
          </w14:textFill>
        </w:rPr>
        <w:t xml:space="preserve">                                                      </w:t>
      </w:r>
      <w:r>
        <w:rPr>
          <w:rFonts w:ascii="宋体" w:hAnsi="宋体"/>
          <w:bCs/>
          <w:iCs/>
          <w:color w:val="000000" w:themeColor="text1"/>
          <w:sz w:val="24"/>
          <w:szCs w:val="24"/>
          <w14:textFill>
            <w14:solidFill>
              <w14:schemeClr w14:val="tx1"/>
            </w14:solidFill>
          </w14:textFill>
        </w:rPr>
        <w:t xml:space="preserve"> </w:t>
      </w:r>
      <w:r>
        <w:rPr>
          <w:rFonts w:hint="eastAsia" w:ascii="宋体" w:hAnsi="宋体"/>
          <w:bCs/>
          <w:iCs/>
          <w:color w:val="000000" w:themeColor="text1"/>
          <w:sz w:val="24"/>
          <w:szCs w:val="24"/>
          <w14:textFill>
            <w14:solidFill>
              <w14:schemeClr w14:val="tx1"/>
            </w14:solidFill>
          </w14:textFill>
        </w:rPr>
        <w:t>编号：202</w:t>
      </w:r>
      <w:r>
        <w:rPr>
          <w:rFonts w:ascii="宋体" w:hAnsi="宋体"/>
          <w:bCs/>
          <w:iCs/>
          <w:color w:val="000000" w:themeColor="text1"/>
          <w:sz w:val="24"/>
          <w:szCs w:val="24"/>
          <w14:textFill>
            <w14:solidFill>
              <w14:schemeClr w14:val="tx1"/>
            </w14:solidFill>
          </w14:textFill>
        </w:rPr>
        <w:t>3</w:t>
      </w:r>
      <w:r>
        <w:rPr>
          <w:rFonts w:hint="eastAsia" w:ascii="宋体" w:hAnsi="宋体"/>
          <w:bCs/>
          <w:iCs/>
          <w:color w:val="000000" w:themeColor="text1"/>
          <w:sz w:val="24"/>
          <w:szCs w:val="24"/>
          <w14:textFill>
            <w14:solidFill>
              <w14:schemeClr w14:val="tx1"/>
            </w14:solidFill>
          </w14:textFill>
        </w:rPr>
        <w:t>-00</w:t>
      </w:r>
      <w:r>
        <w:rPr>
          <w:rFonts w:ascii="宋体" w:hAnsi="宋体"/>
          <w:bCs/>
          <w:iCs/>
          <w:color w:val="000000" w:themeColor="text1"/>
          <w:sz w:val="24"/>
          <w:szCs w:val="24"/>
          <w14:textFill>
            <w14:solidFill>
              <w14:schemeClr w14:val="tx1"/>
            </w14:solidFill>
          </w14:textFill>
        </w:rPr>
        <w:t>5</w:t>
      </w:r>
    </w:p>
    <w:tbl>
      <w:tblPr>
        <w:tblStyle w:val="6"/>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3382"/>
        <w:gridCol w:w="3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1496" w:type="dxa"/>
            <w:shd w:val="clear" w:color="auto" w:fill="auto"/>
            <w:vAlign w:val="center"/>
          </w:tcPr>
          <w:p>
            <w:pPr>
              <w:rPr>
                <w:rFonts w:ascii="宋体" w:hAnsi="宋体"/>
                <w:b/>
                <w:bCs/>
                <w:iCs/>
                <w:color w:val="000000" w:themeColor="text1"/>
                <w:szCs w:val="21"/>
                <w14:textFill>
                  <w14:solidFill>
                    <w14:schemeClr w14:val="tx1"/>
                  </w14:solidFill>
                </w14:textFill>
              </w:rPr>
            </w:pPr>
            <w:r>
              <w:rPr>
                <w:rFonts w:hint="eastAsia" w:ascii="宋体" w:hAnsi="宋体"/>
                <w:b/>
                <w:bCs/>
                <w:iCs/>
                <w:color w:val="000000" w:themeColor="text1"/>
                <w:szCs w:val="21"/>
                <w14:textFill>
                  <w14:solidFill>
                    <w14:schemeClr w14:val="tx1"/>
                  </w14:solidFill>
                </w14:textFill>
              </w:rPr>
              <w:t>投资者关系</w:t>
            </w:r>
          </w:p>
          <w:p>
            <w:pPr>
              <w:rPr>
                <w:rFonts w:ascii="宋体" w:hAnsi="宋体"/>
                <w:b/>
                <w:bCs/>
                <w:iCs/>
                <w:color w:val="000000" w:themeColor="text1"/>
                <w:szCs w:val="21"/>
                <w14:textFill>
                  <w14:solidFill>
                    <w14:schemeClr w14:val="tx1"/>
                  </w14:solidFill>
                </w14:textFill>
              </w:rPr>
            </w:pPr>
            <w:r>
              <w:rPr>
                <w:rFonts w:hint="eastAsia" w:ascii="宋体" w:hAnsi="宋体"/>
                <w:b/>
                <w:bCs/>
                <w:iCs/>
                <w:color w:val="000000" w:themeColor="text1"/>
                <w:szCs w:val="21"/>
                <w14:textFill>
                  <w14:solidFill>
                    <w14:schemeClr w14:val="tx1"/>
                  </w14:solidFill>
                </w14:textFill>
              </w:rPr>
              <w:t>活动类别</w:t>
            </w:r>
          </w:p>
          <w:p>
            <w:pPr>
              <w:rPr>
                <w:rFonts w:ascii="宋体" w:hAnsi="宋体"/>
                <w:b/>
                <w:bCs/>
                <w:iCs/>
                <w:color w:val="000000" w:themeColor="text1"/>
                <w:szCs w:val="21"/>
                <w14:textFill>
                  <w14:solidFill>
                    <w14:schemeClr w14:val="tx1"/>
                  </w14:solidFill>
                </w14:textFill>
              </w:rPr>
            </w:pPr>
          </w:p>
        </w:tc>
        <w:tc>
          <w:tcPr>
            <w:tcW w:w="7128" w:type="dxa"/>
            <w:gridSpan w:val="2"/>
            <w:shd w:val="clear" w:color="auto" w:fill="auto"/>
          </w:tcPr>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特定对象调研        </w:t>
            </w:r>
            <w:r>
              <w:rPr>
                <w:rFonts w:hint="eastAsia" w:ascii="宋体" w:hAnsi="宋体"/>
                <w:bCs/>
                <w:i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分析师会议</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媒体采访            </w:t>
            </w:r>
            <w:r>
              <w:rPr>
                <w:rFonts w:hint="eastAsia" w:ascii="宋体" w:hAnsi="宋体"/>
                <w:bCs/>
                <w:i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业绩说明会</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新闻发布会          </w:t>
            </w:r>
            <w:r>
              <w:rPr>
                <w:rFonts w:hint="eastAsia" w:ascii="宋体" w:hAnsi="宋体"/>
                <w:bCs/>
                <w:i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路演活动</w:t>
            </w:r>
          </w:p>
          <w:p>
            <w:pPr>
              <w:tabs>
                <w:tab w:val="left" w:pos="3045"/>
                <w:tab w:val="center" w:pos="3199"/>
              </w:tabs>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现场参观</w:t>
            </w:r>
            <w:r>
              <w:rPr>
                <w:rFonts w:ascii="宋体" w:hAnsi="宋体"/>
                <w:bCs/>
                <w:iCs/>
                <w:color w:val="000000" w:themeColor="text1"/>
                <w:szCs w:val="21"/>
                <w14:textFill>
                  <w14:solidFill>
                    <w14:schemeClr w14:val="tx1"/>
                  </w14:solidFill>
                </w14:textFill>
              </w:rPr>
              <w:tab/>
            </w:r>
          </w:p>
          <w:p>
            <w:pPr>
              <w:tabs>
                <w:tab w:val="center" w:pos="3199"/>
              </w:tabs>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其他 （</w:t>
            </w:r>
            <w:r>
              <w:rPr>
                <w:rFonts w:hint="eastAsia" w:ascii="宋体" w:hAnsi="宋体"/>
                <w:color w:val="000000" w:themeColor="text1"/>
                <w:szCs w:val="21"/>
                <w:u w:val="single"/>
                <w14:textFill>
                  <w14:solidFill>
                    <w14:schemeClr w14:val="tx1"/>
                  </w14:solidFill>
                </w14:textFill>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96" w:type="dxa"/>
            <w:shd w:val="clear" w:color="auto" w:fill="auto"/>
            <w:vAlign w:val="center"/>
          </w:tcPr>
          <w:p>
            <w:pPr>
              <w:rPr>
                <w:rFonts w:ascii="宋体" w:hAnsi="宋体"/>
                <w:b/>
                <w:bCs/>
                <w:iCs/>
                <w:color w:val="000000" w:themeColor="text1"/>
                <w:szCs w:val="21"/>
                <w14:textFill>
                  <w14:solidFill>
                    <w14:schemeClr w14:val="tx1"/>
                  </w14:solidFill>
                </w14:textFill>
              </w:rPr>
            </w:pPr>
            <w:r>
              <w:rPr>
                <w:rFonts w:hint="eastAsia" w:ascii="宋体" w:hAnsi="宋体"/>
                <w:b/>
                <w:bCs/>
                <w:iCs/>
                <w:color w:val="000000" w:themeColor="text1"/>
                <w:szCs w:val="21"/>
                <w14:textFill>
                  <w14:solidFill>
                    <w14:schemeClr w14:val="tx1"/>
                  </w14:solidFill>
                </w14:textFill>
              </w:rPr>
              <w:t>参与</w:t>
            </w:r>
          </w:p>
          <w:p>
            <w:pPr>
              <w:rPr>
                <w:rFonts w:ascii="宋体" w:hAnsi="宋体"/>
                <w:b/>
                <w:bCs/>
                <w:iCs/>
                <w:color w:val="000000" w:themeColor="text1"/>
                <w:szCs w:val="21"/>
                <w14:textFill>
                  <w14:solidFill>
                    <w14:schemeClr w14:val="tx1"/>
                  </w14:solidFill>
                </w14:textFill>
              </w:rPr>
            </w:pPr>
            <w:r>
              <w:rPr>
                <w:rFonts w:hint="eastAsia" w:ascii="宋体" w:hAnsi="宋体"/>
                <w:b/>
                <w:bCs/>
                <w:iCs/>
                <w:color w:val="000000" w:themeColor="text1"/>
                <w:szCs w:val="21"/>
                <w14:textFill>
                  <w14:solidFill>
                    <w14:schemeClr w14:val="tx1"/>
                  </w14:solidFill>
                </w14:textFill>
              </w:rPr>
              <w:t>单位名称及</w:t>
            </w:r>
          </w:p>
          <w:p>
            <w:pPr>
              <w:rPr>
                <w:rFonts w:ascii="宋体" w:hAnsi="宋体"/>
                <w:b/>
                <w:bCs/>
                <w:iCs/>
                <w:color w:val="000000" w:themeColor="text1"/>
                <w:szCs w:val="21"/>
                <w14:textFill>
                  <w14:solidFill>
                    <w14:schemeClr w14:val="tx1"/>
                  </w14:solidFill>
                </w14:textFill>
              </w:rPr>
            </w:pPr>
            <w:r>
              <w:rPr>
                <w:rFonts w:hint="eastAsia" w:ascii="宋体" w:hAnsi="宋体"/>
                <w:b/>
                <w:bCs/>
                <w:iCs/>
                <w:color w:val="000000" w:themeColor="text1"/>
                <w:szCs w:val="21"/>
                <w14:textFill>
                  <w14:solidFill>
                    <w14:schemeClr w14:val="tx1"/>
                  </w14:solidFill>
                </w14:textFill>
              </w:rPr>
              <w:t>人员姓名</w:t>
            </w:r>
          </w:p>
        </w:tc>
        <w:tc>
          <w:tcPr>
            <w:tcW w:w="3382" w:type="dxa"/>
            <w:tcBorders>
              <w:right w:val="nil"/>
            </w:tcBorders>
            <w:shd w:val="clear" w:color="auto" w:fill="auto"/>
          </w:tcPr>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嘉实基金：项静远</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兴全基金：李楠竹</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国金证券：胡竞楠</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彤源投资：郑梦杰</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长信基金：黄振华</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 xml:space="preserve">国联基金：熊 </w:t>
            </w:r>
            <w:r>
              <w:rPr>
                <w:rFonts w:ascii="宋体" w:hAnsi="宋体"/>
                <w:bCs/>
                <w:iCs/>
                <w:color w:val="000000" w:themeColor="text1"/>
                <w:szCs w:val="21"/>
                <w14:textFill>
                  <w14:solidFill>
                    <w14:schemeClr w14:val="tx1"/>
                  </w14:solidFill>
                </w14:textFill>
              </w:rPr>
              <w:t xml:space="preserve"> </w:t>
            </w:r>
            <w:r>
              <w:rPr>
                <w:rFonts w:hint="eastAsia" w:ascii="宋体" w:hAnsi="宋体"/>
                <w:bCs/>
                <w:iCs/>
                <w:color w:val="000000" w:themeColor="text1"/>
                <w:szCs w:val="21"/>
                <w14:textFill>
                  <w14:solidFill>
                    <w14:schemeClr w14:val="tx1"/>
                  </w14:solidFill>
                </w14:textFill>
              </w:rPr>
              <w:t>健</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西部利得基金：管浩阳</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财通基金：张玉龙</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东北证券：沈璐瑶</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（以上排名不分先后）</w:t>
            </w:r>
          </w:p>
        </w:tc>
        <w:tc>
          <w:tcPr>
            <w:tcW w:w="3746" w:type="dxa"/>
            <w:tcBorders>
              <w:left w:val="nil"/>
            </w:tcBorders>
            <w:shd w:val="clear" w:color="auto" w:fill="auto"/>
          </w:tcPr>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华宝基金：普淞锐</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长江资管：童峥岩</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东北证券：陶昕媛</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华富基金：吴卓凡</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敦和资产：陈文敏</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 xml:space="preserve">拾贝投资：练 </w:t>
            </w:r>
            <w:r>
              <w:rPr>
                <w:rFonts w:ascii="宋体" w:hAnsi="宋体"/>
                <w:bCs/>
                <w:iCs/>
                <w:color w:val="000000" w:themeColor="text1"/>
                <w:szCs w:val="21"/>
                <w14:textFill>
                  <w14:solidFill>
                    <w14:schemeClr w14:val="tx1"/>
                  </w14:solidFill>
                </w14:textFill>
              </w:rPr>
              <w:t xml:space="preserve"> </w:t>
            </w:r>
            <w:r>
              <w:rPr>
                <w:rFonts w:hint="eastAsia" w:ascii="宋体" w:hAnsi="宋体"/>
                <w:bCs/>
                <w:iCs/>
                <w:color w:val="000000" w:themeColor="text1"/>
                <w:szCs w:val="21"/>
                <w14:textFill>
                  <w14:solidFill>
                    <w14:schemeClr w14:val="tx1"/>
                  </w14:solidFill>
                </w14:textFill>
              </w:rPr>
              <w:t>强</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中欧基金：许崇晟</w:t>
            </w:r>
          </w:p>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 xml:space="preserve">朱雀基金：杨 </w:t>
            </w:r>
            <w:r>
              <w:rPr>
                <w:rFonts w:ascii="宋体" w:hAnsi="宋体"/>
                <w:bCs/>
                <w:iCs/>
                <w:color w:val="000000" w:themeColor="text1"/>
                <w:szCs w:val="21"/>
                <w14:textFill>
                  <w14:solidFill>
                    <w14:schemeClr w14:val="tx1"/>
                  </w14:solidFill>
                </w14:textFill>
              </w:rPr>
              <w:t xml:space="preserve"> </w:t>
            </w:r>
            <w:r>
              <w:rPr>
                <w:rFonts w:hint="eastAsia" w:ascii="宋体" w:hAnsi="宋体"/>
                <w:bCs/>
                <w:iCs/>
                <w:color w:val="000000" w:themeColor="text1"/>
                <w:szCs w:val="21"/>
                <w14:textFill>
                  <w14:solidFill>
                    <w14:schemeClr w14:val="tx1"/>
                  </w14:solidFill>
                </w14:textFill>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96" w:type="dxa"/>
            <w:shd w:val="clear" w:color="auto" w:fill="auto"/>
            <w:vAlign w:val="center"/>
          </w:tcPr>
          <w:p>
            <w:pPr>
              <w:rPr>
                <w:rFonts w:ascii="宋体" w:hAnsi="宋体"/>
                <w:b/>
                <w:bCs/>
                <w:iCs/>
                <w:color w:val="000000" w:themeColor="text1"/>
                <w:szCs w:val="21"/>
                <w14:textFill>
                  <w14:solidFill>
                    <w14:schemeClr w14:val="tx1"/>
                  </w14:solidFill>
                </w14:textFill>
              </w:rPr>
            </w:pPr>
            <w:r>
              <w:rPr>
                <w:rFonts w:hint="eastAsia" w:ascii="宋体" w:hAnsi="宋体"/>
                <w:b/>
                <w:bCs/>
                <w:iCs/>
                <w:color w:val="000000" w:themeColor="text1"/>
                <w:szCs w:val="21"/>
                <w14:textFill>
                  <w14:solidFill>
                    <w14:schemeClr w14:val="tx1"/>
                  </w14:solidFill>
                </w14:textFill>
              </w:rPr>
              <w:t>时间</w:t>
            </w:r>
          </w:p>
        </w:tc>
        <w:tc>
          <w:tcPr>
            <w:tcW w:w="7128" w:type="dxa"/>
            <w:gridSpan w:val="2"/>
            <w:shd w:val="clear" w:color="auto" w:fill="auto"/>
          </w:tcPr>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2023年11月1</w:t>
            </w:r>
            <w:r>
              <w:rPr>
                <w:rFonts w:ascii="宋体" w:hAnsi="宋体"/>
                <w:bCs/>
                <w:iCs/>
                <w:color w:val="000000" w:themeColor="text1"/>
                <w:szCs w:val="21"/>
                <w14:textFill>
                  <w14:solidFill>
                    <w14:schemeClr w14:val="tx1"/>
                  </w14:solidFill>
                </w14:textFill>
              </w:rPr>
              <w:t>7</w:t>
            </w:r>
            <w:r>
              <w:rPr>
                <w:rFonts w:hint="eastAsia" w:ascii="宋体" w:hAnsi="宋体"/>
                <w:bCs/>
                <w:iCs/>
                <w:color w:val="000000" w:themeColor="text1"/>
                <w:szCs w:val="21"/>
                <w14:textFill>
                  <w14:solidFill>
                    <w14:schemeClr w14:val="tx1"/>
                  </w14:solidFill>
                </w14:textFill>
              </w:rPr>
              <w:t>、1</w:t>
            </w:r>
            <w:r>
              <w:rPr>
                <w:rFonts w:ascii="宋体" w:hAnsi="宋体"/>
                <w:bCs/>
                <w:iCs/>
                <w:color w:val="000000" w:themeColor="text1"/>
                <w:szCs w:val="21"/>
                <w14:textFill>
                  <w14:solidFill>
                    <w14:schemeClr w14:val="tx1"/>
                  </w14:solidFill>
                </w14:textFill>
              </w:rPr>
              <w:t>8</w:t>
            </w:r>
            <w:r>
              <w:rPr>
                <w:rFonts w:hint="eastAsia" w:ascii="宋体" w:hAnsi="宋体"/>
                <w:bCs/>
                <w:iCs/>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96" w:type="dxa"/>
            <w:shd w:val="clear" w:color="auto" w:fill="auto"/>
            <w:vAlign w:val="center"/>
          </w:tcPr>
          <w:p>
            <w:pPr>
              <w:rPr>
                <w:rFonts w:ascii="宋体" w:hAnsi="宋体"/>
                <w:b/>
                <w:bCs/>
                <w:iCs/>
                <w:color w:val="000000" w:themeColor="text1"/>
                <w:szCs w:val="21"/>
                <w14:textFill>
                  <w14:solidFill>
                    <w14:schemeClr w14:val="tx1"/>
                  </w14:solidFill>
                </w14:textFill>
              </w:rPr>
            </w:pPr>
            <w:r>
              <w:rPr>
                <w:rFonts w:hint="eastAsia" w:ascii="宋体" w:hAnsi="宋体"/>
                <w:b/>
                <w:bCs/>
                <w:iCs/>
                <w:color w:val="000000" w:themeColor="text1"/>
                <w:szCs w:val="21"/>
                <w14:textFill>
                  <w14:solidFill>
                    <w14:schemeClr w14:val="tx1"/>
                  </w14:solidFill>
                </w14:textFill>
              </w:rPr>
              <w:t>地点</w:t>
            </w:r>
          </w:p>
        </w:tc>
        <w:tc>
          <w:tcPr>
            <w:tcW w:w="7128" w:type="dxa"/>
            <w:gridSpan w:val="2"/>
            <w:shd w:val="clear" w:color="auto" w:fill="auto"/>
          </w:tcPr>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陆家嘴世纪金融广场等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96" w:type="dxa"/>
            <w:shd w:val="clear" w:color="auto" w:fill="auto"/>
            <w:vAlign w:val="center"/>
          </w:tcPr>
          <w:p>
            <w:pPr>
              <w:rPr>
                <w:rFonts w:ascii="宋体" w:hAnsi="宋体"/>
                <w:b/>
                <w:bCs/>
                <w:iCs/>
                <w:color w:val="000000" w:themeColor="text1"/>
                <w:szCs w:val="21"/>
                <w14:textFill>
                  <w14:solidFill>
                    <w14:schemeClr w14:val="tx1"/>
                  </w14:solidFill>
                </w14:textFill>
              </w:rPr>
            </w:pPr>
            <w:r>
              <w:rPr>
                <w:rFonts w:hint="eastAsia" w:ascii="宋体" w:hAnsi="宋体"/>
                <w:b/>
                <w:bCs/>
                <w:iCs/>
                <w:color w:val="000000" w:themeColor="text1"/>
                <w:szCs w:val="21"/>
                <w14:textFill>
                  <w14:solidFill>
                    <w14:schemeClr w14:val="tx1"/>
                  </w14:solidFill>
                </w14:textFill>
              </w:rPr>
              <w:t>上市公司</w:t>
            </w:r>
          </w:p>
          <w:p>
            <w:pPr>
              <w:rPr>
                <w:rFonts w:ascii="宋体" w:hAnsi="宋体"/>
                <w:b/>
                <w:bCs/>
                <w:iCs/>
                <w:color w:val="000000" w:themeColor="text1"/>
                <w:szCs w:val="21"/>
                <w14:textFill>
                  <w14:solidFill>
                    <w14:schemeClr w14:val="tx1"/>
                  </w14:solidFill>
                </w14:textFill>
              </w:rPr>
            </w:pPr>
            <w:r>
              <w:rPr>
                <w:rFonts w:hint="eastAsia" w:ascii="宋体" w:hAnsi="宋体"/>
                <w:b/>
                <w:bCs/>
                <w:iCs/>
                <w:color w:val="000000" w:themeColor="text1"/>
                <w:szCs w:val="21"/>
                <w14:textFill>
                  <w14:solidFill>
                    <w14:schemeClr w14:val="tx1"/>
                  </w14:solidFill>
                </w14:textFill>
              </w:rPr>
              <w:t>接待人员</w:t>
            </w:r>
          </w:p>
          <w:p>
            <w:pPr>
              <w:rPr>
                <w:rFonts w:ascii="宋体" w:hAnsi="宋体"/>
                <w:b/>
                <w:bCs/>
                <w:iCs/>
                <w:color w:val="000000" w:themeColor="text1"/>
                <w:szCs w:val="21"/>
                <w14:textFill>
                  <w14:solidFill>
                    <w14:schemeClr w14:val="tx1"/>
                  </w14:solidFill>
                </w14:textFill>
              </w:rPr>
            </w:pPr>
            <w:r>
              <w:rPr>
                <w:rFonts w:hint="eastAsia" w:ascii="宋体" w:hAnsi="宋体"/>
                <w:b/>
                <w:bCs/>
                <w:iCs/>
                <w:color w:val="000000" w:themeColor="text1"/>
                <w:szCs w:val="21"/>
                <w14:textFill>
                  <w14:solidFill>
                    <w14:schemeClr w14:val="tx1"/>
                  </w14:solidFill>
                </w14:textFill>
              </w:rPr>
              <w:t>姓名</w:t>
            </w:r>
          </w:p>
        </w:tc>
        <w:tc>
          <w:tcPr>
            <w:tcW w:w="7128" w:type="dxa"/>
            <w:gridSpan w:val="2"/>
            <w:shd w:val="clear" w:color="auto" w:fill="auto"/>
          </w:tcPr>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董事会秘书：崔健民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496" w:type="dxa"/>
            <w:shd w:val="clear" w:color="auto" w:fill="auto"/>
            <w:vAlign w:val="center"/>
          </w:tcPr>
          <w:p>
            <w:pPr>
              <w:jc w:val="left"/>
              <w:rPr>
                <w:rFonts w:ascii="宋体" w:hAnsi="宋体"/>
                <w:b/>
                <w:bCs/>
                <w:iCs/>
                <w:color w:val="000000" w:themeColor="text1"/>
                <w:szCs w:val="21"/>
                <w14:textFill>
                  <w14:solidFill>
                    <w14:schemeClr w14:val="tx1"/>
                  </w14:solidFill>
                </w14:textFill>
              </w:rPr>
            </w:pPr>
            <w:bookmarkStart w:id="0" w:name="_Hlk150442484"/>
            <w:r>
              <w:rPr>
                <w:rFonts w:hint="eastAsia" w:ascii="宋体" w:hAnsi="宋体"/>
                <w:b/>
                <w:bCs/>
                <w:iCs/>
                <w:color w:val="000000" w:themeColor="text1"/>
                <w:szCs w:val="21"/>
                <w14:textFill>
                  <w14:solidFill>
                    <w14:schemeClr w14:val="tx1"/>
                  </w14:solidFill>
                </w14:textFill>
              </w:rPr>
              <w:t>投资者关系活动主要</w:t>
            </w:r>
          </w:p>
          <w:p>
            <w:pPr>
              <w:rPr>
                <w:rFonts w:ascii="宋体" w:hAnsi="宋体"/>
                <w:b/>
                <w:bCs/>
                <w:iCs/>
                <w:color w:val="000000" w:themeColor="text1"/>
                <w:szCs w:val="21"/>
                <w14:textFill>
                  <w14:solidFill>
                    <w14:schemeClr w14:val="tx1"/>
                  </w14:solidFill>
                </w14:textFill>
              </w:rPr>
            </w:pPr>
            <w:r>
              <w:rPr>
                <w:rFonts w:hint="eastAsia" w:ascii="宋体" w:hAnsi="宋体"/>
                <w:b/>
                <w:bCs/>
                <w:iCs/>
                <w:color w:val="000000" w:themeColor="text1"/>
                <w:szCs w:val="21"/>
                <w14:textFill>
                  <w14:solidFill>
                    <w14:schemeClr w14:val="tx1"/>
                  </w14:solidFill>
                </w14:textFill>
              </w:rPr>
              <w:t>内容介绍</w:t>
            </w:r>
          </w:p>
          <w:p>
            <w:pPr>
              <w:rPr>
                <w:rFonts w:ascii="宋体" w:hAnsi="宋体"/>
                <w:b/>
                <w:bCs/>
                <w:iCs/>
                <w:color w:val="000000" w:themeColor="text1"/>
                <w:szCs w:val="21"/>
                <w14:textFill>
                  <w14:solidFill>
                    <w14:schemeClr w14:val="tx1"/>
                  </w14:solidFill>
                </w14:textFill>
              </w:rPr>
            </w:pPr>
          </w:p>
        </w:tc>
        <w:tc>
          <w:tcPr>
            <w:tcW w:w="7128" w:type="dxa"/>
            <w:gridSpan w:val="2"/>
            <w:shd w:val="clear" w:color="auto" w:fill="auto"/>
          </w:tcPr>
          <w:p>
            <w:pPr>
              <w:spacing w:before="156" w:beforeLines="50" w:line="360" w:lineRule="auto"/>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一、公司基本情况介绍</w:t>
            </w:r>
          </w:p>
          <w:p>
            <w:pPr>
              <w:spacing w:before="156" w:beforeLines="50" w:line="360" w:lineRule="auto"/>
              <w:ind w:firstLine="420" w:firstLineChars="200"/>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主要包括公司基本情况、主要业务、报告期业绩情况、发展战略等</w:t>
            </w:r>
          </w:p>
          <w:p>
            <w:pPr>
              <w:spacing w:before="156" w:beforeLines="50" w:line="360" w:lineRule="auto"/>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二、互动交流环节</w:t>
            </w:r>
          </w:p>
          <w:p>
            <w:pPr>
              <w:spacing w:line="360" w:lineRule="auto"/>
              <w:rPr>
                <w:rFonts w:ascii="宋体" w:hAnsi="宋体"/>
                <w:bCs/>
                <w:iCs/>
                <w:color w:val="000000" w:themeColor="text1"/>
                <w:szCs w:val="21"/>
                <w14:textFill>
                  <w14:solidFill>
                    <w14:schemeClr w14:val="tx1"/>
                  </w14:solidFill>
                </w14:textFill>
              </w:rPr>
            </w:pPr>
            <w:r>
              <w:rPr>
                <w:rFonts w:ascii="宋体" w:hAnsi="宋体"/>
                <w:bCs/>
                <w:iCs/>
                <w:color w:val="000000" w:themeColor="text1"/>
                <w:szCs w:val="21"/>
                <w14:textFill>
                  <w14:solidFill>
                    <w14:schemeClr w14:val="tx1"/>
                  </w14:solidFill>
                </w14:textFill>
              </w:rPr>
              <w:t>1</w:t>
            </w:r>
            <w:r>
              <w:rPr>
                <w:rFonts w:hint="eastAsia" w:ascii="宋体" w:hAnsi="宋体"/>
                <w:bCs/>
                <w:iCs/>
                <w:color w:val="000000" w:themeColor="text1"/>
                <w:szCs w:val="21"/>
                <w14:textFill>
                  <w14:solidFill>
                    <w14:schemeClr w14:val="tx1"/>
                  </w14:solidFill>
                </w14:textFill>
              </w:rPr>
              <w:t>、公司中期分红的考虑</w:t>
            </w:r>
          </w:p>
          <w:p>
            <w:pPr>
              <w:spacing w:line="360" w:lineRule="auto"/>
              <w:ind w:firstLine="420" w:firstLineChars="200"/>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答：1，我们注意到监管部门近几年一直在提倡上市公司建立持续回报股东的机制，作为一家新上市公司，我们也希望能通过持续的分红机制，让投资者分享公司成长的收获；2，我司有足够的可供分配利润金额：在上市之前，公司留存了每股五元左右的可供分配利润，并通过股东大会表决，在上市后由所有股东共享；3，我司资产负债率处于低位，且自有现金充裕；4，公司充分考虑了公司新建项目的投入、未来的收益水平，我们对公司的未来发展充满信心。</w:t>
            </w:r>
          </w:p>
          <w:p>
            <w:pPr>
              <w:spacing w:line="360" w:lineRule="auto"/>
              <w:ind w:firstLine="420" w:firstLineChars="200"/>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我们希望未来公司可以持续盈利，并在满足持续投入、保障业务增长的前提下，也可以满足投资者持续分红的意愿。</w:t>
            </w:r>
          </w:p>
          <w:p>
            <w:pPr>
              <w:spacing w:line="360" w:lineRule="auto"/>
              <w:rPr>
                <w:rFonts w:ascii="宋体" w:hAnsi="宋体"/>
                <w:bCs/>
                <w:iCs/>
                <w:color w:val="000000" w:themeColor="text1"/>
                <w:szCs w:val="21"/>
                <w14:textFill>
                  <w14:solidFill>
                    <w14:schemeClr w14:val="tx1"/>
                  </w14:solidFill>
                </w14:textFill>
              </w:rPr>
            </w:pPr>
            <w:r>
              <w:rPr>
                <w:rFonts w:ascii="宋体" w:hAnsi="宋体"/>
                <w:bCs/>
                <w:iCs/>
                <w:color w:val="000000" w:themeColor="text1"/>
                <w:szCs w:val="21"/>
                <w14:textFill>
                  <w14:solidFill>
                    <w14:schemeClr w14:val="tx1"/>
                  </w14:solidFill>
                </w14:textFill>
              </w:rPr>
              <w:t>2</w:t>
            </w:r>
            <w:r>
              <w:rPr>
                <w:rFonts w:hint="eastAsia" w:ascii="宋体" w:hAnsi="宋体"/>
                <w:bCs/>
                <w:iCs/>
                <w:color w:val="000000" w:themeColor="text1"/>
                <w:szCs w:val="21"/>
                <w14:textFill>
                  <w14:solidFill>
                    <w14:schemeClr w14:val="tx1"/>
                  </w14:solidFill>
                </w14:textFill>
              </w:rPr>
              <w:t>、能否介绍一下黄总及子女的基本情况</w:t>
            </w:r>
          </w:p>
          <w:p>
            <w:pPr>
              <w:spacing w:line="360" w:lineRule="auto"/>
              <w:ind w:firstLine="420" w:firstLineChars="200"/>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答：1，公司董事长黄雁夷女士为马来西亚籍华人，于2</w:t>
            </w:r>
            <w:r>
              <w:rPr>
                <w:rFonts w:ascii="宋体" w:hAnsi="宋体"/>
                <w:bCs/>
                <w:iCs/>
                <w:color w:val="000000" w:themeColor="text1"/>
                <w:szCs w:val="21"/>
                <w14:textFill>
                  <w14:solidFill>
                    <w14:schemeClr w14:val="tx1"/>
                  </w14:solidFill>
                </w14:textFill>
              </w:rPr>
              <w:t>8</w:t>
            </w:r>
            <w:r>
              <w:rPr>
                <w:rFonts w:hint="eastAsia" w:ascii="宋体" w:hAnsi="宋体"/>
                <w:bCs/>
                <w:iCs/>
                <w:color w:val="000000" w:themeColor="text1"/>
                <w:szCs w:val="21"/>
                <w14:textFill>
                  <w14:solidFill>
                    <w14:schemeClr w14:val="tx1"/>
                  </w14:solidFill>
                </w14:textFill>
              </w:rPr>
              <w:t>年之前来到上海扎根，自此开始创业历程，2</w:t>
            </w:r>
            <w:r>
              <w:rPr>
                <w:rFonts w:ascii="宋体" w:hAnsi="宋体"/>
                <w:bCs/>
                <w:iCs/>
                <w:color w:val="000000" w:themeColor="text1"/>
                <w:szCs w:val="21"/>
                <w14:textFill>
                  <w14:solidFill>
                    <w14:schemeClr w14:val="tx1"/>
                  </w14:solidFill>
                </w14:textFill>
              </w:rPr>
              <w:t>002</w:t>
            </w:r>
            <w:r>
              <w:rPr>
                <w:rFonts w:hint="eastAsia" w:ascii="宋体" w:hAnsi="宋体"/>
                <w:bCs/>
                <w:iCs/>
                <w:color w:val="000000" w:themeColor="text1"/>
                <w:szCs w:val="21"/>
                <w14:textFill>
                  <w14:solidFill>
                    <w14:schemeClr w14:val="tx1"/>
                  </w14:solidFill>
                </w14:textFill>
              </w:rPr>
              <w:t>年设立公司，带领企业经过2</w:t>
            </w:r>
            <w:r>
              <w:rPr>
                <w:rFonts w:ascii="宋体" w:hAnsi="宋体"/>
                <w:bCs/>
                <w:iCs/>
                <w:color w:val="000000" w:themeColor="text1"/>
                <w:szCs w:val="21"/>
                <w14:textFill>
                  <w14:solidFill>
                    <w14:schemeClr w14:val="tx1"/>
                  </w14:solidFill>
                </w14:textFill>
              </w:rPr>
              <w:t>0</w:t>
            </w:r>
            <w:r>
              <w:rPr>
                <w:rFonts w:hint="eastAsia" w:ascii="宋体" w:hAnsi="宋体"/>
                <w:bCs/>
                <w:iCs/>
                <w:color w:val="000000" w:themeColor="text1"/>
                <w:szCs w:val="21"/>
                <w14:textFill>
                  <w14:solidFill>
                    <w14:schemeClr w14:val="tx1"/>
                  </w14:solidFill>
                </w14:textFill>
              </w:rPr>
              <w:t>多年长期艰苦卓绝的努力，不断冲破外资企业的垄断，实现集装箱涂料和风电叶片涂料的国产替代；2，除公司之外，黄雁夷女士及其子女并无其他经营业务，相关信息已在招股书做过完整披露；3，公司副董事长罗永键为黄雁夷女士之子，自2</w:t>
            </w:r>
            <w:r>
              <w:rPr>
                <w:rFonts w:ascii="宋体" w:hAnsi="宋体"/>
                <w:bCs/>
                <w:iCs/>
                <w:color w:val="000000" w:themeColor="text1"/>
                <w:szCs w:val="21"/>
                <w14:textFill>
                  <w14:solidFill>
                    <w14:schemeClr w14:val="tx1"/>
                  </w14:solidFill>
                </w14:textFill>
              </w:rPr>
              <w:t>013</w:t>
            </w:r>
            <w:r>
              <w:rPr>
                <w:rFonts w:hint="eastAsia" w:ascii="宋体" w:hAnsi="宋体"/>
                <w:bCs/>
                <w:iCs/>
                <w:color w:val="000000" w:themeColor="text1"/>
                <w:szCs w:val="21"/>
                <w14:textFill>
                  <w14:solidFill>
                    <w14:schemeClr w14:val="tx1"/>
                  </w14:solidFill>
                </w14:textFill>
              </w:rPr>
              <w:t>年从加州伯克利毕业之后加入公司，目前负责公司采购业务并担任公司副董事长。公司目前的主要生产基地南通工厂则是由罗永键先生全权负责建设完成，为报告期公司业务打下产能基础。目前珠海工厂的建设也由罗永键先生具体负责；另，黄总之女毕业之后主要在一家外资企业（工作地点香港）从事E</w:t>
            </w:r>
            <w:r>
              <w:rPr>
                <w:rFonts w:ascii="宋体" w:hAnsi="宋体"/>
                <w:bCs/>
                <w:iCs/>
                <w:color w:val="000000" w:themeColor="text1"/>
                <w:szCs w:val="21"/>
                <w14:textFill>
                  <w14:solidFill>
                    <w14:schemeClr w14:val="tx1"/>
                  </w14:solidFill>
                </w14:textFill>
              </w:rPr>
              <w:t>SG</w:t>
            </w:r>
            <w:r>
              <w:rPr>
                <w:rFonts w:hint="eastAsia" w:ascii="宋体" w:hAnsi="宋体"/>
                <w:bCs/>
                <w:iCs/>
                <w:color w:val="000000" w:themeColor="text1"/>
                <w:szCs w:val="21"/>
                <w14:textFill>
                  <w14:solidFill>
                    <w14:schemeClr w14:val="tx1"/>
                  </w14:solidFill>
                </w14:textFill>
              </w:rPr>
              <w:t>认证工作，也将于近期加入公司，未来在公司E</w:t>
            </w:r>
            <w:r>
              <w:rPr>
                <w:rFonts w:ascii="宋体" w:hAnsi="宋体"/>
                <w:bCs/>
                <w:iCs/>
                <w:color w:val="000000" w:themeColor="text1"/>
                <w:szCs w:val="21"/>
                <w14:textFill>
                  <w14:solidFill>
                    <w14:schemeClr w14:val="tx1"/>
                  </w14:solidFill>
                </w14:textFill>
              </w:rPr>
              <w:t>SG</w:t>
            </w:r>
            <w:r>
              <w:rPr>
                <w:rFonts w:hint="eastAsia" w:ascii="宋体" w:hAnsi="宋体"/>
                <w:bCs/>
                <w:iCs/>
                <w:color w:val="000000" w:themeColor="text1"/>
                <w:szCs w:val="21"/>
                <w14:textFill>
                  <w14:solidFill>
                    <w14:schemeClr w14:val="tx1"/>
                  </w14:solidFill>
                </w14:textFill>
              </w:rPr>
              <w:t>认证、绿色工厂认证、公司海外业务的推进方面承担重要职责。</w:t>
            </w:r>
          </w:p>
          <w:p>
            <w:pPr>
              <w:spacing w:line="360" w:lineRule="auto"/>
              <w:rPr>
                <w:rFonts w:ascii="宋体" w:hAnsi="宋体"/>
                <w:bCs/>
                <w:iCs/>
                <w:color w:val="000000" w:themeColor="text1"/>
                <w:szCs w:val="21"/>
                <w14:textFill>
                  <w14:solidFill>
                    <w14:schemeClr w14:val="tx1"/>
                  </w14:solidFill>
                </w14:textFill>
              </w:rPr>
            </w:pPr>
            <w:r>
              <w:rPr>
                <w:rFonts w:ascii="宋体" w:hAnsi="宋体"/>
                <w:bCs/>
                <w:iCs/>
                <w:color w:val="000000" w:themeColor="text1"/>
                <w:szCs w:val="21"/>
                <w14:textFill>
                  <w14:solidFill>
                    <w14:schemeClr w14:val="tx1"/>
                  </w14:solidFill>
                </w14:textFill>
              </w:rPr>
              <w:t>3</w:t>
            </w:r>
            <w:r>
              <w:rPr>
                <w:rFonts w:hint="eastAsia" w:ascii="宋体" w:hAnsi="宋体"/>
                <w:bCs/>
                <w:iCs/>
                <w:color w:val="000000" w:themeColor="text1"/>
                <w:szCs w:val="21"/>
                <w14:textFill>
                  <w14:solidFill>
                    <w14:schemeClr w14:val="tx1"/>
                  </w14:solidFill>
                </w14:textFill>
              </w:rPr>
              <w:t>、公司有无考虑员工持股计划</w:t>
            </w:r>
          </w:p>
          <w:p>
            <w:pPr>
              <w:spacing w:line="360" w:lineRule="auto"/>
              <w:ind w:firstLine="420" w:firstLineChars="200"/>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答：员工是我们最宝贵的财富，各位在招股书也可以看到我们公司员工的平均收入水平远高于所在地平均工资水平。未来凡是符合实现股东、公司、员工等各方共同利益的事宜，公司都会在合适的时机予以思考和决策。</w:t>
            </w:r>
          </w:p>
          <w:p>
            <w:pPr>
              <w:spacing w:line="360" w:lineRule="auto"/>
              <w:rPr>
                <w:rFonts w:ascii="宋体" w:hAnsi="宋体"/>
                <w:bCs/>
                <w:iCs/>
                <w:color w:val="000000" w:themeColor="text1"/>
                <w:szCs w:val="21"/>
                <w14:textFill>
                  <w14:solidFill>
                    <w14:schemeClr w14:val="tx1"/>
                  </w14:solidFill>
                </w14:textFill>
              </w:rPr>
            </w:pPr>
            <w:r>
              <w:rPr>
                <w:rFonts w:ascii="宋体" w:hAnsi="宋体"/>
                <w:bCs/>
                <w:iCs/>
                <w:color w:val="000000" w:themeColor="text1"/>
                <w:szCs w:val="21"/>
                <w14:textFill>
                  <w14:solidFill>
                    <w14:schemeClr w14:val="tx1"/>
                  </w14:solidFill>
                </w14:textFill>
              </w:rPr>
              <w:t>4</w:t>
            </w:r>
            <w:r>
              <w:rPr>
                <w:rFonts w:hint="eastAsia" w:ascii="宋体" w:hAnsi="宋体"/>
                <w:bCs/>
                <w:iCs/>
                <w:color w:val="000000" w:themeColor="text1"/>
                <w:szCs w:val="21"/>
                <w14:textFill>
                  <w14:solidFill>
                    <w14:schemeClr w14:val="tx1"/>
                  </w14:solidFill>
                </w14:textFill>
              </w:rPr>
              <w:t>、公司的对标公司是哪家</w:t>
            </w:r>
          </w:p>
          <w:p>
            <w:pPr>
              <w:spacing w:line="360" w:lineRule="auto"/>
              <w:ind w:firstLine="420" w:firstLineChars="200"/>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答：工业涂料是一个技术密集型行业，国际上有很多知名的企业，如美国的宣伟、丹麦的海虹老人、荷兰的阿克苏诺贝尔、美国的P</w:t>
            </w:r>
            <w:r>
              <w:rPr>
                <w:rFonts w:ascii="宋体" w:hAnsi="宋体"/>
                <w:bCs/>
                <w:iCs/>
                <w:color w:val="000000" w:themeColor="text1"/>
                <w:szCs w:val="21"/>
                <w14:textFill>
                  <w14:solidFill>
                    <w14:schemeClr w14:val="tx1"/>
                  </w14:solidFill>
                </w14:textFill>
              </w:rPr>
              <w:t>PG</w:t>
            </w:r>
            <w:r>
              <w:rPr>
                <w:rFonts w:hint="eastAsia" w:ascii="宋体" w:hAnsi="宋体"/>
                <w:bCs/>
                <w:iCs/>
                <w:color w:val="000000" w:themeColor="text1"/>
                <w:szCs w:val="21"/>
                <w14:textFill>
                  <w14:solidFill>
                    <w14:schemeClr w14:val="tx1"/>
                  </w14:solidFill>
                </w14:textFill>
              </w:rPr>
              <w:t>、挪威的佐敦、日本的关西、中途、韩国的金刚化工等，既是全球巨头企业，很多也是我们的直接竞争对手，其中也不乏我们需要学习和追赶的伟大企业。我们过去的这些年已经在某些细分领域比国际巨头占据了优势，但是未来要做的事情还很多，我们希望成为中国工业涂料领域的代表性企业，与今天的国际巨头平起平坐。</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496" w:type="dxa"/>
            <w:shd w:val="clear" w:color="auto" w:fill="auto"/>
            <w:vAlign w:val="center"/>
          </w:tcPr>
          <w:p>
            <w:pPr>
              <w:rPr>
                <w:rFonts w:ascii="宋体" w:hAnsi="宋体"/>
                <w:b/>
                <w:bCs/>
                <w:iCs/>
                <w:color w:val="000000" w:themeColor="text1"/>
                <w:szCs w:val="21"/>
                <w14:textFill>
                  <w14:solidFill>
                    <w14:schemeClr w14:val="tx1"/>
                  </w14:solidFill>
                </w14:textFill>
              </w:rPr>
            </w:pPr>
            <w:r>
              <w:rPr>
                <w:rFonts w:hint="eastAsia" w:ascii="宋体" w:hAnsi="宋体"/>
                <w:b/>
                <w:bCs/>
                <w:iCs/>
                <w:color w:val="000000" w:themeColor="text1"/>
                <w:szCs w:val="21"/>
                <w14:textFill>
                  <w14:solidFill>
                    <w14:schemeClr w14:val="tx1"/>
                  </w14:solidFill>
                </w14:textFill>
              </w:rPr>
              <w:t>附件清单（如有）</w:t>
            </w:r>
          </w:p>
        </w:tc>
        <w:tc>
          <w:tcPr>
            <w:tcW w:w="7128" w:type="dxa"/>
            <w:gridSpan w:val="2"/>
            <w:shd w:val="clear" w:color="auto" w:fill="auto"/>
          </w:tcPr>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496" w:type="dxa"/>
            <w:shd w:val="clear" w:color="auto" w:fill="auto"/>
            <w:vAlign w:val="center"/>
          </w:tcPr>
          <w:p>
            <w:pPr>
              <w:rPr>
                <w:rFonts w:ascii="宋体" w:hAnsi="宋体"/>
                <w:b/>
                <w:bCs/>
                <w:iCs/>
                <w:color w:val="000000" w:themeColor="text1"/>
                <w:szCs w:val="21"/>
                <w14:textFill>
                  <w14:solidFill>
                    <w14:schemeClr w14:val="tx1"/>
                  </w14:solidFill>
                </w14:textFill>
              </w:rPr>
            </w:pPr>
            <w:r>
              <w:rPr>
                <w:rFonts w:hint="eastAsia" w:ascii="宋体" w:hAnsi="宋体"/>
                <w:b/>
                <w:bCs/>
                <w:iCs/>
                <w:color w:val="000000" w:themeColor="text1"/>
                <w:szCs w:val="21"/>
                <w14:textFill>
                  <w14:solidFill>
                    <w14:schemeClr w14:val="tx1"/>
                  </w14:solidFill>
                </w14:textFill>
              </w:rPr>
              <w:t>公告日期</w:t>
            </w:r>
          </w:p>
        </w:tc>
        <w:tc>
          <w:tcPr>
            <w:tcW w:w="7128" w:type="dxa"/>
            <w:gridSpan w:val="2"/>
            <w:shd w:val="clear" w:color="auto" w:fill="auto"/>
          </w:tcPr>
          <w:p>
            <w:pPr>
              <w:spacing w:line="480" w:lineRule="atLeast"/>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2</w:t>
            </w:r>
            <w:r>
              <w:rPr>
                <w:rFonts w:ascii="宋体" w:hAnsi="宋体"/>
                <w:bCs/>
                <w:iCs/>
                <w:color w:val="000000" w:themeColor="text1"/>
                <w:szCs w:val="21"/>
                <w14:textFill>
                  <w14:solidFill>
                    <w14:schemeClr w14:val="tx1"/>
                  </w14:solidFill>
                </w14:textFill>
              </w:rPr>
              <w:t>023</w:t>
            </w:r>
            <w:r>
              <w:rPr>
                <w:rFonts w:hint="eastAsia" w:ascii="宋体" w:hAnsi="宋体"/>
                <w:bCs/>
                <w:iCs/>
                <w:color w:val="000000" w:themeColor="text1"/>
                <w:szCs w:val="21"/>
                <w14:textFill>
                  <w14:solidFill>
                    <w14:schemeClr w14:val="tx1"/>
                  </w14:solidFill>
                </w14:textFill>
              </w:rPr>
              <w:t>年1</w:t>
            </w:r>
            <w:r>
              <w:rPr>
                <w:rFonts w:ascii="宋体" w:hAnsi="宋体"/>
                <w:bCs/>
                <w:iCs/>
                <w:color w:val="000000" w:themeColor="text1"/>
                <w:szCs w:val="21"/>
                <w14:textFill>
                  <w14:solidFill>
                    <w14:schemeClr w14:val="tx1"/>
                  </w14:solidFill>
                </w14:textFill>
              </w:rPr>
              <w:t>1</w:t>
            </w:r>
            <w:r>
              <w:rPr>
                <w:rFonts w:hint="eastAsia" w:ascii="宋体" w:hAnsi="宋体"/>
                <w:bCs/>
                <w:iCs/>
                <w:color w:val="000000" w:themeColor="text1"/>
                <w:szCs w:val="21"/>
                <w14:textFill>
                  <w14:solidFill>
                    <w14:schemeClr w14:val="tx1"/>
                  </w14:solidFill>
                </w14:textFill>
              </w:rPr>
              <w:t>月</w:t>
            </w:r>
            <w:r>
              <w:rPr>
                <w:rFonts w:ascii="宋体" w:hAnsi="宋体"/>
                <w:bCs/>
                <w:iCs/>
                <w:color w:val="000000" w:themeColor="text1"/>
                <w:szCs w:val="21"/>
                <w14:textFill>
                  <w14:solidFill>
                    <w14:schemeClr w14:val="tx1"/>
                  </w14:solidFill>
                </w14:textFill>
              </w:rPr>
              <w:t>21</w:t>
            </w:r>
            <w:r>
              <w:rPr>
                <w:rFonts w:hint="eastAsia" w:ascii="宋体" w:hAnsi="宋体"/>
                <w:bCs/>
                <w:iCs/>
                <w:color w:val="000000" w:themeColor="text1"/>
                <w:szCs w:val="21"/>
                <w14:textFill>
                  <w14:solidFill>
                    <w14:schemeClr w14:val="tx1"/>
                  </w14:solidFill>
                </w14:textFill>
              </w:rPr>
              <w:t>日</w:t>
            </w:r>
          </w:p>
        </w:tc>
      </w:tr>
    </w:tbl>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jI5OTBmMDM1ODFlMDkzNDFlZTFiMWNhZWU5ZTMifQ=="/>
  </w:docVars>
  <w:rsids>
    <w:rsidRoot w:val="006B0E6C"/>
    <w:rsid w:val="00012FF9"/>
    <w:rsid w:val="000567C9"/>
    <w:rsid w:val="00072282"/>
    <w:rsid w:val="00094ACF"/>
    <w:rsid w:val="000959EE"/>
    <w:rsid w:val="000A34AB"/>
    <w:rsid w:val="000C3E42"/>
    <w:rsid w:val="000E51B1"/>
    <w:rsid w:val="001128C8"/>
    <w:rsid w:val="0013434A"/>
    <w:rsid w:val="0015543C"/>
    <w:rsid w:val="001813E3"/>
    <w:rsid w:val="00192F82"/>
    <w:rsid w:val="0019316B"/>
    <w:rsid w:val="001C0410"/>
    <w:rsid w:val="001D3513"/>
    <w:rsid w:val="001D4ADB"/>
    <w:rsid w:val="00201372"/>
    <w:rsid w:val="00260609"/>
    <w:rsid w:val="002958D6"/>
    <w:rsid w:val="002A5B01"/>
    <w:rsid w:val="002A6EF6"/>
    <w:rsid w:val="002B5EB2"/>
    <w:rsid w:val="002D28B5"/>
    <w:rsid w:val="002E4C56"/>
    <w:rsid w:val="002F05C7"/>
    <w:rsid w:val="00333869"/>
    <w:rsid w:val="00337D7A"/>
    <w:rsid w:val="0035619A"/>
    <w:rsid w:val="00361434"/>
    <w:rsid w:val="00366565"/>
    <w:rsid w:val="00394DE3"/>
    <w:rsid w:val="003C07D7"/>
    <w:rsid w:val="00402F61"/>
    <w:rsid w:val="00417FD9"/>
    <w:rsid w:val="00491779"/>
    <w:rsid w:val="004B6085"/>
    <w:rsid w:val="004D5BB3"/>
    <w:rsid w:val="00510387"/>
    <w:rsid w:val="005362CB"/>
    <w:rsid w:val="005510A2"/>
    <w:rsid w:val="005A0DD7"/>
    <w:rsid w:val="005F0FD2"/>
    <w:rsid w:val="006112ED"/>
    <w:rsid w:val="006162DC"/>
    <w:rsid w:val="0064668B"/>
    <w:rsid w:val="006745D9"/>
    <w:rsid w:val="00683C01"/>
    <w:rsid w:val="00685038"/>
    <w:rsid w:val="00691FF3"/>
    <w:rsid w:val="00697598"/>
    <w:rsid w:val="006B0E6C"/>
    <w:rsid w:val="006D05C9"/>
    <w:rsid w:val="006E1FE0"/>
    <w:rsid w:val="006E54C4"/>
    <w:rsid w:val="00732E5C"/>
    <w:rsid w:val="007353B8"/>
    <w:rsid w:val="00831F70"/>
    <w:rsid w:val="008414CC"/>
    <w:rsid w:val="008920C5"/>
    <w:rsid w:val="008A3497"/>
    <w:rsid w:val="00915919"/>
    <w:rsid w:val="00927EDA"/>
    <w:rsid w:val="00937DA2"/>
    <w:rsid w:val="00950E2B"/>
    <w:rsid w:val="009662BA"/>
    <w:rsid w:val="009B74E9"/>
    <w:rsid w:val="009F469D"/>
    <w:rsid w:val="00A22593"/>
    <w:rsid w:val="00A33A53"/>
    <w:rsid w:val="00A519A3"/>
    <w:rsid w:val="00AA7346"/>
    <w:rsid w:val="00AB21AA"/>
    <w:rsid w:val="00B10A7D"/>
    <w:rsid w:val="00B10A80"/>
    <w:rsid w:val="00B1604A"/>
    <w:rsid w:val="00B40B4B"/>
    <w:rsid w:val="00B540CC"/>
    <w:rsid w:val="00B56431"/>
    <w:rsid w:val="00BF286F"/>
    <w:rsid w:val="00BF5BDD"/>
    <w:rsid w:val="00C04DB2"/>
    <w:rsid w:val="00C2342B"/>
    <w:rsid w:val="00C42A9B"/>
    <w:rsid w:val="00C57F23"/>
    <w:rsid w:val="00C739C1"/>
    <w:rsid w:val="00C7657F"/>
    <w:rsid w:val="00C95F79"/>
    <w:rsid w:val="00CD0DDC"/>
    <w:rsid w:val="00CF08D4"/>
    <w:rsid w:val="00D07A16"/>
    <w:rsid w:val="00D27DA1"/>
    <w:rsid w:val="00D33963"/>
    <w:rsid w:val="00D35243"/>
    <w:rsid w:val="00D46117"/>
    <w:rsid w:val="00D86A26"/>
    <w:rsid w:val="00D935F6"/>
    <w:rsid w:val="00DB343D"/>
    <w:rsid w:val="00DE385E"/>
    <w:rsid w:val="00DE4CFB"/>
    <w:rsid w:val="00DE598F"/>
    <w:rsid w:val="00E1571D"/>
    <w:rsid w:val="00E16BD3"/>
    <w:rsid w:val="00E22F9E"/>
    <w:rsid w:val="00E60C15"/>
    <w:rsid w:val="00EA6893"/>
    <w:rsid w:val="00F13C15"/>
    <w:rsid w:val="00F82BE7"/>
    <w:rsid w:val="00FA3C4F"/>
    <w:rsid w:val="00FB2B86"/>
    <w:rsid w:val="00FC70BC"/>
    <w:rsid w:val="00FE37CF"/>
    <w:rsid w:val="00FF0C19"/>
    <w:rsid w:val="00FF7A39"/>
    <w:rsid w:val="08E41A97"/>
    <w:rsid w:val="29776717"/>
    <w:rsid w:val="2C7E555C"/>
    <w:rsid w:val="333F7FD5"/>
    <w:rsid w:val="39B863C1"/>
    <w:rsid w:val="3E4F2109"/>
    <w:rsid w:val="702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字符"/>
    <w:basedOn w:val="7"/>
    <w:link w:val="2"/>
    <w:qFormat/>
    <w:uiPriority w:val="9"/>
    <w:rPr>
      <w:rFonts w:asciiTheme="majorHAnsi" w:hAnsiTheme="majorHAnsi" w:eastAsiaTheme="majorEastAsia" w:cstheme="majorBidi"/>
      <w:b/>
      <w:bCs/>
      <w:sz w:val="32"/>
      <w:szCs w:val="32"/>
    </w:rPr>
  </w:style>
  <w:style w:type="character" w:customStyle="1" w:styleId="9">
    <w:name w:val="批注框文本 字符"/>
    <w:basedOn w:val="7"/>
    <w:link w:val="3"/>
    <w:semiHidden/>
    <w:uiPriority w:val="99"/>
    <w:rPr>
      <w:rFonts w:ascii="Times New Roman" w:hAnsi="Times New Roman" w:eastAsia="宋体" w:cs="Times New Roman"/>
      <w:sz w:val="18"/>
      <w:szCs w:val="18"/>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character" w:customStyle="1" w:styleId="12">
    <w:name w:val="005正文 Char"/>
    <w:link w:val="13"/>
    <w:qFormat/>
    <w:uiPriority w:val="0"/>
    <w:rPr>
      <w:kern w:val="2"/>
      <w:sz w:val="24"/>
      <w:szCs w:val="22"/>
    </w:rPr>
  </w:style>
  <w:style w:type="paragraph" w:customStyle="1" w:styleId="13">
    <w:name w:val="005正文"/>
    <w:link w:val="12"/>
    <w:qFormat/>
    <w:uiPriority w:val="0"/>
    <w:pPr>
      <w:widowControl w:val="0"/>
      <w:spacing w:before="50" w:beforeLines="50"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235</Words>
  <Characters>1344</Characters>
  <Lines>11</Lines>
  <Paragraphs>3</Paragraphs>
  <TotalTime>710</TotalTime>
  <ScaleCrop>false</ScaleCrop>
  <LinksUpToDate>false</LinksUpToDate>
  <CharactersWithSpaces>1576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2023-11-18T14:52:00Z</dcterms:created>
  <dc:creator>张园园</dc:creator>
  <cp:lastModifiedBy>Charlotte Wang</cp:lastModifiedBy>
  <dcterms:modified xsi:type="dcterms:W3CDTF">2023-11-21T04:44:05Z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A5265F01498841179E2302EA8D9D27F6_13</vt:lpwstr>
  </property>
</Properties>
</file>