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jc w:val="center"/>
        <w:rPr>
          <w:rFonts w:ascii="黑体" w:hAnsi="黑体" w:eastAsia="黑体"/>
          <w:b/>
          <w:color w:val="FF0000"/>
          <w:sz w:val="32"/>
          <w:szCs w:val="32"/>
        </w:rPr>
      </w:pPr>
      <w:r>
        <w:rPr>
          <w:rFonts w:hint="eastAsia" w:ascii="黑体" w:hAnsi="黑体" w:eastAsia="黑体"/>
          <w:b/>
          <w:color w:val="FF0000"/>
          <w:sz w:val="32"/>
          <w:szCs w:val="32"/>
        </w:rPr>
        <w:t>广西能源股份有限公司投资者关系活动记录表</w:t>
      </w:r>
    </w:p>
    <w:p/>
    <w:tbl>
      <w:tblPr>
        <w:tblStyle w:val="6"/>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75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8" w:hRule="atLeast"/>
        </w:trPr>
        <w:tc>
          <w:tcPr>
            <w:tcW w:w="1242" w:type="dxa"/>
            <w:vAlign w:val="center"/>
          </w:tcPr>
          <w:p>
            <w:pPr>
              <w:rPr>
                <w:rFonts w:ascii="Times New Roman" w:hAnsi="Times New Roman" w:cs="Times New Roman"/>
                <w:b/>
                <w:sz w:val="24"/>
                <w:szCs w:val="24"/>
              </w:rPr>
            </w:pPr>
            <w:r>
              <w:rPr>
                <w:rFonts w:hint="eastAsia" w:ascii="Times New Roman" w:cs="Times New Roman"/>
                <w:b/>
                <w:sz w:val="24"/>
                <w:szCs w:val="24"/>
              </w:rPr>
              <w:t>投资者活动关系类别</w:t>
            </w:r>
          </w:p>
        </w:tc>
        <w:tc>
          <w:tcPr>
            <w:tcW w:w="7513" w:type="dxa"/>
            <w:vAlign w:val="center"/>
          </w:tcPr>
          <w:p>
            <w:pPr>
              <w:rPr>
                <w:rFonts w:ascii="Times New Roman" w:hAnsi="Times New Roman" w:cs="Times New Roman"/>
                <w:sz w:val="24"/>
                <w:szCs w:val="24"/>
              </w:rPr>
            </w:pPr>
            <w:r>
              <w:rPr>
                <w:rFonts w:hint="eastAsia" w:ascii="Times New Roman" w:hAnsi="Times New Roman" w:cs="Times New Roman"/>
                <w:sz w:val="24"/>
                <w:szCs w:val="24"/>
              </w:rPr>
              <w:t xml:space="preserve">□特定对象调研   □分析师会议    □新闻发布会   √业绩说明会  </w:t>
            </w:r>
          </w:p>
          <w:p>
            <w:pPr>
              <w:rPr>
                <w:rFonts w:ascii="Times New Roman" w:hAnsi="Times New Roman" w:cs="Times New Roman"/>
                <w:sz w:val="24"/>
                <w:szCs w:val="24"/>
              </w:rPr>
            </w:pPr>
            <w:r>
              <w:rPr>
                <w:rFonts w:hint="eastAsia" w:ascii="Times New Roman" w:hAnsi="Times New Roman" w:cs="Times New Roman"/>
                <w:sz w:val="24"/>
                <w:szCs w:val="24"/>
              </w:rPr>
              <w:t>□媒体采访   □路演活动   □现场参观   □其他线上或线下交流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1" w:hRule="atLeast"/>
        </w:trPr>
        <w:tc>
          <w:tcPr>
            <w:tcW w:w="1242" w:type="dxa"/>
            <w:vAlign w:val="center"/>
          </w:tcPr>
          <w:p>
            <w:pPr>
              <w:jc w:val="center"/>
              <w:rPr>
                <w:rFonts w:ascii="Times New Roman" w:hAnsi="Times New Roman" w:cs="Times New Roman"/>
                <w:b/>
                <w:sz w:val="24"/>
                <w:szCs w:val="24"/>
              </w:rPr>
            </w:pPr>
            <w:r>
              <w:rPr>
                <w:rFonts w:hint="eastAsia" w:ascii="Times New Roman" w:hAnsi="Times New Roman" w:cs="Times New Roman"/>
                <w:b/>
                <w:sz w:val="24"/>
                <w:szCs w:val="24"/>
              </w:rPr>
              <w:t>召开形式</w:t>
            </w:r>
          </w:p>
        </w:tc>
        <w:tc>
          <w:tcPr>
            <w:tcW w:w="7513" w:type="dxa"/>
            <w:vAlign w:val="center"/>
          </w:tcPr>
          <w:p>
            <w:pPr>
              <w:rPr>
                <w:rFonts w:ascii="Times New Roman" w:hAnsi="Times New Roman" w:cs="Times New Roman"/>
                <w:sz w:val="24"/>
                <w:szCs w:val="24"/>
              </w:rPr>
            </w:pPr>
            <w:r>
              <w:rPr>
                <w:rFonts w:hint="eastAsia" w:ascii="宋体" w:hAnsi="宋体"/>
                <w:sz w:val="24"/>
                <w:szCs w:val="24"/>
              </w:rPr>
              <w:t>网络及电话会议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3" w:hRule="atLeast"/>
        </w:trPr>
        <w:tc>
          <w:tcPr>
            <w:tcW w:w="1242" w:type="dxa"/>
            <w:vAlign w:val="center"/>
          </w:tcPr>
          <w:p>
            <w:pPr>
              <w:jc w:val="center"/>
              <w:rPr>
                <w:rFonts w:ascii="Times New Roman" w:hAnsi="Times New Roman" w:cs="Times New Roman"/>
                <w:b/>
                <w:sz w:val="24"/>
                <w:szCs w:val="24"/>
              </w:rPr>
            </w:pPr>
            <w:r>
              <w:rPr>
                <w:rFonts w:hint="eastAsia" w:ascii="Times New Roman" w:hAnsi="Times New Roman" w:cs="Times New Roman"/>
                <w:b/>
                <w:sz w:val="24"/>
                <w:szCs w:val="24"/>
              </w:rPr>
              <w:t>召开时间</w:t>
            </w:r>
          </w:p>
        </w:tc>
        <w:tc>
          <w:tcPr>
            <w:tcW w:w="7513" w:type="dxa"/>
            <w:vAlign w:val="center"/>
          </w:tcPr>
          <w:p>
            <w:pPr>
              <w:rPr>
                <w:rFonts w:ascii="Times New Roman" w:hAnsi="Times New Roman" w:cs="Times New Roman"/>
                <w:sz w:val="24"/>
                <w:szCs w:val="24"/>
              </w:rPr>
            </w:pPr>
            <w:r>
              <w:rPr>
                <w:rFonts w:hint="eastAsia" w:ascii="宋体" w:hAnsi="宋体"/>
                <w:sz w:val="24"/>
                <w:szCs w:val="24"/>
              </w:rPr>
              <w:t>2023年</w:t>
            </w:r>
            <w:r>
              <w:rPr>
                <w:rFonts w:hint="eastAsia" w:ascii="宋体" w:hAnsi="宋体"/>
                <w:sz w:val="24"/>
                <w:szCs w:val="24"/>
                <w:lang w:val="en-US" w:eastAsia="zh-CN"/>
              </w:rPr>
              <w:t>11</w:t>
            </w:r>
            <w:r>
              <w:rPr>
                <w:rFonts w:hint="eastAsia" w:ascii="宋体" w:hAnsi="宋体"/>
                <w:sz w:val="24"/>
                <w:szCs w:val="24"/>
              </w:rPr>
              <w:t>月</w:t>
            </w:r>
            <w:r>
              <w:rPr>
                <w:rFonts w:hint="eastAsia" w:ascii="宋体" w:hAnsi="宋体"/>
                <w:sz w:val="24"/>
                <w:szCs w:val="24"/>
                <w:lang w:val="en-US" w:eastAsia="zh-CN"/>
              </w:rPr>
              <w:t>22</w:t>
            </w:r>
            <w:r>
              <w:rPr>
                <w:rFonts w:hint="eastAsia" w:ascii="宋体" w:hAnsi="宋体"/>
                <w:sz w:val="24"/>
                <w:szCs w:val="24"/>
              </w:rPr>
              <w:t>日（星期</w:t>
            </w:r>
            <w:r>
              <w:rPr>
                <w:rFonts w:hint="eastAsia" w:ascii="宋体" w:hAnsi="宋体"/>
                <w:sz w:val="24"/>
                <w:szCs w:val="24"/>
                <w:lang w:val="en-US" w:eastAsia="zh-CN"/>
              </w:rPr>
              <w:t>三</w:t>
            </w:r>
            <w:r>
              <w:rPr>
                <w:rFonts w:hint="eastAsia" w:ascii="宋体" w:hAnsi="宋体"/>
                <w:sz w:val="24"/>
                <w:szCs w:val="24"/>
              </w:rPr>
              <w:t>）15:00-16:30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1242" w:type="dxa"/>
            <w:vAlign w:val="center"/>
          </w:tcPr>
          <w:p>
            <w:pPr>
              <w:jc w:val="center"/>
              <w:rPr>
                <w:rFonts w:ascii="Times New Roman" w:hAnsi="Times New Roman" w:cs="Times New Roman"/>
                <w:b/>
                <w:sz w:val="24"/>
                <w:szCs w:val="24"/>
              </w:rPr>
            </w:pPr>
            <w:r>
              <w:rPr>
                <w:rFonts w:hint="eastAsia" w:ascii="Times New Roman" w:hAnsi="Times New Roman" w:cs="Times New Roman"/>
                <w:b/>
                <w:sz w:val="24"/>
                <w:szCs w:val="24"/>
              </w:rPr>
              <w:t>召开地点</w:t>
            </w:r>
          </w:p>
        </w:tc>
        <w:tc>
          <w:tcPr>
            <w:tcW w:w="7513" w:type="dxa"/>
            <w:vAlign w:val="center"/>
          </w:tcPr>
          <w:p>
            <w:pPr>
              <w:rPr>
                <w:rFonts w:ascii="Times New Roman" w:hAnsi="Times New Roman" w:cs="Times New Roman"/>
                <w:sz w:val="24"/>
                <w:szCs w:val="24"/>
              </w:rPr>
            </w:pPr>
            <w:r>
              <w:rPr>
                <w:rFonts w:hint="eastAsia" w:ascii="宋体" w:hAnsi="宋体"/>
                <w:sz w:val="24"/>
                <w:szCs w:val="24"/>
              </w:rPr>
              <w:t>价值在线（www.ir-online.cn）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7" w:hRule="atLeast"/>
        </w:trPr>
        <w:tc>
          <w:tcPr>
            <w:tcW w:w="1242" w:type="dxa"/>
            <w:vAlign w:val="center"/>
          </w:tcPr>
          <w:p>
            <w:pPr>
              <w:jc w:val="center"/>
              <w:rPr>
                <w:rFonts w:ascii="Times New Roman" w:hAnsi="Times New Roman" w:cs="Times New Roman"/>
                <w:b/>
                <w:sz w:val="24"/>
                <w:szCs w:val="24"/>
              </w:rPr>
            </w:pPr>
            <w:r>
              <w:rPr>
                <w:rFonts w:hint="eastAsia" w:ascii="Times New Roman" w:hAnsi="Times New Roman" w:cs="Times New Roman"/>
                <w:b/>
                <w:sz w:val="24"/>
                <w:szCs w:val="24"/>
              </w:rPr>
              <w:t>参与人员</w:t>
            </w:r>
          </w:p>
        </w:tc>
        <w:tc>
          <w:tcPr>
            <w:tcW w:w="7513" w:type="dxa"/>
            <w:vAlign w:val="center"/>
          </w:tcPr>
          <w:p>
            <w:pPr>
              <w:rPr>
                <w:rFonts w:ascii="Times New Roman" w:hAnsi="Times New Roman" w:cs="Times New Roman"/>
                <w:sz w:val="24"/>
                <w:szCs w:val="24"/>
              </w:rPr>
            </w:pPr>
            <w:r>
              <w:rPr>
                <w:rFonts w:hint="eastAsia" w:ascii="Times New Roman" w:hAnsi="Times New Roman" w:cs="Times New Roman"/>
                <w:sz w:val="24"/>
                <w:szCs w:val="24"/>
              </w:rPr>
              <w:t>线上投资者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1242" w:type="dxa"/>
            <w:vAlign w:val="center"/>
          </w:tcPr>
          <w:p>
            <w:pPr>
              <w:jc w:val="center"/>
              <w:rPr>
                <w:rFonts w:ascii="Times New Roman" w:hAnsi="Times New Roman" w:cs="Times New Roman"/>
                <w:b/>
                <w:sz w:val="24"/>
                <w:szCs w:val="24"/>
              </w:rPr>
            </w:pPr>
            <w:r>
              <w:rPr>
                <w:rFonts w:hint="eastAsia" w:ascii="Times New Roman" w:hAnsi="Times New Roman" w:cs="Times New Roman"/>
                <w:b/>
                <w:sz w:val="24"/>
                <w:szCs w:val="24"/>
              </w:rPr>
              <w:t>公司接待人员</w:t>
            </w:r>
          </w:p>
        </w:tc>
        <w:tc>
          <w:tcPr>
            <w:tcW w:w="7513" w:type="dxa"/>
            <w:vAlign w:val="center"/>
          </w:tcPr>
          <w:p>
            <w:pPr>
              <w:adjustRightInd w:val="0"/>
              <w:snapToGrid w:val="0"/>
              <w:spacing w:line="360" w:lineRule="auto"/>
              <w:rPr>
                <w:rFonts w:ascii="宋体" w:hAnsi="宋体"/>
                <w:sz w:val="24"/>
                <w:szCs w:val="24"/>
              </w:rPr>
            </w:pPr>
            <w:r>
              <w:rPr>
                <w:rFonts w:hint="eastAsia" w:ascii="宋体" w:hAnsi="宋体"/>
                <w:sz w:val="24"/>
                <w:szCs w:val="24"/>
              </w:rPr>
              <w:t>董事长：姚若军先生</w:t>
            </w:r>
          </w:p>
          <w:p>
            <w:pPr>
              <w:adjustRightInd w:val="0"/>
              <w:snapToGrid w:val="0"/>
              <w:spacing w:line="360" w:lineRule="auto"/>
              <w:rPr>
                <w:rFonts w:ascii="宋体" w:hAnsi="宋体"/>
                <w:sz w:val="24"/>
                <w:szCs w:val="24"/>
              </w:rPr>
            </w:pPr>
            <w:r>
              <w:rPr>
                <w:rFonts w:hint="eastAsia" w:ascii="宋体" w:hAnsi="宋体"/>
                <w:sz w:val="24"/>
                <w:szCs w:val="24"/>
                <w:lang w:val="en-US" w:eastAsia="zh-CN"/>
              </w:rPr>
              <w:t>董事、</w:t>
            </w:r>
            <w:r>
              <w:rPr>
                <w:rFonts w:hint="eastAsia" w:ascii="宋体" w:hAnsi="宋体"/>
                <w:sz w:val="24"/>
                <w:szCs w:val="24"/>
              </w:rPr>
              <w:t>总裁：黄维俭先生</w:t>
            </w:r>
          </w:p>
          <w:p>
            <w:pPr>
              <w:adjustRightInd w:val="0"/>
              <w:snapToGrid w:val="0"/>
              <w:spacing w:line="360" w:lineRule="auto"/>
              <w:rPr>
                <w:rFonts w:ascii="宋体" w:hAnsi="宋体"/>
                <w:sz w:val="24"/>
                <w:szCs w:val="24"/>
              </w:rPr>
            </w:pPr>
            <w:r>
              <w:rPr>
                <w:rFonts w:hint="eastAsia" w:ascii="宋体" w:hAnsi="宋体"/>
                <w:sz w:val="24"/>
                <w:szCs w:val="24"/>
              </w:rPr>
              <w:t>董事、财务总监：庞厚生先生</w:t>
            </w:r>
          </w:p>
          <w:p>
            <w:pPr>
              <w:adjustRightInd w:val="0"/>
              <w:snapToGrid w:val="0"/>
              <w:spacing w:line="360" w:lineRule="auto"/>
              <w:rPr>
                <w:rFonts w:ascii="宋体" w:hAnsi="宋体"/>
                <w:sz w:val="24"/>
                <w:szCs w:val="24"/>
              </w:rPr>
            </w:pPr>
            <w:r>
              <w:rPr>
                <w:rFonts w:hint="eastAsia" w:ascii="宋体" w:hAnsi="宋体"/>
                <w:sz w:val="24"/>
                <w:szCs w:val="24"/>
              </w:rPr>
              <w:t>独立董事：</w:t>
            </w:r>
            <w:r>
              <w:rPr>
                <w:rFonts w:hint="eastAsia" w:ascii="宋体" w:hAnsi="宋体"/>
                <w:sz w:val="24"/>
                <w:szCs w:val="24"/>
                <w:lang w:val="en-US" w:eastAsia="zh-CN"/>
              </w:rPr>
              <w:t>冯浏宇</w:t>
            </w:r>
            <w:r>
              <w:rPr>
                <w:rFonts w:hint="eastAsia" w:ascii="宋体" w:hAnsi="宋体"/>
                <w:sz w:val="24"/>
                <w:szCs w:val="24"/>
              </w:rPr>
              <w:t>先生</w:t>
            </w:r>
          </w:p>
          <w:p>
            <w:pPr>
              <w:adjustRightInd w:val="0"/>
              <w:snapToGrid w:val="0"/>
              <w:spacing w:line="360" w:lineRule="auto"/>
              <w:rPr>
                <w:rFonts w:ascii="宋体" w:hAnsi="宋体"/>
                <w:sz w:val="24"/>
                <w:szCs w:val="24"/>
              </w:rPr>
            </w:pPr>
            <w:r>
              <w:rPr>
                <w:rFonts w:hint="eastAsia" w:ascii="宋体" w:hAnsi="宋体"/>
                <w:sz w:val="24"/>
                <w:szCs w:val="24"/>
              </w:rPr>
              <w:t>董事会秘书：张倩女士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1242" w:type="dxa"/>
            <w:vAlign w:val="center"/>
          </w:tcPr>
          <w:p>
            <w:pPr>
              <w:jc w:val="center"/>
              <w:rPr>
                <w:rFonts w:ascii="Times New Roman" w:hAnsi="Times New Roman" w:cs="Times New Roman"/>
                <w:b/>
                <w:sz w:val="24"/>
                <w:szCs w:val="24"/>
              </w:rPr>
            </w:pPr>
            <w:r>
              <w:rPr>
                <w:rFonts w:hint="eastAsia" w:ascii="Times New Roman" w:hAnsi="Times New Roman" w:cs="Times New Roman"/>
                <w:b/>
                <w:sz w:val="24"/>
                <w:szCs w:val="24"/>
              </w:rPr>
              <w:t>投资者关系活动主要内容介绍</w:t>
            </w:r>
          </w:p>
        </w:tc>
        <w:tc>
          <w:tcPr>
            <w:tcW w:w="7513" w:type="dxa"/>
          </w:tcPr>
          <w:p>
            <w:pPr>
              <w:spacing w:line="360" w:lineRule="auto"/>
              <w:rPr>
                <w:rFonts w:asciiTheme="minorEastAsia" w:hAnsiTheme="minorEastAsia"/>
                <w:color w:val="000000" w:themeColor="text1"/>
                <w:sz w:val="24"/>
                <w:szCs w:val="24"/>
                <w14:textFill>
                  <w14:solidFill>
                    <w14:schemeClr w14:val="tx1"/>
                  </w14:solidFill>
                </w14:textFill>
              </w:rPr>
            </w:pPr>
            <w:r>
              <w:rPr>
                <w:rFonts w:hint="eastAsia" w:asciiTheme="minorEastAsia" w:hAnsiTheme="minorEastAsia"/>
                <w:color w:val="000000" w:themeColor="text1"/>
                <w:sz w:val="24"/>
                <w:szCs w:val="24"/>
                <w14:textFill>
                  <w14:solidFill>
                    <w14:schemeClr w14:val="tx1"/>
                  </w14:solidFill>
                </w14:textFill>
              </w:rPr>
              <w:t>公司本次业绩说明会开场由公司董事长姚若军先生致辞，总裁黄维俭先生致辞，董事会秘书张倩女士向参加会议的线上投资者介绍了公司发展情况和未来展望，财务总监庞厚生先生向参加会议的线上投资者介绍了公司2023年</w:t>
            </w:r>
            <w:r>
              <w:rPr>
                <w:rFonts w:hint="eastAsia" w:asciiTheme="minorEastAsia" w:hAnsiTheme="minorEastAsia"/>
                <w:color w:val="000000" w:themeColor="text1"/>
                <w:sz w:val="24"/>
                <w:szCs w:val="24"/>
                <w:lang w:val="en-US" w:eastAsia="zh-CN"/>
                <w14:textFill>
                  <w14:solidFill>
                    <w14:schemeClr w14:val="tx1"/>
                  </w14:solidFill>
                </w14:textFill>
              </w:rPr>
              <w:t>三季度</w:t>
            </w:r>
            <w:r>
              <w:rPr>
                <w:rFonts w:hint="eastAsia" w:asciiTheme="minorEastAsia" w:hAnsiTheme="minorEastAsia"/>
                <w:color w:val="000000" w:themeColor="text1"/>
                <w:sz w:val="24"/>
                <w:szCs w:val="24"/>
                <w14:textFill>
                  <w14:solidFill>
                    <w14:schemeClr w14:val="tx1"/>
                  </w14:solidFill>
                </w14:textFill>
              </w:rPr>
              <w:t>业绩</w:t>
            </w:r>
            <w:r>
              <w:rPr>
                <w:rFonts w:hint="eastAsia" w:asciiTheme="minorEastAsia" w:hAnsiTheme="minorEastAsia"/>
                <w:color w:val="000000" w:themeColor="text1"/>
                <w:sz w:val="24"/>
                <w:szCs w:val="24"/>
                <w:lang w:val="en-US" w:eastAsia="zh-CN"/>
                <w14:textFill>
                  <w14:solidFill>
                    <w14:schemeClr w14:val="tx1"/>
                  </w14:solidFill>
                </w14:textFill>
              </w:rPr>
              <w:t>及经营情况</w:t>
            </w:r>
            <w:r>
              <w:rPr>
                <w:rFonts w:hint="eastAsia" w:asciiTheme="minorEastAsia" w:hAnsiTheme="minorEastAsia"/>
                <w:color w:val="000000" w:themeColor="text1"/>
                <w:sz w:val="24"/>
                <w:szCs w:val="24"/>
                <w14:textFill>
                  <w14:solidFill>
                    <w14:schemeClr w14:val="tx1"/>
                  </w14:solidFill>
                </w14:textFill>
              </w:rPr>
              <w:t>。随后进入线上交流互动环节，公司参与人员就投资者关心的问题进行答复，主要内容如下：</w:t>
            </w:r>
          </w:p>
          <w:p>
            <w:pPr>
              <w:spacing w:line="360" w:lineRule="auto"/>
              <w:rPr>
                <w:b/>
                <w:sz w:val="24"/>
              </w:rPr>
            </w:pPr>
            <w:r>
              <w:rPr>
                <w:rFonts w:hint="eastAsia" w:asciiTheme="minorEastAsia" w:hAnsiTheme="minorEastAsia"/>
                <w:b/>
                <w:color w:val="000000" w:themeColor="text1"/>
                <w:sz w:val="24"/>
                <w:szCs w:val="24"/>
                <w14:textFill>
                  <w14:solidFill>
                    <w14:schemeClr w14:val="tx1"/>
                  </w14:solidFill>
                </w14:textFill>
              </w:rPr>
              <w:t>问题1：</w:t>
            </w:r>
            <w:r>
              <w:rPr>
                <w:rFonts w:hint="eastAsia"/>
                <w:b/>
                <w:sz w:val="24"/>
              </w:rPr>
              <w:t>公司所属的广投贺州电厂受市场煤价影响，燃煤成本较高，投产至今面临亏损压力，公司如何应对？</w:t>
            </w:r>
          </w:p>
          <w:p>
            <w:pPr>
              <w:spacing w:line="360" w:lineRule="auto"/>
            </w:pPr>
            <w:r>
              <w:rPr>
                <w:rFonts w:hint="eastAsia" w:asciiTheme="minorEastAsia" w:hAnsiTheme="minorEastAsia"/>
                <w:b/>
                <w:color w:val="000000" w:themeColor="text1"/>
                <w:sz w:val="24"/>
                <w:szCs w:val="24"/>
                <w14:textFill>
                  <w14:solidFill>
                    <w14:schemeClr w14:val="tx1"/>
                  </w14:solidFill>
                </w14:textFill>
              </w:rPr>
              <w:t>董事、财务总监 庞厚生</w:t>
            </w:r>
            <w:r>
              <w:rPr>
                <w:rFonts w:hint="eastAsia" w:asciiTheme="minorEastAsia" w:hAnsiTheme="minorEastAsia"/>
                <w:color w:val="000000" w:themeColor="text1"/>
                <w:sz w:val="24"/>
                <w:szCs w:val="24"/>
                <w14:textFill>
                  <w14:solidFill>
                    <w14:schemeClr w14:val="tx1"/>
                  </w14:solidFill>
                </w14:textFill>
              </w:rPr>
              <w:t>答：</w:t>
            </w:r>
            <w:r>
              <w:rPr>
                <w:rFonts w:hint="eastAsia" w:cs="方正小标宋简体" w:asciiTheme="minorEastAsia" w:hAnsiTheme="minorEastAsia"/>
                <w:color w:val="000000" w:themeColor="text1"/>
                <w:sz w:val="24"/>
                <w:szCs w:val="24"/>
                <w14:textFill>
                  <w14:solidFill>
                    <w14:schemeClr w14:val="tx1"/>
                  </w14:solidFill>
                </w14:textFill>
              </w:rPr>
              <w:t>积极争取更多的低价长协煤，降低燃煤成本；研究使用好国家、地方对火电企业补贴政策，及时申请保供补贴。与属地工业园区企业积极合作，为满足进驻企业的生产用气需求，目前正在积极推进火电机组热电联产改造项目，实现进一步降低煤耗，提升火电的效益；随着国内煤炭市场趋于稳定，国外煤炭允许进口及减税利好，预计煤价趋于平稳不会有大幅上涨，对广投贺州电厂实现经营减亏扭亏建立良好基础。</w:t>
            </w:r>
          </w:p>
          <w:p>
            <w:pPr>
              <w:spacing w:line="360" w:lineRule="auto"/>
              <w:rPr>
                <w:rFonts w:asciiTheme="minorEastAsia" w:hAnsiTheme="minorEastAsia"/>
                <w:color w:val="000000" w:themeColor="text1"/>
                <w:sz w:val="24"/>
                <w:szCs w:val="24"/>
                <w14:textFill>
                  <w14:solidFill>
                    <w14:schemeClr w14:val="tx1"/>
                  </w14:solidFill>
                </w14:textFill>
              </w:rPr>
            </w:pPr>
            <w:r>
              <w:rPr>
                <w:rFonts w:hint="eastAsia" w:asciiTheme="minorEastAsia" w:hAnsiTheme="minorEastAsia"/>
                <w:b/>
                <w:color w:val="000000" w:themeColor="text1"/>
                <w:sz w:val="24"/>
                <w:szCs w:val="24"/>
                <w14:textFill>
                  <w14:solidFill>
                    <w14:schemeClr w14:val="tx1"/>
                  </w14:solidFill>
                </w14:textFill>
              </w:rPr>
              <w:t>问题2：</w:t>
            </w:r>
            <w:r>
              <w:rPr>
                <w:rFonts w:hint="eastAsia" w:cs="方正小标宋简体" w:asciiTheme="minorEastAsia" w:hAnsiTheme="minorEastAsia" w:eastAsiaTheme="minorEastAsia"/>
                <w:b/>
                <w:bCs/>
                <w:sz w:val="24"/>
                <w:szCs w:val="24"/>
              </w:rPr>
              <w:t>公司在管理和经营方面有哪些计划和措施，以确保未来的稳健发展？</w:t>
            </w:r>
          </w:p>
          <w:p>
            <w:pPr>
              <w:spacing w:line="360" w:lineRule="auto"/>
              <w:rPr>
                <w:rFonts w:hint="eastAsia" w:asciiTheme="minorEastAsia" w:hAnsiTheme="minorEastAsia"/>
                <w:b/>
                <w:color w:val="000000" w:themeColor="text1"/>
                <w:sz w:val="24"/>
                <w:szCs w:val="24"/>
                <w14:textFill>
                  <w14:solidFill>
                    <w14:schemeClr w14:val="tx1"/>
                  </w14:solidFill>
                </w14:textFill>
              </w:rPr>
            </w:pPr>
            <w:r>
              <w:rPr>
                <w:rFonts w:hint="eastAsia" w:asciiTheme="minorEastAsia" w:hAnsiTheme="minorEastAsia"/>
                <w:b/>
                <w:color w:val="000000" w:themeColor="text1"/>
                <w:sz w:val="24"/>
                <w:szCs w:val="24"/>
                <w:lang w:val="en-US" w:eastAsia="zh-CN"/>
                <w14:textFill>
                  <w14:solidFill>
                    <w14:schemeClr w14:val="tx1"/>
                  </w14:solidFill>
                </w14:textFill>
              </w:rPr>
              <w:t>董事、</w:t>
            </w:r>
            <w:r>
              <w:rPr>
                <w:rFonts w:hint="eastAsia" w:asciiTheme="minorEastAsia" w:hAnsiTheme="minorEastAsia"/>
                <w:b/>
                <w:color w:val="000000" w:themeColor="text1"/>
                <w:sz w:val="24"/>
                <w:szCs w:val="24"/>
                <w14:textFill>
                  <w14:solidFill>
                    <w14:schemeClr w14:val="tx1"/>
                  </w14:solidFill>
                </w14:textFill>
              </w:rPr>
              <w:t>总裁 黄维俭</w:t>
            </w:r>
            <w:r>
              <w:rPr>
                <w:rFonts w:hint="eastAsia" w:asciiTheme="minorEastAsia" w:hAnsiTheme="minorEastAsia"/>
                <w:color w:val="000000" w:themeColor="text1"/>
                <w:sz w:val="24"/>
                <w:szCs w:val="24"/>
                <w14:textFill>
                  <w14:solidFill>
                    <w14:schemeClr w14:val="tx1"/>
                  </w14:solidFill>
                </w14:textFill>
              </w:rPr>
              <w:t>答：</w:t>
            </w:r>
            <w:bookmarkStart w:id="0" w:name="_GoBack"/>
            <w:bookmarkEnd w:id="0"/>
            <w:r>
              <w:rPr>
                <w:rFonts w:hint="eastAsia" w:asciiTheme="minorEastAsia" w:hAnsiTheme="minorEastAsia"/>
                <w:color w:val="000000" w:themeColor="text1"/>
                <w:sz w:val="24"/>
                <w:szCs w:val="24"/>
                <w:lang w:val="en-US" w:eastAsia="zh-CN"/>
                <w14:textFill>
                  <w14:solidFill>
                    <w14:schemeClr w14:val="tx1"/>
                  </w14:solidFill>
                </w14:textFill>
              </w:rPr>
              <w:t>一是</w:t>
            </w:r>
            <w:r>
              <w:rPr>
                <w:rFonts w:hint="eastAsia" w:cs="方正小标宋简体" w:asciiTheme="minorEastAsia" w:hAnsiTheme="minorEastAsia" w:eastAsiaTheme="minorEastAsia"/>
                <w:color w:val="000000" w:themeColor="text1"/>
                <w:sz w:val="24"/>
                <w:szCs w:val="24"/>
                <w14:textFill>
                  <w14:solidFill>
                    <w14:schemeClr w14:val="tx1"/>
                  </w14:solidFill>
                </w14:textFill>
              </w:rPr>
              <w:t>对标高质量发展的能源企业，计划对公司所属水电进行整合管理，从技术条件落实水电站管理改造工作，公司通过水电调控一体化改造已实现对流域内4座骨干水电厂集中调度控制，同时在管理上完成贺州片区主要水电业务资源整合，实现贺州片区水电业务以桂能公司为经营主体的“一厂管多厂”运维管理模式，未来将不断将所属其他各水电站及投资建设的新能源光伏、风电纳入调控系统中，实现集中控制，将进一步整合管理资源和优化管理结构，降低管理成本，助力公司高质量发展。</w:t>
            </w:r>
            <w:r>
              <w:rPr>
                <w:rFonts w:hint="eastAsia" w:cs="方正小标宋简体" w:asciiTheme="minorEastAsia" w:hAnsiTheme="minorEastAsia"/>
                <w:color w:val="000000" w:themeColor="text1"/>
                <w:sz w:val="24"/>
                <w:szCs w:val="24"/>
                <w:lang w:val="en-US" w:eastAsia="zh-CN"/>
                <w14:textFill>
                  <w14:solidFill>
                    <w14:schemeClr w14:val="tx1"/>
                  </w14:solidFill>
                </w14:textFill>
              </w:rPr>
              <w:t>二是公司持续按照“分类实施、一企一策”的思路，深刻分析企业亏损的政策性、经营性因素；深化实施“产融投”协同发展战略，搞活存量，深挖增量，寻求新的利润增长点；控成本降费用，全面加强精细化管理；争政策谋支持，改善运营环境，持续做好财政奖补、税费优惠、费用清收等政策的研究，及时申报获取政策收益。三是</w:t>
            </w:r>
            <w:r>
              <w:rPr>
                <w:rFonts w:hint="eastAsia" w:cs="方正小标宋简体" w:asciiTheme="minorEastAsia" w:hAnsiTheme="minorEastAsia" w:eastAsiaTheme="minorEastAsia"/>
                <w:color w:val="000000" w:themeColor="text1"/>
                <w:sz w:val="24"/>
                <w:szCs w:val="24"/>
                <w14:textFill>
                  <w14:solidFill>
                    <w14:schemeClr w14:val="tx1"/>
                  </w14:solidFill>
                </w14:textFill>
              </w:rPr>
              <w:t>公司坚持以聚焦主责主业、高质量发展为主线，以效益为中心为导向，全力实施企业退出工作。战略上，对于非公司主业领域、发展资不抵债的企业坚决退出；治理上</w:t>
            </w:r>
            <w:r>
              <w:rPr>
                <w:rFonts w:hint="eastAsia" w:cs="方正小标宋简体" w:asciiTheme="minorEastAsia" w:hAnsiTheme="minorEastAsia"/>
                <w:color w:val="000000" w:themeColor="text1"/>
                <w:sz w:val="24"/>
                <w:szCs w:val="24"/>
                <w:lang w:eastAsia="zh-CN"/>
                <w14:textFill>
                  <w14:solidFill>
                    <w14:schemeClr w14:val="tx1"/>
                  </w14:solidFill>
                </w14:textFill>
              </w:rPr>
              <w:t>，</w:t>
            </w:r>
            <w:r>
              <w:rPr>
                <w:rFonts w:hint="eastAsia" w:cs="方正小标宋简体" w:asciiTheme="minorEastAsia" w:hAnsiTheme="minorEastAsia" w:eastAsiaTheme="minorEastAsia"/>
                <w:color w:val="000000" w:themeColor="text1"/>
                <w:sz w:val="24"/>
                <w:szCs w:val="24"/>
                <w14:textFill>
                  <w14:solidFill>
                    <w14:schemeClr w14:val="tx1"/>
                  </w14:solidFill>
                </w14:textFill>
              </w:rPr>
              <w:t>长期与其他股东存在重大利益分歧、矛盾无法调节的企业坚决退出。</w:t>
            </w:r>
          </w:p>
          <w:p>
            <w:pPr>
              <w:spacing w:line="360" w:lineRule="auto"/>
              <w:rPr>
                <w:sz w:val="24"/>
              </w:rPr>
            </w:pPr>
            <w:r>
              <w:rPr>
                <w:rFonts w:hint="eastAsia" w:asciiTheme="minorEastAsia" w:hAnsiTheme="minorEastAsia"/>
                <w:b/>
                <w:color w:val="000000" w:themeColor="text1"/>
                <w:sz w:val="24"/>
                <w:szCs w:val="24"/>
                <w14:textFill>
                  <w14:solidFill>
                    <w14:schemeClr w14:val="tx1"/>
                  </w14:solidFill>
                </w14:textFill>
              </w:rPr>
              <w:t>问题3：</w:t>
            </w:r>
            <w:r>
              <w:rPr>
                <w:rFonts w:cs="方正小标宋简体" w:asciiTheme="minorEastAsia" w:hAnsiTheme="minorEastAsia"/>
                <w:b/>
                <w:color w:val="000000" w:themeColor="text1"/>
                <w:sz w:val="24"/>
                <w:szCs w:val="24"/>
                <w14:textFill>
                  <w14:solidFill>
                    <w14:schemeClr w14:val="tx1"/>
                  </w14:solidFill>
                </w14:textFill>
              </w:rPr>
              <w:t>公司油品</w:t>
            </w:r>
            <w:r>
              <w:rPr>
                <w:rFonts w:hint="eastAsia" w:cs="方正小标宋简体" w:asciiTheme="minorEastAsia" w:hAnsiTheme="minorEastAsia"/>
                <w:b/>
                <w:color w:val="000000" w:themeColor="text1"/>
                <w:sz w:val="24"/>
                <w:szCs w:val="24"/>
                <w:lang w:val="en-US" w:eastAsia="zh-CN"/>
                <w14:textFill>
                  <w14:solidFill>
                    <w14:schemeClr w14:val="tx1"/>
                  </w14:solidFill>
                </w14:textFill>
              </w:rPr>
              <w:t>业务</w:t>
            </w:r>
            <w:r>
              <w:rPr>
                <w:rFonts w:cs="方正小标宋简体" w:asciiTheme="minorEastAsia" w:hAnsiTheme="minorEastAsia"/>
                <w:b/>
                <w:color w:val="000000" w:themeColor="text1"/>
                <w:sz w:val="24"/>
                <w:szCs w:val="24"/>
                <w14:textFill>
                  <w14:solidFill>
                    <w14:schemeClr w14:val="tx1"/>
                  </w14:solidFill>
                </w14:textFill>
              </w:rPr>
              <w:t>退出情况是怎么样的？</w:t>
            </w:r>
            <w:r>
              <w:rPr>
                <w:rFonts w:hint="eastAsia" w:cs="方正小标宋简体" w:asciiTheme="minorEastAsia" w:hAnsiTheme="minorEastAsia"/>
                <w:b/>
                <w:color w:val="000000" w:themeColor="text1"/>
                <w:sz w:val="24"/>
                <w:szCs w:val="24"/>
                <w:lang w:val="en-US" w:eastAsia="zh-CN"/>
                <w14:textFill>
                  <w14:solidFill>
                    <w14:schemeClr w14:val="tx1"/>
                  </w14:solidFill>
                </w14:textFill>
              </w:rPr>
              <w:t>是否全部剥离油品业务？</w:t>
            </w:r>
          </w:p>
          <w:p>
            <w:pPr>
              <w:spacing w:line="360" w:lineRule="auto"/>
              <w:rPr>
                <w:rFonts w:hint="eastAsia" w:asciiTheme="minorEastAsia" w:hAnsiTheme="minorEastAsia"/>
                <w:b/>
                <w:color w:val="000000" w:themeColor="text1"/>
                <w:sz w:val="24"/>
                <w:szCs w:val="24"/>
                <w14:textFill>
                  <w14:solidFill>
                    <w14:schemeClr w14:val="tx1"/>
                  </w14:solidFill>
                </w14:textFill>
              </w:rPr>
            </w:pPr>
            <w:r>
              <w:rPr>
                <w:rFonts w:hint="eastAsia" w:asciiTheme="minorEastAsia" w:hAnsiTheme="minorEastAsia"/>
                <w:b/>
                <w:color w:val="000000" w:themeColor="text1"/>
                <w:sz w:val="24"/>
                <w:szCs w:val="24"/>
                <w:lang w:val="en-US" w:eastAsia="zh-CN"/>
                <w14:textFill>
                  <w14:solidFill>
                    <w14:schemeClr w14:val="tx1"/>
                  </w14:solidFill>
                </w14:textFill>
              </w:rPr>
              <w:t>独立董事</w:t>
            </w:r>
            <w:r>
              <w:rPr>
                <w:rFonts w:hint="eastAsia" w:asciiTheme="minorEastAsia" w:hAnsiTheme="minorEastAsia"/>
                <w:b/>
                <w:color w:val="000000" w:themeColor="text1"/>
                <w:sz w:val="24"/>
                <w:szCs w:val="24"/>
                <w14:textFill>
                  <w14:solidFill>
                    <w14:schemeClr w14:val="tx1"/>
                  </w14:solidFill>
                </w14:textFill>
              </w:rPr>
              <w:t xml:space="preserve"> </w:t>
            </w:r>
            <w:r>
              <w:rPr>
                <w:rFonts w:hint="eastAsia" w:asciiTheme="minorEastAsia" w:hAnsiTheme="minorEastAsia"/>
                <w:b/>
                <w:color w:val="000000" w:themeColor="text1"/>
                <w:sz w:val="24"/>
                <w:szCs w:val="24"/>
                <w:lang w:val="en-US" w:eastAsia="zh-CN"/>
                <w14:textFill>
                  <w14:solidFill>
                    <w14:schemeClr w14:val="tx1"/>
                  </w14:solidFill>
                </w14:textFill>
              </w:rPr>
              <w:t>冯浏宇</w:t>
            </w:r>
            <w:r>
              <w:rPr>
                <w:rFonts w:hint="eastAsia" w:asciiTheme="minorEastAsia" w:hAnsiTheme="minorEastAsia"/>
                <w:color w:val="000000" w:themeColor="text1"/>
                <w:sz w:val="24"/>
                <w:szCs w:val="24"/>
                <w14:textFill>
                  <w14:solidFill>
                    <w14:schemeClr w14:val="tx1"/>
                  </w14:solidFill>
                </w14:textFill>
              </w:rPr>
              <w:t>答：公司油品板块业务的企业有永盛公司、恒润筑邦、恒润石化，公司围绕“聚焦主业、突出主业”战略，目前转让永盛公司2%股权重大资产重组事宜已经完成</w:t>
            </w:r>
            <w:r>
              <w:rPr>
                <w:rFonts w:hint="eastAsia" w:asciiTheme="minorEastAsia" w:hAnsiTheme="minorEastAsia"/>
                <w:color w:val="000000" w:themeColor="text1"/>
                <w:sz w:val="24"/>
                <w:szCs w:val="24"/>
                <w:lang w:eastAsia="zh-CN"/>
                <w14:textFill>
                  <w14:solidFill>
                    <w14:schemeClr w14:val="tx1"/>
                  </w14:solidFill>
                </w14:textFill>
              </w:rPr>
              <w:t>，</w:t>
            </w:r>
            <w:r>
              <w:rPr>
                <w:rFonts w:hint="eastAsia" w:asciiTheme="minorEastAsia" w:hAnsiTheme="minorEastAsia"/>
                <w:color w:val="000000" w:themeColor="text1"/>
                <w:sz w:val="24"/>
                <w:szCs w:val="24"/>
                <w:lang w:val="en-US" w:eastAsia="zh-CN"/>
                <w14:textFill>
                  <w14:solidFill>
                    <w14:schemeClr w14:val="tx1"/>
                  </w14:solidFill>
                </w14:textFill>
              </w:rPr>
              <w:t>正有计划有步骤逐步剥离油品业务。</w:t>
            </w:r>
          </w:p>
          <w:p>
            <w:pPr>
              <w:spacing w:line="360" w:lineRule="auto"/>
              <w:rPr>
                <w:rFonts w:hint="eastAsia" w:cs="方正小标宋简体" w:asciiTheme="minorEastAsia" w:hAnsiTheme="minorEastAsia" w:eastAsiaTheme="minorEastAsia"/>
                <w:b/>
                <w:bCs/>
                <w:sz w:val="24"/>
                <w:szCs w:val="24"/>
              </w:rPr>
            </w:pPr>
            <w:r>
              <w:rPr>
                <w:rFonts w:hint="eastAsia" w:asciiTheme="minorEastAsia" w:hAnsiTheme="minorEastAsia"/>
                <w:b/>
                <w:color w:val="000000" w:themeColor="text1"/>
                <w:sz w:val="24"/>
                <w:szCs w:val="24"/>
                <w14:textFill>
                  <w14:solidFill>
                    <w14:schemeClr w14:val="tx1"/>
                  </w14:solidFill>
                </w14:textFill>
              </w:rPr>
              <w:t>问题4：</w:t>
            </w:r>
            <w:r>
              <w:rPr>
                <w:rFonts w:hint="eastAsia" w:cs="方正小标宋简体" w:asciiTheme="minorEastAsia" w:hAnsiTheme="minorEastAsia" w:eastAsiaTheme="minorEastAsia"/>
                <w:b/>
                <w:bCs/>
                <w:sz w:val="24"/>
                <w:szCs w:val="24"/>
              </w:rPr>
              <w:t>公司是否计划增加股东回报？如果是，计划如何实施？</w:t>
            </w:r>
          </w:p>
          <w:p>
            <w:pPr>
              <w:spacing w:line="360" w:lineRule="auto"/>
              <w:rPr>
                <w:rFonts w:hint="eastAsia"/>
                <w:sz w:val="24"/>
              </w:rPr>
            </w:pPr>
            <w:r>
              <w:rPr>
                <w:rFonts w:hint="eastAsia" w:asciiTheme="minorEastAsia" w:hAnsiTheme="minorEastAsia"/>
                <w:b/>
                <w:color w:val="000000" w:themeColor="text1"/>
                <w:sz w:val="24"/>
                <w:szCs w:val="24"/>
                <w:lang w:val="en-US" w:eastAsia="zh-CN"/>
                <w14:textFill>
                  <w14:solidFill>
                    <w14:schemeClr w14:val="tx1"/>
                  </w14:solidFill>
                </w14:textFill>
              </w:rPr>
              <w:t>董事会秘书</w:t>
            </w:r>
            <w:r>
              <w:rPr>
                <w:rFonts w:hint="eastAsia" w:asciiTheme="minorEastAsia" w:hAnsiTheme="minorEastAsia"/>
                <w:b/>
                <w:color w:val="000000" w:themeColor="text1"/>
                <w:sz w:val="24"/>
                <w:szCs w:val="24"/>
                <w14:textFill>
                  <w14:solidFill>
                    <w14:schemeClr w14:val="tx1"/>
                  </w14:solidFill>
                </w14:textFill>
              </w:rPr>
              <w:t xml:space="preserve"> </w:t>
            </w:r>
            <w:r>
              <w:rPr>
                <w:rFonts w:hint="eastAsia" w:asciiTheme="minorEastAsia" w:hAnsiTheme="minorEastAsia"/>
                <w:b/>
                <w:color w:val="000000" w:themeColor="text1"/>
                <w:sz w:val="24"/>
                <w:szCs w:val="24"/>
                <w:lang w:val="en-US" w:eastAsia="zh-CN"/>
                <w14:textFill>
                  <w14:solidFill>
                    <w14:schemeClr w14:val="tx1"/>
                  </w14:solidFill>
                </w14:textFill>
              </w:rPr>
              <w:t>张倩</w:t>
            </w:r>
            <w:r>
              <w:rPr>
                <w:rFonts w:hint="eastAsia" w:asciiTheme="minorEastAsia" w:hAnsiTheme="minorEastAsia"/>
                <w:color w:val="000000" w:themeColor="text1"/>
                <w:sz w:val="24"/>
                <w:szCs w:val="24"/>
                <w14:textFill>
                  <w14:solidFill>
                    <w14:schemeClr w14:val="tx1"/>
                  </w14:solidFill>
                </w14:textFill>
              </w:rPr>
              <w:t>答：</w:t>
            </w:r>
            <w:r>
              <w:rPr>
                <w:rFonts w:hint="eastAsia"/>
                <w:sz w:val="24"/>
              </w:rPr>
              <w:t>公司优先考虑通过科学经营提高盈利水平，获得更多利润，实施更有利于股东的利润分配方案，增加股东红利。董事会将会在综合考虑所处行业特点、发展阶段、自身经营模式、盈利水平以及是否有重大资金支出安排等因素的基础上，平衡股东的合理投资回报和公司的可持续发展，建立对股东持续、稳定、科学的回报机制，增强公司现金分红透明度、合理性，维护投资者合法权益。</w:t>
            </w:r>
          </w:p>
          <w:p>
            <w:pPr>
              <w:spacing w:line="360" w:lineRule="auto"/>
              <w:rPr>
                <w:rFonts w:hint="eastAsia" w:cs="方正小标宋简体" w:asciiTheme="majorEastAsia" w:hAnsiTheme="majorEastAsia" w:eastAsiaTheme="majorEastAsia"/>
                <w:b/>
                <w:bCs/>
                <w:sz w:val="24"/>
                <w:szCs w:val="24"/>
              </w:rPr>
            </w:pPr>
            <w:r>
              <w:rPr>
                <w:rFonts w:hint="eastAsia" w:asciiTheme="minorEastAsia" w:hAnsiTheme="minorEastAsia"/>
                <w:b/>
                <w:color w:val="000000" w:themeColor="text1"/>
                <w:sz w:val="24"/>
                <w:szCs w:val="24"/>
                <w14:textFill>
                  <w14:solidFill>
                    <w14:schemeClr w14:val="tx1"/>
                  </w14:solidFill>
                </w14:textFill>
              </w:rPr>
              <w:t>问题5：</w:t>
            </w:r>
            <w:r>
              <w:rPr>
                <w:rFonts w:hint="eastAsia" w:cs="方正小标宋简体" w:asciiTheme="majorEastAsia" w:hAnsiTheme="majorEastAsia" w:eastAsiaTheme="majorEastAsia"/>
                <w:b/>
                <w:bCs/>
                <w:sz w:val="24"/>
                <w:szCs w:val="24"/>
              </w:rPr>
              <w:t>广西的电价体制对公司影响、市场化交易情况如何？</w:t>
            </w:r>
          </w:p>
          <w:p>
            <w:pPr>
              <w:keepNext w:val="0"/>
              <w:keepLines w:val="0"/>
              <w:pageBreakBefore w:val="0"/>
              <w:widowControl w:val="0"/>
              <w:kinsoku/>
              <w:wordWrap/>
              <w:overflowPunct/>
              <w:topLinePunct w:val="0"/>
              <w:autoSpaceDE/>
              <w:autoSpaceDN/>
              <w:bidi w:val="0"/>
              <w:spacing w:line="540" w:lineRule="exact"/>
              <w:textAlignment w:val="auto"/>
              <w:rPr>
                <w:rFonts w:asciiTheme="minorEastAsia" w:hAnsiTheme="minorEastAsia"/>
                <w:color w:val="000000" w:themeColor="text1"/>
                <w:sz w:val="24"/>
                <w:szCs w:val="24"/>
                <w14:textFill>
                  <w14:solidFill>
                    <w14:schemeClr w14:val="tx1"/>
                  </w14:solidFill>
                </w14:textFill>
              </w:rPr>
            </w:pPr>
            <w:r>
              <w:rPr>
                <w:rFonts w:hint="eastAsia" w:asciiTheme="minorEastAsia" w:hAnsiTheme="minorEastAsia"/>
                <w:b/>
                <w:color w:val="000000" w:themeColor="text1"/>
                <w:sz w:val="24"/>
                <w:szCs w:val="24"/>
                <w:lang w:val="en-US" w:eastAsia="zh-CN"/>
                <w14:textFill>
                  <w14:solidFill>
                    <w14:schemeClr w14:val="tx1"/>
                  </w14:solidFill>
                </w14:textFill>
              </w:rPr>
              <w:t>董事长</w:t>
            </w:r>
            <w:r>
              <w:rPr>
                <w:rFonts w:hint="eastAsia" w:asciiTheme="minorEastAsia" w:hAnsiTheme="minorEastAsia"/>
                <w:b/>
                <w:color w:val="000000" w:themeColor="text1"/>
                <w:sz w:val="24"/>
                <w:szCs w:val="24"/>
                <w14:textFill>
                  <w14:solidFill>
                    <w14:schemeClr w14:val="tx1"/>
                  </w14:solidFill>
                </w14:textFill>
              </w:rPr>
              <w:t xml:space="preserve"> </w:t>
            </w:r>
            <w:r>
              <w:rPr>
                <w:rFonts w:hint="eastAsia" w:asciiTheme="minorEastAsia" w:hAnsiTheme="minorEastAsia"/>
                <w:b/>
                <w:color w:val="000000" w:themeColor="text1"/>
                <w:sz w:val="24"/>
                <w:szCs w:val="24"/>
                <w:lang w:val="en-US" w:eastAsia="zh-CN"/>
                <w14:textFill>
                  <w14:solidFill>
                    <w14:schemeClr w14:val="tx1"/>
                  </w14:solidFill>
                </w14:textFill>
              </w:rPr>
              <w:t>姚若军</w:t>
            </w:r>
            <w:r>
              <w:rPr>
                <w:rFonts w:hint="eastAsia" w:asciiTheme="minorEastAsia" w:hAnsiTheme="minorEastAsia"/>
                <w:color w:val="000000" w:themeColor="text1"/>
                <w:sz w:val="24"/>
                <w:szCs w:val="24"/>
                <w14:textFill>
                  <w14:solidFill>
                    <w14:schemeClr w14:val="tx1"/>
                  </w14:solidFill>
                </w14:textFill>
              </w:rPr>
              <w:t>答：</w:t>
            </w:r>
            <w:r>
              <w:rPr>
                <w:rFonts w:hint="eastAsia" w:cs="方正小标宋简体" w:asciiTheme="minorEastAsia" w:hAnsiTheme="minorEastAsia"/>
                <w:bCs/>
                <w:sz w:val="24"/>
                <w:szCs w:val="24"/>
                <w:lang w:val="en-US" w:eastAsia="zh-CN"/>
              </w:rPr>
              <w:t>相关部门</w:t>
            </w:r>
            <w:r>
              <w:rPr>
                <w:rFonts w:hint="eastAsia" w:cs="方正小标宋简体" w:asciiTheme="minorEastAsia" w:hAnsiTheme="minorEastAsia"/>
                <w:bCs/>
                <w:sz w:val="24"/>
                <w:szCs w:val="24"/>
              </w:rPr>
              <w:t>出台的电力体制改革文件，电网的营收由购售电价差模式转为输配电价模式，桂东电网的输配电价按国家发改委规定的相关文件执行，与广西电网执行同一标准</w:t>
            </w:r>
            <w:r>
              <w:rPr>
                <w:rFonts w:hint="eastAsia" w:cs="方正小标宋简体" w:asciiTheme="minorEastAsia" w:hAnsiTheme="minorEastAsia"/>
                <w:bCs/>
                <w:sz w:val="24"/>
                <w:szCs w:val="24"/>
                <w:lang w:eastAsia="zh-CN"/>
              </w:rPr>
              <w:t>，</w:t>
            </w:r>
            <w:r>
              <w:rPr>
                <w:rFonts w:hint="eastAsia" w:cs="方正小标宋简体" w:asciiTheme="minorEastAsia" w:hAnsiTheme="minorEastAsia"/>
                <w:bCs/>
                <w:sz w:val="24"/>
                <w:szCs w:val="24"/>
              </w:rPr>
              <w:t>公司火电参与电力市场化交易，交易品种主要有长协</w:t>
            </w:r>
            <w:r>
              <w:rPr>
                <w:rFonts w:hint="eastAsia" w:cs="方正小标宋简体" w:asciiTheme="minorEastAsia" w:hAnsiTheme="minorEastAsia"/>
                <w:bCs/>
                <w:sz w:val="24"/>
                <w:szCs w:val="24"/>
                <w:lang w:eastAsia="zh-CN"/>
              </w:rPr>
              <w:t>、</w:t>
            </w:r>
            <w:r>
              <w:rPr>
                <w:rFonts w:hint="eastAsia" w:cs="方正小标宋简体" w:asciiTheme="minorEastAsia" w:hAnsiTheme="minorEastAsia"/>
                <w:bCs/>
                <w:sz w:val="24"/>
                <w:szCs w:val="24"/>
              </w:rPr>
              <w:t>月度竞价等</w:t>
            </w:r>
            <w:r>
              <w:rPr>
                <w:rFonts w:hint="eastAsia" w:cs="方正小标宋简体" w:asciiTheme="minorEastAsia" w:hAnsiTheme="minorEastAsia"/>
                <w:bCs/>
                <w:sz w:val="24"/>
                <w:szCs w:val="24"/>
                <w:lang w:eastAsia="zh-CN"/>
              </w:rPr>
              <w:t>。</w:t>
            </w:r>
            <w:r>
              <w:rPr>
                <w:rFonts w:hint="eastAsia" w:cs="方正小标宋简体" w:asciiTheme="minorEastAsia" w:hAnsiTheme="minorEastAsia"/>
                <w:sz w:val="24"/>
                <w:szCs w:val="24"/>
              </w:rPr>
              <w:t>公司的外购电主要跟南网、国网购买，按双边协商的协议电价执行，价格受电力市场化交易影响很小。</w:t>
            </w:r>
          </w:p>
          <w:p>
            <w:pPr>
              <w:spacing w:line="360" w:lineRule="auto"/>
              <w:ind w:firstLine="480" w:firstLineChars="200"/>
              <w:rPr>
                <w:rFonts w:asciiTheme="minorEastAsia" w:hAnsiTheme="minorEastAsia"/>
                <w:color w:val="000000" w:themeColor="text1"/>
                <w:sz w:val="24"/>
                <w:szCs w:val="24"/>
                <w14:textFill>
                  <w14:solidFill>
                    <w14:schemeClr w14:val="tx1"/>
                  </w14:solidFill>
                </w14:textFill>
              </w:rPr>
            </w:pPr>
            <w:r>
              <w:rPr>
                <w:rFonts w:asciiTheme="minorEastAsia" w:hAnsiTheme="minorEastAsia"/>
                <w:color w:val="000000" w:themeColor="text1"/>
                <w:sz w:val="24"/>
                <w:szCs w:val="24"/>
                <w14:textFill>
                  <w14:solidFill>
                    <w14:schemeClr w14:val="tx1"/>
                  </w14:solidFill>
                </w14:textFill>
              </w:rPr>
              <w:t>感谢大家的参与，谢谢，再见！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1242" w:type="dxa"/>
            <w:vAlign w:val="center"/>
          </w:tcPr>
          <w:p>
            <w:pPr>
              <w:jc w:val="center"/>
              <w:rPr>
                <w:rFonts w:ascii="Times New Roman" w:hAnsi="Times New Roman" w:cs="Times New Roman"/>
                <w:b/>
                <w:sz w:val="24"/>
                <w:szCs w:val="24"/>
              </w:rPr>
            </w:pPr>
            <w:r>
              <w:rPr>
                <w:rFonts w:hint="eastAsia" w:ascii="Times New Roman" w:hAnsi="Times New Roman" w:cs="Times New Roman"/>
                <w:b/>
                <w:sz w:val="24"/>
                <w:szCs w:val="24"/>
              </w:rPr>
              <w:t>附件清单</w:t>
            </w:r>
          </w:p>
        </w:tc>
        <w:tc>
          <w:tcPr>
            <w:tcW w:w="7513" w:type="dxa"/>
            <w:vAlign w:val="center"/>
          </w:tcPr>
          <w:p>
            <w:pPr>
              <w:rPr>
                <w:rFonts w:ascii="Times New Roman" w:hAnsi="Times New Roman" w:cs="Times New Roman"/>
                <w:sz w:val="24"/>
                <w:szCs w:val="24"/>
              </w:rPr>
            </w:pPr>
            <w:r>
              <w:rPr>
                <w:rFonts w:hint="eastAsia" w:ascii="Times New Roman" w:hAnsi="Times New Roman" w:cs="Times New Roman"/>
                <w:sz w:val="24"/>
                <w:szCs w:val="24"/>
              </w:rPr>
              <w:t>无</w:t>
            </w:r>
          </w:p>
        </w:tc>
      </w:tr>
    </w:tbl>
    <w:p/>
    <w:sectPr>
      <w:headerReference r:id="rId3" w:type="default"/>
      <w:footerReference r:id="rId4" w:type="default"/>
      <w:pgSz w:w="11906" w:h="16838"/>
      <w:pgMar w:top="1616" w:right="1797" w:bottom="1616"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Arial Unicode MS"/>
    <w:panose1 w:val="00000000000000000000"/>
    <w:charset w:val="86"/>
    <w:family w:val="auto"/>
    <w:pitch w:val="default"/>
    <w:sig w:usb0="00000000" w:usb1="00000000" w:usb2="00000012"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4344759"/>
      <w:docPartObj>
        <w:docPartGallery w:val="AutoText"/>
      </w:docPartObj>
    </w:sdtPr>
    <w:sdtContent>
      <w:p>
        <w:pPr>
          <w:pStyle w:val="3"/>
          <w:jc w:val="center"/>
        </w:pPr>
        <w:r>
          <w:fldChar w:fldCharType="begin"/>
        </w:r>
        <w:r>
          <w:instrText xml:space="preserve"> PAGE   \* MERGEFORMAT </w:instrText>
        </w:r>
        <w:r>
          <w:fldChar w:fldCharType="separate"/>
        </w:r>
        <w:r>
          <w:rPr>
            <w:lang w:val="zh-CN"/>
          </w:rPr>
          <w:t>1</w:t>
        </w:r>
        <w:r>
          <w:rPr>
            <w:lang w:val="zh-CN"/>
          </w:rPr>
          <w:fldChar w:fldCharType="end"/>
        </w:r>
      </w:p>
    </w:sdtContent>
  </w:sdt>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sz w:val="21"/>
        <w:szCs w:val="21"/>
      </w:rPr>
    </w:pPr>
    <w:r>
      <w:rPr>
        <w:rFonts w:hint="eastAsia"/>
        <w:sz w:val="21"/>
        <w:szCs w:val="21"/>
      </w:rPr>
      <w:t>证券代码：600310</w:t>
    </w:r>
    <w:r>
      <w:rPr>
        <w:sz w:val="21"/>
        <w:szCs w:val="21"/>
      </w:rPr>
      <w:ptab w:relativeTo="margin" w:alignment="center" w:leader="none"/>
    </w:r>
    <w:r>
      <w:rPr>
        <w:sz w:val="21"/>
        <w:szCs w:val="21"/>
      </w:rPr>
      <w:ptab w:relativeTo="margin" w:alignment="right" w:leader="none"/>
    </w:r>
    <w:r>
      <w:rPr>
        <w:rFonts w:hint="eastAsia"/>
        <w:sz w:val="21"/>
        <w:szCs w:val="21"/>
      </w:rPr>
      <w:t>证券简称：广西能源</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Dk0OGExMjQwOWY4YWQ4NDJiMDU0YTM0ZjQ3MDk4MTgifQ=="/>
  </w:docVars>
  <w:rsids>
    <w:rsidRoot w:val="00263544"/>
    <w:rsid w:val="001625B9"/>
    <w:rsid w:val="001C102F"/>
    <w:rsid w:val="001E67C8"/>
    <w:rsid w:val="00210BD8"/>
    <w:rsid w:val="00234A4B"/>
    <w:rsid w:val="00263544"/>
    <w:rsid w:val="00297324"/>
    <w:rsid w:val="002A3273"/>
    <w:rsid w:val="002D1A6B"/>
    <w:rsid w:val="0030051C"/>
    <w:rsid w:val="003D0CFC"/>
    <w:rsid w:val="003E0CC4"/>
    <w:rsid w:val="004413DF"/>
    <w:rsid w:val="00481D6F"/>
    <w:rsid w:val="004969E3"/>
    <w:rsid w:val="004A3C36"/>
    <w:rsid w:val="0059611E"/>
    <w:rsid w:val="005E45E5"/>
    <w:rsid w:val="00603763"/>
    <w:rsid w:val="006365A6"/>
    <w:rsid w:val="00643027"/>
    <w:rsid w:val="00686585"/>
    <w:rsid w:val="006D3646"/>
    <w:rsid w:val="007A616B"/>
    <w:rsid w:val="0089084E"/>
    <w:rsid w:val="008F1843"/>
    <w:rsid w:val="00913F7C"/>
    <w:rsid w:val="009224FE"/>
    <w:rsid w:val="00A826FD"/>
    <w:rsid w:val="00AA3E1C"/>
    <w:rsid w:val="00AE3220"/>
    <w:rsid w:val="00B07335"/>
    <w:rsid w:val="00B14CA1"/>
    <w:rsid w:val="00B53619"/>
    <w:rsid w:val="00B875FC"/>
    <w:rsid w:val="00BD1219"/>
    <w:rsid w:val="00C20623"/>
    <w:rsid w:val="00C36410"/>
    <w:rsid w:val="00C4035C"/>
    <w:rsid w:val="00C72BB8"/>
    <w:rsid w:val="00D504C8"/>
    <w:rsid w:val="00D52017"/>
    <w:rsid w:val="00DA049B"/>
    <w:rsid w:val="00DA0532"/>
    <w:rsid w:val="00DB788B"/>
    <w:rsid w:val="00E877D6"/>
    <w:rsid w:val="00E95A27"/>
    <w:rsid w:val="00EA7C34"/>
    <w:rsid w:val="00EC1C56"/>
    <w:rsid w:val="00F71DA1"/>
    <w:rsid w:val="00F97BE9"/>
    <w:rsid w:val="00FD1AAF"/>
    <w:rsid w:val="03F92894"/>
    <w:rsid w:val="04EE6171"/>
    <w:rsid w:val="05DD246D"/>
    <w:rsid w:val="0DAD0977"/>
    <w:rsid w:val="0DD24882"/>
    <w:rsid w:val="0F5D63CD"/>
    <w:rsid w:val="11FC3C7B"/>
    <w:rsid w:val="1351449B"/>
    <w:rsid w:val="143D057B"/>
    <w:rsid w:val="152534E9"/>
    <w:rsid w:val="16E7252D"/>
    <w:rsid w:val="16EB0762"/>
    <w:rsid w:val="198B234D"/>
    <w:rsid w:val="1BAF7FB0"/>
    <w:rsid w:val="1CE077A0"/>
    <w:rsid w:val="1DD43CFE"/>
    <w:rsid w:val="2450741C"/>
    <w:rsid w:val="28072F22"/>
    <w:rsid w:val="29922393"/>
    <w:rsid w:val="2D913770"/>
    <w:rsid w:val="2E5D564A"/>
    <w:rsid w:val="2EBC4A66"/>
    <w:rsid w:val="306727B0"/>
    <w:rsid w:val="313703D4"/>
    <w:rsid w:val="318D4498"/>
    <w:rsid w:val="31927D00"/>
    <w:rsid w:val="34BA1A48"/>
    <w:rsid w:val="3F367F1D"/>
    <w:rsid w:val="41BD4C75"/>
    <w:rsid w:val="428B6838"/>
    <w:rsid w:val="42A91358"/>
    <w:rsid w:val="43776D56"/>
    <w:rsid w:val="4651388E"/>
    <w:rsid w:val="4780267D"/>
    <w:rsid w:val="47BB2B39"/>
    <w:rsid w:val="4C341C88"/>
    <w:rsid w:val="4E30647F"/>
    <w:rsid w:val="4E4173B3"/>
    <w:rsid w:val="4F443F90"/>
    <w:rsid w:val="51134562"/>
    <w:rsid w:val="52642B9B"/>
    <w:rsid w:val="531719BC"/>
    <w:rsid w:val="547D1CF3"/>
    <w:rsid w:val="54E51D72"/>
    <w:rsid w:val="554967A4"/>
    <w:rsid w:val="56A96DCF"/>
    <w:rsid w:val="587F428B"/>
    <w:rsid w:val="58935F89"/>
    <w:rsid w:val="59D2663D"/>
    <w:rsid w:val="5B4F43E9"/>
    <w:rsid w:val="6099492E"/>
    <w:rsid w:val="61E909C7"/>
    <w:rsid w:val="661C136B"/>
    <w:rsid w:val="69A00505"/>
    <w:rsid w:val="6BCF6E80"/>
    <w:rsid w:val="6C3A079D"/>
    <w:rsid w:val="6CB322FE"/>
    <w:rsid w:val="6DBC4466"/>
    <w:rsid w:val="6E910B04"/>
    <w:rsid w:val="6EEA6245"/>
    <w:rsid w:val="781B5927"/>
    <w:rsid w:val="786372CE"/>
    <w:rsid w:val="78C55892"/>
    <w:rsid w:val="7BCB7664"/>
    <w:rsid w:val="7D2D3A06"/>
    <w:rsid w:val="7FA75C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10"/>
    <w:semiHidden/>
    <w:unhideWhenUsed/>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页眉 字符"/>
    <w:basedOn w:val="7"/>
    <w:link w:val="4"/>
    <w:qFormat/>
    <w:uiPriority w:val="99"/>
    <w:rPr>
      <w:sz w:val="18"/>
      <w:szCs w:val="18"/>
    </w:rPr>
  </w:style>
  <w:style w:type="character" w:customStyle="1" w:styleId="9">
    <w:name w:val="页脚 字符"/>
    <w:basedOn w:val="7"/>
    <w:link w:val="3"/>
    <w:qFormat/>
    <w:uiPriority w:val="99"/>
    <w:rPr>
      <w:sz w:val="18"/>
      <w:szCs w:val="18"/>
    </w:rPr>
  </w:style>
  <w:style w:type="character" w:customStyle="1" w:styleId="10">
    <w:name w:val="批注框文本 字符"/>
    <w:basedOn w:val="7"/>
    <w:link w:val="2"/>
    <w:semiHidden/>
    <w:qFormat/>
    <w:uiPriority w:val="99"/>
    <w:rPr>
      <w:sz w:val="18"/>
      <w:szCs w:val="18"/>
    </w:rPr>
  </w:style>
  <w:style w:type="paragraph" w:customStyle="1" w:styleId="11">
    <w:name w:val="列出段落1"/>
    <w:basedOn w:val="1"/>
    <w:qFormat/>
    <w:uiPriority w:val="99"/>
    <w:pPr>
      <w:ind w:firstLine="420" w:firstLineChars="200"/>
    </w:pPr>
    <w:rPr>
      <w:rFonts w:ascii="Times New Roman" w:hAnsi="Times New Roman" w:eastAsia="宋体" w:cs="Times New Roman"/>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188</Words>
  <Characters>1075</Characters>
  <Lines>8</Lines>
  <Paragraphs>2</Paragraphs>
  <TotalTime>18</TotalTime>
  <ScaleCrop>false</ScaleCrop>
  <LinksUpToDate>false</LinksUpToDate>
  <CharactersWithSpaces>1261</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2023-09-01T08:59:00Z</dcterms:created>
  <dc:creator>曾军姿</dc:creator>
  <cp:lastModifiedBy>JYF</cp:lastModifiedBy>
  <dcterms:modified xsi:type="dcterms:W3CDTF">2023-11-23T03:45:34Z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3EB5AD116FA64863BF86780354136D24_12</vt:lpwstr>
  </property>
</Properties>
</file>