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DC" w:rsidRDefault="005A31C5">
      <w:pPr>
        <w:spacing w:beforeLines="50" w:before="156" w:afterLines="50" w:after="156" w:line="400" w:lineRule="exact"/>
        <w:rPr>
          <w:rFonts w:ascii="宋体" w:eastAsia="宋体" w:hAnsi="宋体" w:cs="Times New Roman"/>
          <w:bCs/>
          <w:iCs/>
          <w:color w:val="000000"/>
          <w:sz w:val="28"/>
        </w:rPr>
      </w:pPr>
      <w:r>
        <w:rPr>
          <w:rFonts w:ascii="宋体" w:eastAsia="宋体" w:hAnsi="宋体" w:cs="Times New Roman" w:hint="eastAsia"/>
          <w:bCs/>
          <w:iCs/>
          <w:color w:val="000000"/>
          <w:sz w:val="28"/>
        </w:rPr>
        <w:t>证券代码：</w:t>
      </w:r>
      <w:r>
        <w:rPr>
          <w:rFonts w:ascii="宋体" w:eastAsia="宋体" w:hAnsi="宋体" w:cs="Times New Roman"/>
          <w:bCs/>
          <w:iCs/>
          <w:color w:val="000000"/>
          <w:sz w:val="28"/>
        </w:rPr>
        <w:t>688</w:t>
      </w:r>
      <w:r>
        <w:rPr>
          <w:rFonts w:ascii="宋体" w:eastAsia="宋体" w:hAnsi="宋体" w:cs="Times New Roman" w:hint="eastAsia"/>
          <w:bCs/>
          <w:iCs/>
          <w:color w:val="000000"/>
          <w:sz w:val="28"/>
        </w:rPr>
        <w:t>5</w:t>
      </w:r>
      <w:r>
        <w:rPr>
          <w:rFonts w:ascii="宋体" w:eastAsia="宋体" w:hAnsi="宋体" w:cs="Times New Roman"/>
          <w:bCs/>
          <w:iCs/>
          <w:color w:val="000000"/>
          <w:sz w:val="28"/>
        </w:rPr>
        <w:t>95</w:t>
      </w:r>
      <w:r>
        <w:rPr>
          <w:rFonts w:ascii="宋体" w:eastAsia="宋体" w:hAnsi="宋体" w:cs="Times New Roman" w:hint="eastAsia"/>
          <w:bCs/>
          <w:iCs/>
          <w:color w:val="000000"/>
          <w:sz w:val="28"/>
        </w:rPr>
        <w:t xml:space="preserve">                        证券简称：</w:t>
      </w:r>
      <w:proofErr w:type="gramStart"/>
      <w:r>
        <w:rPr>
          <w:rFonts w:ascii="宋体" w:eastAsia="宋体" w:hAnsi="宋体" w:cs="Times New Roman" w:hint="eastAsia"/>
          <w:bCs/>
          <w:iCs/>
          <w:color w:val="000000"/>
          <w:sz w:val="28"/>
        </w:rPr>
        <w:t>芯海科技</w:t>
      </w:r>
      <w:proofErr w:type="gramEnd"/>
    </w:p>
    <w:p w:rsidR="00A41FDC" w:rsidRDefault="00A41FDC">
      <w:pPr>
        <w:spacing w:beforeLines="50" w:before="156" w:afterLines="50" w:after="156" w:line="400" w:lineRule="exact"/>
        <w:jc w:val="center"/>
        <w:rPr>
          <w:rFonts w:ascii="宋体" w:eastAsia="宋体" w:hAnsi="宋体" w:cs="Times New Roman"/>
          <w:b/>
          <w:bCs/>
          <w:iCs/>
          <w:color w:val="000000"/>
          <w:sz w:val="32"/>
          <w:szCs w:val="32"/>
        </w:rPr>
      </w:pPr>
    </w:p>
    <w:p w:rsidR="00A41FDC" w:rsidRDefault="005A31C5">
      <w:pPr>
        <w:spacing w:beforeLines="50" w:before="156" w:afterLines="50" w:after="156" w:line="400" w:lineRule="exact"/>
        <w:jc w:val="center"/>
        <w:rPr>
          <w:rFonts w:ascii="宋体" w:eastAsia="宋体" w:hAnsi="宋体" w:cs="Times New Roman"/>
          <w:b/>
          <w:bCs/>
          <w:iCs/>
          <w:color w:val="000000"/>
          <w:sz w:val="32"/>
          <w:szCs w:val="32"/>
        </w:rPr>
      </w:pPr>
      <w:proofErr w:type="gramStart"/>
      <w:r>
        <w:rPr>
          <w:rFonts w:ascii="宋体" w:eastAsia="宋体" w:hAnsi="宋体" w:cs="Times New Roman" w:hint="eastAsia"/>
          <w:b/>
          <w:bCs/>
          <w:iCs/>
          <w:color w:val="000000"/>
          <w:sz w:val="32"/>
          <w:szCs w:val="32"/>
        </w:rPr>
        <w:t>芯海科技</w:t>
      </w:r>
      <w:proofErr w:type="gramEnd"/>
      <w:r>
        <w:rPr>
          <w:rFonts w:ascii="宋体" w:eastAsia="宋体" w:hAnsi="宋体" w:cs="Times New Roman" w:hint="eastAsia"/>
          <w:b/>
          <w:bCs/>
          <w:iCs/>
          <w:color w:val="000000"/>
          <w:sz w:val="32"/>
          <w:szCs w:val="32"/>
        </w:rPr>
        <w:t>（深圳）股份有限公司</w:t>
      </w:r>
    </w:p>
    <w:p w:rsidR="00A41FDC" w:rsidRDefault="005A31C5">
      <w:pPr>
        <w:spacing w:beforeLines="50" w:before="156" w:afterLines="50" w:after="156" w:line="400" w:lineRule="exact"/>
        <w:jc w:val="center"/>
        <w:rPr>
          <w:rFonts w:ascii="宋体" w:eastAsia="宋体" w:hAnsi="宋体" w:cs="Times New Roman"/>
          <w:b/>
          <w:bCs/>
          <w:iCs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A41FDC" w:rsidRDefault="005A31C5">
      <w:pPr>
        <w:spacing w:line="400" w:lineRule="exact"/>
        <w:rPr>
          <w:rFonts w:ascii="宋体" w:eastAsia="宋体" w:hAnsi="宋体" w:cs="Times New Roman"/>
          <w:bCs/>
          <w:iCs/>
          <w:color w:val="000000"/>
          <w:sz w:val="24"/>
        </w:rPr>
      </w:pPr>
      <w:r>
        <w:rPr>
          <w:rFonts w:ascii="宋体" w:eastAsia="宋体" w:hAnsi="宋体" w:cs="Times New Roman" w:hint="eastAsia"/>
          <w:bCs/>
          <w:iCs/>
          <w:color w:val="000000"/>
          <w:sz w:val="24"/>
        </w:rPr>
        <w:t xml:space="preserve">                                                   编号：</w:t>
      </w:r>
      <w:r w:rsidR="008A3343">
        <w:rPr>
          <w:rFonts w:ascii="宋体" w:eastAsia="宋体" w:hAnsi="宋体" w:cs="Times New Roman" w:hint="eastAsia"/>
          <w:bCs/>
          <w:iCs/>
          <w:color w:val="000000"/>
          <w:sz w:val="24"/>
        </w:rPr>
        <w:t>2</w:t>
      </w:r>
      <w:r w:rsidR="008A3343">
        <w:rPr>
          <w:rFonts w:ascii="宋体" w:eastAsia="宋体" w:hAnsi="宋体" w:cs="Times New Roman"/>
          <w:bCs/>
          <w:iCs/>
          <w:color w:val="000000"/>
          <w:sz w:val="24"/>
        </w:rPr>
        <w:t>023</w:t>
      </w:r>
      <w:r w:rsidR="008A3343">
        <w:rPr>
          <w:rFonts w:ascii="宋体" w:eastAsia="宋体" w:hAnsi="宋体" w:cs="Times New Roman" w:hint="eastAsia"/>
          <w:bCs/>
          <w:iCs/>
          <w:color w:val="000000"/>
          <w:sz w:val="24"/>
        </w:rPr>
        <w:t>-</w:t>
      </w:r>
      <w:r w:rsidR="008A3343">
        <w:rPr>
          <w:rFonts w:ascii="宋体" w:eastAsia="宋体" w:hAnsi="宋体" w:cs="Times New Roman"/>
          <w:bCs/>
          <w:iCs/>
          <w:color w:val="000000"/>
          <w:sz w:val="24"/>
        </w:rPr>
        <w:t>013</w:t>
      </w: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4045"/>
        <w:gridCol w:w="2346"/>
        <w:gridCol w:w="2902"/>
      </w:tblGrid>
      <w:tr w:rsidR="00A41FDC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DC" w:rsidRDefault="005A31C5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DC" w:rsidRDefault="005A31C5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特定对象调研    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:rsidR="00A41FDC" w:rsidRDefault="005A31C5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媒体采访        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:rsidR="00A41FDC" w:rsidRDefault="005A31C5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 xml:space="preserve">新闻发布会          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路演活动</w:t>
            </w:r>
          </w:p>
          <w:p w:rsidR="00A41FDC" w:rsidRDefault="005A31C5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现场参观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电话会议</w:t>
            </w:r>
          </w:p>
          <w:p w:rsidR="00A41FDC" w:rsidRDefault="005A31C5">
            <w:pPr>
              <w:tabs>
                <w:tab w:val="left" w:pos="2808"/>
                <w:tab w:val="center" w:pos="3199"/>
              </w:tabs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 xml:space="preserve">其他 </w:t>
            </w:r>
          </w:p>
        </w:tc>
      </w:tr>
      <w:tr w:rsidR="00A41FDC">
        <w:trPr>
          <w:trHeight w:val="9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DC" w:rsidRDefault="005A31C5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日期/时间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DC" w:rsidRDefault="005A31C5">
            <w:pPr>
              <w:spacing w:line="480" w:lineRule="atLeast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2023年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11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22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日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-23日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DC" w:rsidRDefault="005A31C5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DC" w:rsidRDefault="005A31C5">
            <w:pPr>
              <w:spacing w:line="480" w:lineRule="atLeast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会议酒店</w:t>
            </w:r>
          </w:p>
        </w:tc>
      </w:tr>
      <w:tr w:rsidR="00A41FDC" w:rsidTr="00094860">
        <w:trPr>
          <w:trHeight w:val="140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DC" w:rsidRDefault="005A31C5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DC" w:rsidRDefault="005A31C5">
            <w:pPr>
              <w:pStyle w:val="a3"/>
              <w:numPr>
                <w:ilvl w:val="0"/>
                <w:numId w:val="1"/>
              </w:numPr>
              <w:spacing w:line="480" w:lineRule="atLeast"/>
              <w:ind w:left="0" w:firstLineChars="0" w:firstLine="0"/>
              <w:rPr>
                <w:rFonts w:ascii="宋体" w:eastAsia="宋体" w:hAnsi="宋体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color w:val="000000"/>
                <w:sz w:val="24"/>
                <w:szCs w:val="24"/>
              </w:rPr>
              <w:t>公司和鸿蒙合作的是怎样的一种形式？</w:t>
            </w:r>
          </w:p>
          <w:p w:rsidR="00A41FDC" w:rsidRDefault="005A31C5">
            <w:pPr>
              <w:pStyle w:val="a3"/>
              <w:spacing w:line="480" w:lineRule="atLeast"/>
              <w:ind w:leftChars="200" w:left="420" w:firstLineChars="0" w:firstLine="0"/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公司回答：</w:t>
            </w:r>
            <w:proofErr w:type="gramStart"/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芯海是</w:t>
            </w:r>
            <w:proofErr w:type="gramEnd"/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芯片设计公司，借助高精度ADC、高可靠性MCU、无线连接的核心产品，为物联网设备提供精准测量、智慧传感、无线连接为基础的物联网整体解决方案</w:t>
            </w:r>
            <w:r>
              <w:rPr>
                <w:rFonts w:ascii="宋体" w:eastAsia="宋体" w:hAnsi="宋体" w:cs="宋体"/>
                <w:sz w:val="24"/>
                <w:szCs w:val="24"/>
              </w:rPr>
              <w:t>。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鸿蒙系统通俗来说是一个开放的物联网生态，物联网厂商的设备如电动牙刷、智能水杯、智能跳绳等智能硬件可以接入鸿蒙系统实现万物互联。公司为各物联网设备厂商提供整体解决方案，让这些设备可以接入鸿蒙操作系统，从而提升终端用户的使用体验，进而增强客户的粘性。</w:t>
            </w:r>
          </w:p>
          <w:p w:rsidR="00A41FDC" w:rsidRDefault="005A31C5">
            <w:pPr>
              <w:pStyle w:val="a3"/>
              <w:numPr>
                <w:ilvl w:val="0"/>
                <w:numId w:val="1"/>
              </w:numPr>
              <w:spacing w:line="480" w:lineRule="atLeast"/>
              <w:ind w:left="0" w:firstLineChars="0" w:firstLine="0"/>
              <w:rPr>
                <w:rFonts w:ascii="宋体" w:eastAsia="宋体" w:hAnsi="宋体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color w:val="000000"/>
                <w:sz w:val="24"/>
                <w:szCs w:val="24"/>
              </w:rPr>
              <w:t>公司在鸿蒙生态的接入情况如何？</w:t>
            </w:r>
          </w:p>
          <w:p w:rsidR="00A41FDC" w:rsidRDefault="005A31C5">
            <w:pPr>
              <w:pStyle w:val="a3"/>
              <w:spacing w:line="480" w:lineRule="atLeast"/>
              <w:ind w:leftChars="200" w:left="420" w:firstLineChars="0" w:firstLine="0"/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公司回答：截至今年8月，公司已成功导入211个鸿蒙智联项目商机，赋能OEM完成了93个产品的Harmony</w:t>
            </w:r>
            <w:r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OS Connect认证，覆盖了电动牙刷、冲牙器、腰腹/膝盖/足部按摩器、剃须刀、护眼仪、筋膜枪、智能枕头、儿童安全座椅、智能跳绳、体脂秤、人体成分分析仪等28个产品品类，累计出货量近2200万台套，持续保持行业领先优势。</w:t>
            </w:r>
          </w:p>
          <w:p w:rsidR="00A41FDC" w:rsidRDefault="005A31C5">
            <w:pPr>
              <w:pStyle w:val="a3"/>
              <w:numPr>
                <w:ilvl w:val="0"/>
                <w:numId w:val="1"/>
              </w:numPr>
              <w:spacing w:line="480" w:lineRule="atLeast"/>
              <w:ind w:left="0" w:firstLineChars="0" w:firstLine="0"/>
              <w:rPr>
                <w:rFonts w:ascii="宋体" w:eastAsia="宋体" w:hAnsi="宋体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color w:val="000000"/>
                <w:sz w:val="24"/>
                <w:szCs w:val="24"/>
              </w:rPr>
              <w:t>公司在计算机与通讯领域的布局是怎么样？</w:t>
            </w:r>
          </w:p>
          <w:p w:rsidR="00A41FDC" w:rsidRDefault="005A31C5">
            <w:pPr>
              <w:pStyle w:val="a3"/>
              <w:spacing w:line="480" w:lineRule="atLeast"/>
              <w:ind w:leftChars="200" w:left="420" w:firstLineChars="0" w:firstLine="0"/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公司回答：公司目前可以在</w:t>
            </w:r>
            <w:proofErr w:type="gramStart"/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笔电领域</w:t>
            </w:r>
            <w:proofErr w:type="gramEnd"/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提供的产品包括：嵌入式控制器EC芯片、PD快</w:t>
            </w:r>
            <w:proofErr w:type="gramStart"/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充协议</w:t>
            </w:r>
            <w:proofErr w:type="gramEnd"/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芯片、USB Hub芯片、BMS电量计芯片、Codec芯片、Haptic Pad、压力触控芯片等产品。今年</w:t>
            </w:r>
            <w:r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  <w:t>公司应用于PC领域的PD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产品和第一代</w:t>
            </w:r>
            <w:r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  <w:t>EC产品开始迅速上量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  <w:t>第二代EC产品的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已于近期发布</w:t>
            </w:r>
            <w:r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开始</w:t>
            </w:r>
            <w:r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  <w:t>导入国内龙头企业进行验证。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第一代与第二代EC产品均进入英特尔 PCL 列表。USB Hub芯片和BMS电量计芯片正在客户端进行导入。</w:t>
            </w:r>
            <w:r>
              <w:rPr>
                <w:rFonts w:ascii="宋体" w:eastAsia="宋体" w:hAnsi="宋体" w:cs="宋体"/>
                <w:sz w:val="24"/>
                <w:szCs w:val="24"/>
              </w:rPr>
              <w:t>公司已与国内主流笔记本厂家都建立了联系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  <w:t>未来公司将继续加大在PC业务上的投入，致力于为客户打造更佳用户体验的产品。</w:t>
            </w:r>
          </w:p>
          <w:p w:rsidR="00A41FDC" w:rsidRDefault="007E7972">
            <w:pPr>
              <w:pStyle w:val="a3"/>
              <w:numPr>
                <w:ilvl w:val="0"/>
                <w:numId w:val="1"/>
              </w:numPr>
              <w:spacing w:line="480" w:lineRule="atLeast"/>
              <w:ind w:left="0" w:firstLineChars="0" w:firstLine="0"/>
              <w:rPr>
                <w:rFonts w:ascii="宋体" w:eastAsia="宋体" w:hAnsi="宋体" w:cs="Times New Roman"/>
                <w:b/>
                <w:iCs/>
                <w:color w:val="000000"/>
                <w:sz w:val="24"/>
                <w:szCs w:val="24"/>
              </w:rPr>
            </w:pPr>
            <w:r w:rsidRPr="007E7972">
              <w:rPr>
                <w:rFonts w:ascii="宋体" w:eastAsia="宋体" w:hAnsi="宋体" w:cs="Times New Roman"/>
                <w:b/>
                <w:bCs/>
                <w:iCs/>
                <w:color w:val="000000"/>
                <w:sz w:val="24"/>
                <w:szCs w:val="24"/>
              </w:rPr>
              <w:t>介绍一下传感器调理芯片业务的相关情况</w:t>
            </w:r>
            <w:r w:rsidR="005A31C5">
              <w:rPr>
                <w:rFonts w:ascii="宋体" w:eastAsia="宋体" w:hAnsi="宋体" w:cs="Times New Roman" w:hint="eastAsia"/>
                <w:b/>
                <w:bCs/>
                <w:iCs/>
                <w:color w:val="000000"/>
                <w:sz w:val="24"/>
                <w:szCs w:val="24"/>
              </w:rPr>
              <w:t>？</w:t>
            </w:r>
            <w:r>
              <w:rPr>
                <w:rFonts w:ascii="宋体" w:eastAsia="宋体" w:hAnsi="宋体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2B1299" w:rsidRPr="002B1299" w:rsidRDefault="002B1299">
            <w:pPr>
              <w:pStyle w:val="a3"/>
              <w:spacing w:line="480" w:lineRule="atLeast"/>
              <w:ind w:leftChars="200" w:left="420" w:firstLineChars="0" w:firstLine="0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2B1299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公司回答：公司于去年年底推出了Smart Analog系列的首款传感器调理芯片。此系列芯片基于公司的高精度ADC和高可靠性MCU平台，集成了ADC，MCU，DAC，恒流源，恒压源，放大器，高精度基准源等诸多模块，具有高精度，高集成度，低功耗，使用灵活的特点，可用于诸多需要高精度测量的领域，如电池检测、压力测量、气体浓度和流量测量、温度测量、电压测量、电流测量等，其下游可应用于包括工业控制、医疗设备、汽车等等领域。此芯片已经批量出货，相关客户数量正在迅速增加。</w:t>
            </w:r>
          </w:p>
          <w:p w:rsidR="00A41FDC" w:rsidRDefault="005A31C5">
            <w:pPr>
              <w:pStyle w:val="a3"/>
              <w:numPr>
                <w:ilvl w:val="0"/>
                <w:numId w:val="1"/>
              </w:numPr>
              <w:spacing w:line="480" w:lineRule="atLeast"/>
              <w:ind w:left="0" w:firstLineChars="0" w:firstLine="0"/>
              <w:rPr>
                <w:rFonts w:ascii="宋体" w:eastAsia="宋体" w:hAnsi="宋体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公司的在研发投入方面的规划？</w:t>
            </w:r>
          </w:p>
          <w:p w:rsidR="00A41FDC" w:rsidRDefault="005A31C5">
            <w:pPr>
              <w:pStyle w:val="a3"/>
              <w:spacing w:line="480" w:lineRule="atLeast"/>
              <w:ind w:leftChars="200" w:left="420" w:firstLineChars="0" w:firstLine="0"/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公司回答：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经过前两年对高质量人员，特别是汽车电子、工业电子及质量管理团队的快速吸收，公司已经构建了较为完善的研发组织</w:t>
            </w:r>
            <w:r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  <w:t>。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未来公司将放缓人员扩张速度，转而将注意力放在提升公司管理效率，降低运营成本，提高公司利润水平上。</w:t>
            </w:r>
          </w:p>
          <w:p w:rsidR="00A41FDC" w:rsidRDefault="005A31C5">
            <w:pPr>
              <w:pStyle w:val="a3"/>
              <w:numPr>
                <w:ilvl w:val="0"/>
                <w:numId w:val="1"/>
              </w:numPr>
              <w:spacing w:line="480" w:lineRule="atLeast"/>
              <w:ind w:left="0" w:firstLineChars="0" w:firstLine="0"/>
              <w:rPr>
                <w:rFonts w:ascii="宋体" w:eastAsia="宋体" w:hAnsi="宋体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bCs/>
                <w:iCs/>
                <w:color w:val="000000"/>
                <w:sz w:val="24"/>
                <w:szCs w:val="24"/>
              </w:rPr>
              <w:t>公司</w:t>
            </w:r>
            <w:r>
              <w:rPr>
                <w:rFonts w:ascii="宋体" w:eastAsia="宋体" w:hAnsi="宋体" w:cs="Times New Roman" w:hint="eastAsia"/>
                <w:b/>
                <w:bCs/>
                <w:iCs/>
                <w:color w:val="000000"/>
                <w:sz w:val="24"/>
                <w:szCs w:val="24"/>
              </w:rPr>
              <w:t>对未来经营的规划是</w:t>
            </w:r>
            <w:r>
              <w:rPr>
                <w:rFonts w:ascii="宋体" w:eastAsia="宋体" w:hAnsi="宋体" w:cs="Times New Roman"/>
                <w:b/>
                <w:bCs/>
                <w:iCs/>
                <w:color w:val="000000"/>
                <w:sz w:val="24"/>
                <w:szCs w:val="24"/>
              </w:rPr>
              <w:t>怎么样</w:t>
            </w:r>
            <w:r>
              <w:rPr>
                <w:rFonts w:ascii="宋体" w:eastAsia="宋体" w:hAnsi="宋体" w:cs="Times New Roman" w:hint="eastAsia"/>
                <w:b/>
                <w:bCs/>
                <w:iCs/>
                <w:color w:val="000000"/>
                <w:sz w:val="24"/>
                <w:szCs w:val="24"/>
              </w:rPr>
              <w:t>的</w:t>
            </w:r>
            <w:r>
              <w:rPr>
                <w:rFonts w:ascii="宋体" w:eastAsia="宋体" w:hAnsi="宋体" w:cs="Times New Roman"/>
                <w:b/>
                <w:bCs/>
                <w:iCs/>
                <w:color w:val="000000"/>
                <w:sz w:val="24"/>
                <w:szCs w:val="24"/>
              </w:rPr>
              <w:t>？</w:t>
            </w:r>
          </w:p>
          <w:p w:rsidR="00A41FDC" w:rsidRDefault="005A31C5">
            <w:pPr>
              <w:pStyle w:val="a3"/>
              <w:spacing w:line="480" w:lineRule="atLeast"/>
              <w:ind w:leftChars="200" w:left="420" w:firstLineChars="0" w:firstLine="0"/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公司回答：</w:t>
            </w:r>
            <w:r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  <w:t>公司于2023年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  <w:t>月份披露了股权激励计划，对2023年至202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  <w:t>年的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经营目标</w:t>
            </w:r>
            <w:r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  <w:t>有详细规划。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公司在高精度ADC和高可靠性MCU领域持续耕耘，形成了</w:t>
            </w:r>
            <w:r>
              <w:rPr>
                <w:rFonts w:ascii="宋体" w:eastAsia="宋体" w:hAnsi="宋体" w:cs="宋体"/>
                <w:sz w:val="24"/>
                <w:szCs w:val="24"/>
              </w:rPr>
              <w:t>模拟+MCU的双平台的技术能力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在洞察客户需求的基础上，我们可以基于双平台的优势，快速推出满足客户需求的产品，进而赢得客户，构建竞争壁垒。也因为这种模式，我们</w:t>
            </w:r>
            <w:proofErr w:type="gramStart"/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跟行业</w:t>
            </w:r>
            <w:proofErr w:type="gramEnd"/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内的很多细分领域的标杆客户建立了良好的合作关系，为公司后续发展打下了良好的基础。</w:t>
            </w:r>
            <w:r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  <w:t>公司将依托现有业务，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并在BMS、传感器调理、PC、汽车电子等重点战略方向上，坚持投入，不断提升自身行业地位，为长期发展目标提供增长动力。</w:t>
            </w:r>
          </w:p>
          <w:p w:rsidR="00A41FDC" w:rsidRDefault="005A31C5">
            <w:pPr>
              <w:pStyle w:val="a3"/>
              <w:numPr>
                <w:ilvl w:val="0"/>
                <w:numId w:val="1"/>
              </w:numPr>
              <w:spacing w:line="480" w:lineRule="atLeast"/>
              <w:ind w:left="0" w:firstLineChars="0" w:firstLine="0"/>
              <w:rPr>
                <w:rFonts w:ascii="宋体" w:eastAsia="宋体" w:hAnsi="宋体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bCs/>
                <w:iCs/>
                <w:color w:val="000000"/>
                <w:sz w:val="24"/>
                <w:szCs w:val="24"/>
              </w:rPr>
              <w:t>公司</w:t>
            </w:r>
            <w:r>
              <w:rPr>
                <w:rFonts w:ascii="宋体" w:eastAsia="宋体" w:hAnsi="宋体" w:cs="Times New Roman" w:hint="eastAsia"/>
                <w:b/>
                <w:bCs/>
                <w:iCs/>
                <w:color w:val="000000"/>
                <w:sz w:val="24"/>
                <w:szCs w:val="24"/>
              </w:rPr>
              <w:t>Q3</w:t>
            </w:r>
            <w:r>
              <w:rPr>
                <w:rFonts w:ascii="宋体" w:eastAsia="宋体" w:hAnsi="宋体" w:cs="Times New Roman"/>
                <w:b/>
                <w:bCs/>
                <w:iCs/>
                <w:color w:val="000000"/>
                <w:sz w:val="24"/>
                <w:szCs w:val="24"/>
              </w:rPr>
              <w:t>库存环比有所增加的原因？</w:t>
            </w:r>
          </w:p>
          <w:p w:rsidR="00A41FDC" w:rsidRPr="008A3343" w:rsidRDefault="005A31C5" w:rsidP="00BD6BB6">
            <w:pPr>
              <w:pStyle w:val="a3"/>
              <w:spacing w:line="480" w:lineRule="atLeast"/>
              <w:ind w:leftChars="200" w:left="420" w:firstLineChars="0" w:firstLine="0"/>
            </w:pP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公司回答：</w:t>
            </w:r>
            <w:r>
              <w:rPr>
                <w:rFonts w:ascii="宋体" w:eastAsia="宋体" w:hAnsi="宋体" w:cs="Times New Roman"/>
                <w:iCs/>
                <w:color w:val="000000"/>
                <w:sz w:val="24"/>
                <w:szCs w:val="24"/>
              </w:rPr>
              <w:t>考虑到第四季度为传统销售旺季，</w:t>
            </w:r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公司为了保障在客户端及时交货，结合市场、供应商产能、客户潜在订单需求及公司销售渠道的拓展情况安排备货，为随时可能出现的新的机会做好充分准备。此外，公司新产品推出，</w:t>
            </w:r>
            <w:proofErr w:type="gramStart"/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料号不断</w:t>
            </w:r>
            <w:proofErr w:type="gramEnd"/>
            <w:r>
              <w:rPr>
                <w:rFonts w:ascii="宋体" w:eastAsia="宋体" w:hAnsi="宋体" w:cs="Times New Roman" w:hint="eastAsia"/>
                <w:iCs/>
                <w:color w:val="000000"/>
                <w:sz w:val="24"/>
                <w:szCs w:val="24"/>
              </w:rPr>
              <w:t>丰富也是库存增长的因素之一。</w:t>
            </w:r>
            <w:bookmarkStart w:id="0" w:name="_GoBack"/>
            <w:bookmarkEnd w:id="0"/>
          </w:p>
        </w:tc>
      </w:tr>
      <w:tr w:rsidR="00A41FDC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DC" w:rsidRDefault="005A31C5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附件清单</w:t>
            </w:r>
          </w:p>
          <w:p w:rsidR="00A41FDC" w:rsidRDefault="005A31C5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（如有）</w:t>
            </w:r>
          </w:p>
        </w:tc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DC" w:rsidRDefault="005A31C5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/</w:t>
            </w:r>
          </w:p>
        </w:tc>
      </w:tr>
      <w:tr w:rsidR="00A41FDC">
        <w:trPr>
          <w:jc w:val="center"/>
        </w:trPr>
        <w:tc>
          <w:tcPr>
            <w:tcW w:w="10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DC" w:rsidRDefault="005A31C5">
            <w:pPr>
              <w:spacing w:line="480" w:lineRule="atLeast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以下为本次活动参与人员签字页</w:t>
            </w:r>
          </w:p>
        </w:tc>
      </w:tr>
      <w:tr w:rsidR="00A41FDC">
        <w:trPr>
          <w:trHeight w:hRule="exact" w:val="202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DC" w:rsidRDefault="005A31C5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参与单位名称</w:t>
            </w:r>
          </w:p>
        </w:tc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DC" w:rsidRDefault="005A31C5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信达澳亚基</w:t>
            </w:r>
            <w:proofErr w:type="gramEnd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金、易方达基金、博时基金、</w:t>
            </w:r>
            <w:proofErr w:type="gramStart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合远基金</w:t>
            </w:r>
            <w:proofErr w:type="gramEnd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、国开证券、中信证券、</w:t>
            </w:r>
            <w:proofErr w:type="gramStart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浙商资</w:t>
            </w:r>
            <w:proofErr w:type="gramEnd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管、法</w:t>
            </w:r>
            <w:proofErr w:type="gramStart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巴资管</w:t>
            </w:r>
            <w:proofErr w:type="gramEnd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、广</w:t>
            </w:r>
            <w:proofErr w:type="gramStart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发资管</w:t>
            </w:r>
            <w:proofErr w:type="gramEnd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、晨壹投资、浑元资产、丹羿投资、阿杏投资</w:t>
            </w:r>
          </w:p>
        </w:tc>
      </w:tr>
      <w:tr w:rsidR="00A41FDC">
        <w:trPr>
          <w:trHeight w:hRule="exact" w:val="140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DC" w:rsidRDefault="005A31C5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DC" w:rsidRDefault="005A31C5">
            <w:pP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董事&amp;副总经理 万巍</w:t>
            </w:r>
          </w:p>
        </w:tc>
      </w:tr>
    </w:tbl>
    <w:p w:rsidR="00A41FDC" w:rsidRDefault="00A41FDC"/>
    <w:p w:rsidR="00A41FDC" w:rsidRDefault="00A41FDC"/>
    <w:p w:rsidR="00A41FDC" w:rsidRDefault="00A41FDC"/>
    <w:p w:rsidR="00A41FDC" w:rsidRDefault="00A41FDC"/>
    <w:sectPr w:rsidR="00A41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42B47"/>
    <w:multiLevelType w:val="multilevel"/>
    <w:tmpl w:val="59F42B47"/>
    <w:lvl w:ilvl="0">
      <w:start w:val="1"/>
      <w:numFmt w:val="decimal"/>
      <w:lvlText w:val="%1、"/>
      <w:lvlJc w:val="left"/>
      <w:pPr>
        <w:ind w:left="9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1" w:hanging="420"/>
      </w:pPr>
    </w:lvl>
    <w:lvl w:ilvl="2">
      <w:start w:val="1"/>
      <w:numFmt w:val="lowerRoman"/>
      <w:lvlText w:val="%3."/>
      <w:lvlJc w:val="right"/>
      <w:pPr>
        <w:ind w:left="1501" w:hanging="420"/>
      </w:pPr>
    </w:lvl>
    <w:lvl w:ilvl="3">
      <w:start w:val="1"/>
      <w:numFmt w:val="decimal"/>
      <w:lvlText w:val="%4."/>
      <w:lvlJc w:val="left"/>
      <w:pPr>
        <w:ind w:left="1921" w:hanging="420"/>
      </w:pPr>
    </w:lvl>
    <w:lvl w:ilvl="4">
      <w:start w:val="1"/>
      <w:numFmt w:val="lowerLetter"/>
      <w:lvlText w:val="%5)"/>
      <w:lvlJc w:val="left"/>
      <w:pPr>
        <w:ind w:left="2341" w:hanging="420"/>
      </w:pPr>
    </w:lvl>
    <w:lvl w:ilvl="5">
      <w:start w:val="1"/>
      <w:numFmt w:val="lowerRoman"/>
      <w:lvlText w:val="%6."/>
      <w:lvlJc w:val="right"/>
      <w:pPr>
        <w:ind w:left="2761" w:hanging="420"/>
      </w:pPr>
    </w:lvl>
    <w:lvl w:ilvl="6">
      <w:start w:val="1"/>
      <w:numFmt w:val="decimal"/>
      <w:lvlText w:val="%7."/>
      <w:lvlJc w:val="left"/>
      <w:pPr>
        <w:ind w:left="3181" w:hanging="420"/>
      </w:pPr>
    </w:lvl>
    <w:lvl w:ilvl="7">
      <w:start w:val="1"/>
      <w:numFmt w:val="lowerLetter"/>
      <w:lvlText w:val="%8)"/>
      <w:lvlJc w:val="left"/>
      <w:pPr>
        <w:ind w:left="3601" w:hanging="420"/>
      </w:pPr>
    </w:lvl>
    <w:lvl w:ilvl="8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15A5A"/>
    <w:rsid w:val="00094860"/>
    <w:rsid w:val="002B1299"/>
    <w:rsid w:val="005A31C5"/>
    <w:rsid w:val="007E7972"/>
    <w:rsid w:val="008A3343"/>
    <w:rsid w:val="00A41FDC"/>
    <w:rsid w:val="00BD6BB6"/>
    <w:rsid w:val="02EB284E"/>
    <w:rsid w:val="04343C8B"/>
    <w:rsid w:val="055324FA"/>
    <w:rsid w:val="141B2179"/>
    <w:rsid w:val="14EE6089"/>
    <w:rsid w:val="17915A5A"/>
    <w:rsid w:val="201F12AE"/>
    <w:rsid w:val="31071A0F"/>
    <w:rsid w:val="33CD59B4"/>
    <w:rsid w:val="355E6EFC"/>
    <w:rsid w:val="36445229"/>
    <w:rsid w:val="3824659C"/>
    <w:rsid w:val="389D7A56"/>
    <w:rsid w:val="3C69538D"/>
    <w:rsid w:val="3D5D1F5D"/>
    <w:rsid w:val="3F6F76EA"/>
    <w:rsid w:val="425B59F6"/>
    <w:rsid w:val="4BA11EC4"/>
    <w:rsid w:val="4D3D2DDD"/>
    <w:rsid w:val="4E3319D3"/>
    <w:rsid w:val="51517D5F"/>
    <w:rsid w:val="52215D47"/>
    <w:rsid w:val="529B4B9B"/>
    <w:rsid w:val="5DE65E7A"/>
    <w:rsid w:val="607F27D5"/>
    <w:rsid w:val="6209598F"/>
    <w:rsid w:val="62712E8D"/>
    <w:rsid w:val="63780081"/>
    <w:rsid w:val="65A95346"/>
    <w:rsid w:val="669B3954"/>
    <w:rsid w:val="6B6A0947"/>
    <w:rsid w:val="6B7C1B07"/>
    <w:rsid w:val="6B823D01"/>
    <w:rsid w:val="6CEF69F0"/>
    <w:rsid w:val="76BB11D7"/>
    <w:rsid w:val="77167B11"/>
    <w:rsid w:val="7CA561C4"/>
    <w:rsid w:val="7D674228"/>
    <w:rsid w:val="7E2A2AD8"/>
    <w:rsid w:val="7F052152"/>
    <w:rsid w:val="7FF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8AC50"/>
  <w15:docId w15:val="{943F4F60-B63F-4EDA-A396-1F5843DA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a5"/>
    <w:rsid w:val="008A3343"/>
    <w:rPr>
      <w:sz w:val="18"/>
      <w:szCs w:val="18"/>
    </w:rPr>
  </w:style>
  <w:style w:type="character" w:customStyle="1" w:styleId="a5">
    <w:name w:val="批注框文本 字符"/>
    <w:basedOn w:val="a0"/>
    <w:link w:val="a4"/>
    <w:rsid w:val="008A33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zhoujy</dc:creator>
  <cp:lastModifiedBy>吴元</cp:lastModifiedBy>
  <cp:revision>7</cp:revision>
  <dcterms:created xsi:type="dcterms:W3CDTF">2023-11-24T02:07:00Z</dcterms:created>
  <dcterms:modified xsi:type="dcterms:W3CDTF">2023-11-24T08:59:00Z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