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0A" w:rsidRDefault="00867C7D">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CA3E0A" w:rsidRDefault="00867C7D">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CA3E0A" w:rsidRDefault="00867C7D">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11</w:t>
      </w:r>
      <w:r>
        <w:rPr>
          <w:rFonts w:eastAsiaTheme="minorEastAsia" w:hint="eastAsia"/>
          <w:b/>
          <w:bCs/>
          <w:iCs/>
          <w:color w:val="000000"/>
          <w:sz w:val="32"/>
          <w:szCs w:val="32"/>
        </w:rPr>
        <w:t>月</w:t>
      </w:r>
      <w:r>
        <w:rPr>
          <w:rFonts w:eastAsiaTheme="minorEastAsia" w:hint="eastAsia"/>
          <w:b/>
          <w:bCs/>
          <w:iCs/>
          <w:color w:val="000000"/>
          <w:sz w:val="32"/>
          <w:szCs w:val="32"/>
        </w:rPr>
        <w:t>28</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CA3E0A" w:rsidRDefault="00867C7D">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1128</w:t>
      </w:r>
      <w:r>
        <w:rPr>
          <w:rFonts w:eastAsiaTheme="minorEastAsia"/>
          <w:bCs/>
          <w:iCs/>
          <w:color w:val="000000"/>
          <w:szCs w:val="21"/>
        </w:rPr>
        <w:t>-</w:t>
      </w:r>
      <w:r>
        <w:rPr>
          <w:rFonts w:eastAsiaTheme="minorEastAsia" w:hint="eastAsia"/>
          <w:bCs/>
          <w:iCs/>
          <w:color w:val="000000"/>
          <w:szCs w:val="21"/>
        </w:rPr>
        <w:t>01</w:t>
      </w:r>
      <w:r>
        <w:rPr>
          <w:rFonts w:eastAsiaTheme="minorEastAsia" w:hint="eastAsia"/>
          <w:bCs/>
          <w:iCs/>
          <w:color w:val="000000"/>
          <w:szCs w:val="21"/>
        </w:rPr>
        <w:t>7</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CA3E0A">
        <w:trPr>
          <w:jc w:val="center"/>
        </w:trPr>
        <w:tc>
          <w:tcPr>
            <w:tcW w:w="878" w:type="pct"/>
            <w:shd w:val="clear" w:color="auto" w:fill="auto"/>
          </w:tcPr>
          <w:p w:rsidR="00CA3E0A" w:rsidRDefault="00867C7D">
            <w:pPr>
              <w:spacing w:line="480" w:lineRule="atLeast"/>
              <w:rPr>
                <w:rFonts w:eastAsiaTheme="minorEastAsia"/>
                <w:b/>
                <w:bCs/>
                <w:iCs/>
                <w:color w:val="000000"/>
                <w:sz w:val="24"/>
              </w:rPr>
            </w:pPr>
            <w:r>
              <w:rPr>
                <w:rFonts w:eastAsiaTheme="minorEastAsia"/>
                <w:b/>
                <w:bCs/>
                <w:iCs/>
                <w:color w:val="000000"/>
                <w:sz w:val="24"/>
              </w:rPr>
              <w:t>投资者关系</w:t>
            </w:r>
          </w:p>
          <w:p w:rsidR="00CA3E0A" w:rsidRDefault="00867C7D">
            <w:pPr>
              <w:spacing w:line="480" w:lineRule="atLeas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CA3E0A" w:rsidRDefault="00867C7D">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CA3E0A" w:rsidRDefault="00867C7D">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A8"/>
            </w:r>
            <w:r>
              <w:rPr>
                <w:rFonts w:eastAsiaTheme="minorEastAsia"/>
                <w:sz w:val="24"/>
              </w:rPr>
              <w:t>现场参观</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CA3E0A" w:rsidTr="004A64D6">
        <w:trPr>
          <w:trHeight w:val="693"/>
          <w:jc w:val="center"/>
        </w:trPr>
        <w:tc>
          <w:tcPr>
            <w:tcW w:w="878" w:type="pct"/>
            <w:shd w:val="clear" w:color="auto" w:fill="auto"/>
          </w:tcPr>
          <w:p w:rsidR="00CA3E0A" w:rsidRDefault="00867C7D">
            <w:pPr>
              <w:spacing w:line="480" w:lineRule="atLeast"/>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vAlign w:val="center"/>
          </w:tcPr>
          <w:p w:rsidR="00CA3E0A" w:rsidRDefault="00867C7D" w:rsidP="004A64D6">
            <w:pPr>
              <w:widowControl/>
              <w:rPr>
                <w:rFonts w:eastAsiaTheme="minorEastAsia"/>
                <w:bCs/>
                <w:iCs/>
                <w:color w:val="000000"/>
                <w:sz w:val="24"/>
              </w:rPr>
            </w:pPr>
            <w:r>
              <w:rPr>
                <w:rFonts w:eastAsiaTheme="minorEastAsia" w:hint="eastAsia"/>
                <w:bCs/>
                <w:iCs/>
                <w:color w:val="000000"/>
                <w:sz w:val="24"/>
              </w:rPr>
              <w:t>中金公司：</w:t>
            </w:r>
            <w:proofErr w:type="gramStart"/>
            <w:r>
              <w:rPr>
                <w:rFonts w:eastAsiaTheme="minorEastAsia" w:hint="eastAsia"/>
                <w:bCs/>
                <w:iCs/>
                <w:color w:val="000000"/>
                <w:sz w:val="24"/>
              </w:rPr>
              <w:t>裘孝锋</w:t>
            </w:r>
            <w:proofErr w:type="gramEnd"/>
            <w:r>
              <w:rPr>
                <w:rFonts w:eastAsiaTheme="minorEastAsia" w:hint="eastAsia"/>
                <w:bCs/>
                <w:iCs/>
                <w:color w:val="000000"/>
                <w:sz w:val="24"/>
              </w:rPr>
              <w:t>、李熹凌、傅锴铭、王天鹤</w:t>
            </w:r>
          </w:p>
        </w:tc>
      </w:tr>
      <w:tr w:rsidR="00CA3E0A">
        <w:trPr>
          <w:jc w:val="center"/>
        </w:trPr>
        <w:tc>
          <w:tcPr>
            <w:tcW w:w="878" w:type="pct"/>
            <w:shd w:val="clear" w:color="auto" w:fill="auto"/>
            <w:vAlign w:val="center"/>
          </w:tcPr>
          <w:p w:rsidR="00CA3E0A" w:rsidRDefault="00867C7D">
            <w:pPr>
              <w:spacing w:line="480" w:lineRule="atLeast"/>
              <w:rPr>
                <w:rFonts w:eastAsiaTheme="minorEastAsia"/>
                <w:b/>
                <w:bCs/>
                <w:iCs/>
                <w:color w:val="000000"/>
                <w:sz w:val="24"/>
              </w:rPr>
            </w:pPr>
            <w:r>
              <w:rPr>
                <w:rFonts w:eastAsiaTheme="minorEastAsia"/>
                <w:b/>
                <w:bCs/>
                <w:iCs/>
                <w:color w:val="000000"/>
                <w:sz w:val="24"/>
              </w:rPr>
              <w:t>时间</w:t>
            </w:r>
          </w:p>
        </w:tc>
        <w:tc>
          <w:tcPr>
            <w:tcW w:w="4121" w:type="pct"/>
            <w:shd w:val="clear" w:color="auto" w:fill="auto"/>
            <w:vAlign w:val="center"/>
          </w:tcPr>
          <w:p w:rsidR="00CA3E0A" w:rsidRDefault="00867C7D">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11</w:t>
            </w:r>
            <w:r>
              <w:rPr>
                <w:rFonts w:hint="eastAsia"/>
                <w:bCs/>
                <w:iCs/>
                <w:color w:val="000000"/>
                <w:sz w:val="24"/>
              </w:rPr>
              <w:t>月</w:t>
            </w:r>
            <w:r>
              <w:rPr>
                <w:rFonts w:hint="eastAsia"/>
                <w:bCs/>
                <w:iCs/>
                <w:color w:val="000000"/>
                <w:sz w:val="24"/>
              </w:rPr>
              <w:t>28</w:t>
            </w:r>
            <w:r>
              <w:rPr>
                <w:rFonts w:hint="eastAsia"/>
                <w:bCs/>
                <w:iCs/>
                <w:color w:val="000000"/>
                <w:sz w:val="24"/>
              </w:rPr>
              <w:t>日</w:t>
            </w:r>
            <w:r>
              <w:rPr>
                <w:rFonts w:hint="eastAsia"/>
                <w:bCs/>
                <w:iCs/>
                <w:color w:val="000000"/>
                <w:sz w:val="24"/>
              </w:rPr>
              <w:t>下午</w:t>
            </w:r>
            <w:r>
              <w:rPr>
                <w:rFonts w:hint="eastAsia"/>
                <w:bCs/>
                <w:iCs/>
                <w:color w:val="000000"/>
                <w:sz w:val="24"/>
              </w:rPr>
              <w:t>13:30--14:15</w:t>
            </w:r>
          </w:p>
        </w:tc>
      </w:tr>
      <w:tr w:rsidR="00CA3E0A">
        <w:trPr>
          <w:jc w:val="center"/>
        </w:trPr>
        <w:tc>
          <w:tcPr>
            <w:tcW w:w="878" w:type="pct"/>
            <w:shd w:val="clear" w:color="auto" w:fill="auto"/>
            <w:vAlign w:val="center"/>
          </w:tcPr>
          <w:p w:rsidR="00CA3E0A" w:rsidRDefault="00867C7D">
            <w:pPr>
              <w:spacing w:line="480" w:lineRule="atLeas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CA3E0A" w:rsidRDefault="00867C7D">
            <w:pPr>
              <w:spacing w:line="480" w:lineRule="atLeast"/>
              <w:rPr>
                <w:bCs/>
                <w:iCs/>
                <w:color w:val="000000"/>
                <w:sz w:val="24"/>
              </w:rPr>
            </w:pPr>
            <w:r>
              <w:rPr>
                <w:rFonts w:hint="eastAsia"/>
                <w:bCs/>
                <w:iCs/>
                <w:color w:val="000000"/>
                <w:sz w:val="24"/>
              </w:rPr>
              <w:t>公司会议室</w:t>
            </w:r>
          </w:p>
        </w:tc>
      </w:tr>
      <w:tr w:rsidR="00CA3E0A">
        <w:trPr>
          <w:trHeight w:val="626"/>
          <w:jc w:val="center"/>
        </w:trPr>
        <w:tc>
          <w:tcPr>
            <w:tcW w:w="878" w:type="pct"/>
            <w:shd w:val="clear" w:color="auto" w:fill="auto"/>
            <w:vAlign w:val="center"/>
          </w:tcPr>
          <w:p w:rsidR="00CA3E0A" w:rsidRDefault="00867C7D">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CA3E0A" w:rsidRDefault="00867C7D">
            <w:pPr>
              <w:spacing w:line="480" w:lineRule="atLeas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CA3E0A" w:rsidRDefault="00867C7D">
            <w:pPr>
              <w:spacing w:line="480" w:lineRule="atLeast"/>
              <w:rPr>
                <w:bCs/>
                <w:iCs/>
                <w:color w:val="000000"/>
                <w:sz w:val="24"/>
              </w:rPr>
            </w:pPr>
            <w:r>
              <w:rPr>
                <w:bCs/>
                <w:iCs/>
                <w:color w:val="000000"/>
                <w:sz w:val="24"/>
              </w:rPr>
              <w:t>董事会秘书林卫</w:t>
            </w:r>
          </w:p>
        </w:tc>
      </w:tr>
      <w:tr w:rsidR="00CA3E0A">
        <w:trPr>
          <w:jc w:val="center"/>
        </w:trPr>
        <w:tc>
          <w:tcPr>
            <w:tcW w:w="878" w:type="pct"/>
            <w:shd w:val="clear" w:color="auto" w:fill="auto"/>
            <w:vAlign w:val="center"/>
          </w:tcPr>
          <w:p w:rsidR="00CA3E0A" w:rsidRDefault="00867C7D">
            <w:pPr>
              <w:spacing w:line="480" w:lineRule="atLeast"/>
              <w:rPr>
                <w:rFonts w:eastAsiaTheme="minorEastAsia"/>
                <w:b/>
                <w:bCs/>
                <w:iCs/>
                <w:color w:val="000000"/>
                <w:sz w:val="24"/>
              </w:rPr>
            </w:pPr>
            <w:r>
              <w:rPr>
                <w:rFonts w:eastAsiaTheme="minorEastAsia"/>
                <w:b/>
                <w:bCs/>
                <w:iCs/>
                <w:color w:val="000000"/>
                <w:sz w:val="24"/>
              </w:rPr>
              <w:t>主要内容</w:t>
            </w:r>
          </w:p>
          <w:p w:rsidR="00CA3E0A" w:rsidRDefault="00867C7D">
            <w:pPr>
              <w:spacing w:line="480" w:lineRule="atLeas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CA3E0A" w:rsidRDefault="00867C7D">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：近期，</w:t>
            </w:r>
            <w:r>
              <w:rPr>
                <w:rFonts w:ascii="宋体" w:hAnsi="宋体" w:cs="宋体" w:hint="eastAsia"/>
                <w:b/>
                <w:bCs/>
                <w:sz w:val="24"/>
              </w:rPr>
              <w:t>R143</w:t>
            </w:r>
            <w:r>
              <w:rPr>
                <w:rFonts w:ascii="宋体" w:hAnsi="宋体" w:cs="宋体" w:hint="eastAsia"/>
                <w:b/>
                <w:bCs/>
                <w:sz w:val="24"/>
              </w:rPr>
              <w:t>涨价的原因？</w:t>
            </w:r>
          </w:p>
          <w:p w:rsidR="00CA3E0A" w:rsidRDefault="00867C7D">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：预计明年该产品国内使用配额的量将大幅收缩，且出口配额不可转为内用配额。</w:t>
            </w:r>
          </w:p>
          <w:p w:rsidR="00CA3E0A" w:rsidRDefault="00867C7D">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对制冷剂产品价格的看法？</w:t>
            </w:r>
          </w:p>
          <w:p w:rsidR="00CA3E0A" w:rsidRDefault="00867C7D">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二代制冷剂：价格相对稳定，盈利水平也较为稳定；三代制冷剂：今年三季度以来价差有所扩大，</w:t>
            </w:r>
            <w:r>
              <w:rPr>
                <w:rFonts w:ascii="宋体" w:hAnsi="宋体" w:cs="宋体" w:hint="eastAsia"/>
                <w:sz w:val="24"/>
              </w:rPr>
              <w:t>2024</w:t>
            </w:r>
            <w:r>
              <w:rPr>
                <w:rFonts w:ascii="宋体" w:hAnsi="宋体" w:cs="宋体" w:hint="eastAsia"/>
                <w:sz w:val="24"/>
              </w:rPr>
              <w:t>年执行配额后，供给量将得到一定控制，但具体价格走势，还受下游需求以及上游原材料价格波动等因素的影响，具有不确定性。</w:t>
            </w:r>
          </w:p>
          <w:p w:rsidR="00CA3E0A" w:rsidRDefault="00867C7D">
            <w:pPr>
              <w:adjustRightInd w:val="0"/>
              <w:snapToGrid w:val="0"/>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如何看待未来三代制冷剂的竞争格局</w:t>
            </w:r>
            <w:r>
              <w:rPr>
                <w:rFonts w:ascii="宋体" w:hAnsi="宋体" w:cs="宋体" w:hint="eastAsia"/>
                <w:b/>
                <w:bCs/>
                <w:sz w:val="24"/>
              </w:rPr>
              <w:t>？</w:t>
            </w:r>
          </w:p>
          <w:p w:rsidR="00CA3E0A" w:rsidRDefault="00867C7D">
            <w:pPr>
              <w:adjustRightInd w:val="0"/>
              <w:snapToGrid w:val="0"/>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三代制冷剂的配额政策已正式发布，整体的竞争格局基本确定。分产品来看，我们认为</w:t>
            </w:r>
            <w:r>
              <w:rPr>
                <w:rFonts w:ascii="宋体" w:hAnsi="宋体" w:cs="宋体" w:hint="eastAsia"/>
                <w:sz w:val="24"/>
              </w:rPr>
              <w:t>HFC-134</w:t>
            </w:r>
            <w:r>
              <w:rPr>
                <w:rFonts w:ascii="宋体" w:hAnsi="宋体" w:cs="宋体" w:hint="eastAsia"/>
                <w:sz w:val="24"/>
              </w:rPr>
              <w:t>的集中度高、竞争格局要优于其他产品。</w:t>
            </w:r>
          </w:p>
          <w:p w:rsidR="00CA3E0A" w:rsidRDefault="00867C7D">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2024</w:t>
            </w:r>
            <w:r>
              <w:rPr>
                <w:rFonts w:ascii="宋体" w:hAnsi="宋体" w:cs="宋体" w:hint="eastAsia"/>
                <w:b/>
                <w:bCs/>
                <w:sz w:val="24"/>
              </w:rPr>
              <w:t>年度</w:t>
            </w:r>
            <w:r>
              <w:rPr>
                <w:rFonts w:ascii="宋体" w:hAnsi="宋体" w:cs="宋体" w:hint="eastAsia"/>
                <w:b/>
                <w:bCs/>
                <w:sz w:val="24"/>
              </w:rPr>
              <w:t>HFCs</w:t>
            </w:r>
            <w:r>
              <w:rPr>
                <w:rFonts w:ascii="宋体" w:hAnsi="宋体" w:cs="宋体" w:hint="eastAsia"/>
                <w:b/>
                <w:bCs/>
                <w:sz w:val="24"/>
              </w:rPr>
              <w:t>配额方案有关内容</w:t>
            </w:r>
          </w:p>
          <w:p w:rsidR="00CA3E0A" w:rsidRDefault="00867C7D">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本月初，生态环境部</w:t>
            </w:r>
            <w:r>
              <w:rPr>
                <w:rFonts w:ascii="宋体" w:hAnsi="宋体" w:cs="宋体" w:hint="eastAsia"/>
                <w:sz w:val="24"/>
              </w:rPr>
              <w:t>印发</w:t>
            </w:r>
            <w:r>
              <w:rPr>
                <w:rFonts w:ascii="宋体" w:hAnsi="宋体" w:cs="宋体" w:hint="eastAsia"/>
                <w:sz w:val="24"/>
              </w:rPr>
              <w:t>的</w:t>
            </w:r>
            <w:r>
              <w:rPr>
                <w:rFonts w:ascii="宋体" w:hAnsi="宋体" w:cs="宋体" w:hint="eastAsia"/>
                <w:sz w:val="24"/>
              </w:rPr>
              <w:t>《</w:t>
            </w:r>
            <w:r>
              <w:rPr>
                <w:rFonts w:ascii="宋体" w:hAnsi="宋体" w:cs="宋体" w:hint="eastAsia"/>
                <w:sz w:val="24"/>
              </w:rPr>
              <w:t>2024</w:t>
            </w:r>
            <w:r>
              <w:rPr>
                <w:rFonts w:ascii="宋体" w:hAnsi="宋体" w:cs="宋体" w:hint="eastAsia"/>
                <w:sz w:val="24"/>
              </w:rPr>
              <w:t>年度氢氟碳化物配额总量设定与分配方案》</w:t>
            </w:r>
            <w:r>
              <w:rPr>
                <w:rFonts w:ascii="宋体" w:hAnsi="宋体" w:cs="宋体" w:hint="eastAsia"/>
                <w:sz w:val="24"/>
              </w:rPr>
              <w:t>，</w:t>
            </w:r>
            <w:r>
              <w:rPr>
                <w:rFonts w:ascii="宋体" w:hAnsi="宋体" w:cs="宋体" w:hint="eastAsia"/>
                <w:sz w:val="24"/>
              </w:rPr>
              <w:t>与先前的征求意见</w:t>
            </w:r>
            <w:proofErr w:type="gramStart"/>
            <w:r>
              <w:rPr>
                <w:rFonts w:ascii="宋体" w:hAnsi="宋体" w:cs="宋体" w:hint="eastAsia"/>
                <w:sz w:val="24"/>
              </w:rPr>
              <w:t>稿内容</w:t>
            </w:r>
            <w:proofErr w:type="gramEnd"/>
            <w:r>
              <w:rPr>
                <w:rFonts w:ascii="宋体" w:hAnsi="宋体" w:cs="宋体" w:hint="eastAsia"/>
                <w:sz w:val="24"/>
              </w:rPr>
              <w:t>基本保持一致。</w:t>
            </w:r>
          </w:p>
          <w:p w:rsidR="00CA3E0A" w:rsidRDefault="00867C7D">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HFC-23</w:t>
            </w:r>
            <w:r>
              <w:rPr>
                <w:rFonts w:ascii="宋体" w:hAnsi="宋体" w:cs="宋体" w:hint="eastAsia"/>
                <w:sz w:val="24"/>
              </w:rPr>
              <w:t>）生产配额：以生态环境部组织的基线年</w:t>
            </w:r>
            <w:r>
              <w:rPr>
                <w:rFonts w:ascii="宋体" w:hAnsi="宋体" w:cs="宋体" w:hint="eastAsia"/>
                <w:sz w:val="24"/>
              </w:rPr>
              <w:t>HFCs</w:t>
            </w:r>
            <w:r>
              <w:rPr>
                <w:rFonts w:ascii="宋体" w:hAnsi="宋体" w:cs="宋体" w:hint="eastAsia"/>
                <w:sz w:val="24"/>
              </w:rPr>
              <w:t>生产核查核定的生产量为基准，确定各生产单位</w:t>
            </w:r>
            <w:r>
              <w:rPr>
                <w:rFonts w:ascii="宋体" w:hAnsi="宋体" w:cs="宋体" w:hint="eastAsia"/>
                <w:sz w:val="24"/>
              </w:rPr>
              <w:t>2024</w:t>
            </w:r>
            <w:r>
              <w:rPr>
                <w:rFonts w:ascii="宋体" w:hAnsi="宋体" w:cs="宋体" w:hint="eastAsia"/>
                <w:sz w:val="24"/>
              </w:rPr>
              <w:t>年度生产配额，按</w:t>
            </w:r>
            <w:r>
              <w:rPr>
                <w:rFonts w:ascii="宋体" w:hAnsi="宋体" w:cs="宋体" w:hint="eastAsia"/>
                <w:sz w:val="24"/>
              </w:rPr>
              <w:t>HFCs</w:t>
            </w:r>
            <w:r>
              <w:rPr>
                <w:rFonts w:ascii="宋体" w:hAnsi="宋体" w:cs="宋体" w:hint="eastAsia"/>
                <w:sz w:val="24"/>
              </w:rPr>
              <w:t>品种发放。</w:t>
            </w:r>
          </w:p>
          <w:p w:rsidR="00CA3E0A" w:rsidRDefault="00867C7D">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lastRenderedPageBreak/>
              <w:t>2</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w:t>
            </w:r>
            <w:r>
              <w:rPr>
                <w:rFonts w:ascii="宋体" w:hAnsi="宋体" w:cs="宋体" w:hint="eastAsia"/>
                <w:sz w:val="24"/>
              </w:rPr>
              <w:t>HFC-23</w:t>
            </w:r>
            <w:r>
              <w:rPr>
                <w:rFonts w:ascii="宋体" w:hAnsi="宋体" w:cs="宋体" w:hint="eastAsia"/>
                <w:sz w:val="24"/>
              </w:rPr>
              <w:t>）内用生产配额：根据生态环境部组织的基线年</w:t>
            </w:r>
            <w:r>
              <w:rPr>
                <w:rFonts w:ascii="宋体" w:hAnsi="宋体" w:cs="宋体" w:hint="eastAsia"/>
                <w:sz w:val="24"/>
              </w:rPr>
              <w:t xml:space="preserve"> HFCs </w:t>
            </w:r>
            <w:r>
              <w:rPr>
                <w:rFonts w:ascii="宋体" w:hAnsi="宋体" w:cs="宋体" w:hint="eastAsia"/>
                <w:sz w:val="24"/>
              </w:rPr>
              <w:t>生产核查结果，确定基线年各生产单位某品种</w:t>
            </w:r>
            <w:r>
              <w:rPr>
                <w:rFonts w:ascii="宋体" w:hAnsi="宋体" w:cs="宋体" w:hint="eastAsia"/>
                <w:sz w:val="24"/>
              </w:rPr>
              <w:t xml:space="preserve"> HFCs</w:t>
            </w:r>
            <w:r>
              <w:rPr>
                <w:rFonts w:ascii="宋体" w:hAnsi="宋体" w:cs="宋体" w:hint="eastAsia"/>
                <w:sz w:val="24"/>
              </w:rPr>
              <w:t>年均生产量占全国该品种</w:t>
            </w:r>
            <w:proofErr w:type="gramStart"/>
            <w:r>
              <w:rPr>
                <w:rFonts w:ascii="宋体" w:hAnsi="宋体" w:cs="宋体" w:hint="eastAsia"/>
                <w:sz w:val="24"/>
              </w:rPr>
              <w:t>年均总</w:t>
            </w:r>
            <w:proofErr w:type="gramEnd"/>
            <w:r>
              <w:rPr>
                <w:rFonts w:ascii="宋体" w:hAnsi="宋体" w:cs="宋体" w:hint="eastAsia"/>
                <w:sz w:val="24"/>
              </w:rPr>
              <w:t>生产量比例，</w:t>
            </w:r>
            <w:proofErr w:type="gramStart"/>
            <w:r>
              <w:rPr>
                <w:rFonts w:ascii="宋体" w:hAnsi="宋体" w:cs="宋体" w:hint="eastAsia"/>
                <w:sz w:val="24"/>
              </w:rPr>
              <w:t>以此比例</w:t>
            </w:r>
            <w:proofErr w:type="gramEnd"/>
            <w:r>
              <w:rPr>
                <w:rFonts w:ascii="宋体" w:hAnsi="宋体" w:cs="宋体" w:hint="eastAsia"/>
                <w:sz w:val="24"/>
              </w:rPr>
              <w:t>和基线年全国该品种</w:t>
            </w:r>
            <w:r>
              <w:rPr>
                <w:rFonts w:ascii="宋体" w:hAnsi="宋体" w:cs="宋体" w:hint="eastAsia"/>
                <w:sz w:val="24"/>
              </w:rPr>
              <w:t>HFCs</w:t>
            </w:r>
            <w:proofErr w:type="gramStart"/>
            <w:r>
              <w:rPr>
                <w:rFonts w:ascii="宋体" w:hAnsi="宋体" w:cs="宋体" w:hint="eastAsia"/>
                <w:sz w:val="24"/>
              </w:rPr>
              <w:t>年均总</w:t>
            </w:r>
            <w:proofErr w:type="gramEnd"/>
            <w:r>
              <w:rPr>
                <w:rFonts w:ascii="宋体" w:hAnsi="宋体" w:cs="宋体" w:hint="eastAsia"/>
                <w:sz w:val="24"/>
              </w:rPr>
              <w:t>出口量计算各生产单位该品种</w:t>
            </w:r>
            <w:r>
              <w:rPr>
                <w:rFonts w:ascii="宋体" w:hAnsi="宋体" w:cs="宋体" w:hint="eastAsia"/>
                <w:sz w:val="24"/>
              </w:rPr>
              <w:t xml:space="preserve">HFCs </w:t>
            </w:r>
            <w:r>
              <w:rPr>
                <w:rFonts w:ascii="宋体" w:hAnsi="宋体" w:cs="宋体" w:hint="eastAsia"/>
                <w:sz w:val="24"/>
              </w:rPr>
              <w:t>年均出口量，采用“内用生产配额</w:t>
            </w:r>
            <w:r>
              <w:rPr>
                <w:rFonts w:ascii="宋体" w:hAnsi="宋体" w:cs="宋体" w:hint="eastAsia"/>
                <w:sz w:val="24"/>
              </w:rPr>
              <w:t>=</w:t>
            </w:r>
            <w:r>
              <w:rPr>
                <w:rFonts w:ascii="宋体" w:hAnsi="宋体" w:cs="宋体" w:hint="eastAsia"/>
                <w:sz w:val="24"/>
              </w:rPr>
              <w:t>生产配额－出口量”的计算方法，确定各生产单位</w:t>
            </w:r>
            <w:r>
              <w:rPr>
                <w:rFonts w:ascii="宋体" w:hAnsi="宋体" w:cs="宋体" w:hint="eastAsia"/>
                <w:sz w:val="24"/>
              </w:rPr>
              <w:t xml:space="preserve"> 2024</w:t>
            </w:r>
            <w:r>
              <w:rPr>
                <w:rFonts w:ascii="宋体" w:hAnsi="宋体" w:cs="宋体" w:hint="eastAsia"/>
                <w:sz w:val="24"/>
              </w:rPr>
              <w:t>年度内用生产配额，按</w:t>
            </w:r>
            <w:r>
              <w:rPr>
                <w:rFonts w:ascii="宋体" w:hAnsi="宋体" w:cs="宋体" w:hint="eastAsia"/>
                <w:sz w:val="24"/>
              </w:rPr>
              <w:t xml:space="preserve"> HFCs </w:t>
            </w:r>
            <w:r>
              <w:rPr>
                <w:rFonts w:ascii="宋体" w:hAnsi="宋体" w:cs="宋体" w:hint="eastAsia"/>
                <w:sz w:val="24"/>
              </w:rPr>
              <w:t>品种发放。</w:t>
            </w:r>
          </w:p>
          <w:p w:rsidR="00CA3E0A" w:rsidRDefault="00867C7D">
            <w:pPr>
              <w:spacing w:before="157" w:after="157"/>
              <w:ind w:firstLine="420"/>
              <w:rPr>
                <w:rFonts w:ascii="宋体" w:hAnsi="宋体" w:cs="宋体"/>
                <w:sz w:val="24"/>
              </w:rPr>
            </w:pPr>
            <w:r>
              <w:rPr>
                <w:rFonts w:ascii="宋体" w:hAnsi="宋体" w:cs="宋体" w:hint="eastAsia"/>
                <w:sz w:val="24"/>
              </w:rPr>
              <w:t>3</w:t>
            </w:r>
            <w:r>
              <w:rPr>
                <w:rFonts w:ascii="宋体" w:hAnsi="宋体" w:cs="宋体" w:hint="eastAsia"/>
                <w:sz w:val="24"/>
              </w:rPr>
              <w:t>、不同品种</w:t>
            </w:r>
            <w:r>
              <w:rPr>
                <w:rFonts w:ascii="宋体" w:hAnsi="宋体" w:cs="宋体" w:hint="eastAsia"/>
                <w:sz w:val="24"/>
              </w:rPr>
              <w:t>HFCs</w:t>
            </w:r>
            <w:r>
              <w:rPr>
                <w:rFonts w:ascii="宋体" w:hAnsi="宋体" w:cs="宋体" w:hint="eastAsia"/>
                <w:sz w:val="24"/>
              </w:rPr>
              <w:t>配额调整的原则：（</w:t>
            </w:r>
            <w:r>
              <w:rPr>
                <w:rFonts w:ascii="宋体" w:hAnsi="宋体" w:cs="宋体" w:hint="eastAsia"/>
                <w:sz w:val="24"/>
              </w:rPr>
              <w:t>1</w:t>
            </w:r>
            <w:r>
              <w:rPr>
                <w:rFonts w:ascii="宋体" w:hAnsi="宋体" w:cs="宋体" w:hint="eastAsia"/>
                <w:sz w:val="24"/>
              </w:rPr>
              <w:t>）仅可在申请</w:t>
            </w:r>
            <w:r>
              <w:rPr>
                <w:rFonts w:ascii="宋体" w:hAnsi="宋体" w:cs="宋体" w:hint="eastAsia"/>
                <w:sz w:val="24"/>
              </w:rPr>
              <w:t xml:space="preserve"> 2024 </w:t>
            </w:r>
            <w:r>
              <w:rPr>
                <w:rFonts w:ascii="宋体" w:hAnsi="宋体" w:cs="宋体" w:hint="eastAsia"/>
                <w:sz w:val="24"/>
              </w:rPr>
              <w:t>年度配额时进行调整；（</w:t>
            </w:r>
            <w:r>
              <w:rPr>
                <w:rFonts w:ascii="宋体" w:hAnsi="宋体" w:cs="宋体" w:hint="eastAsia"/>
                <w:sz w:val="24"/>
              </w:rPr>
              <w:t>2</w:t>
            </w:r>
            <w:r>
              <w:rPr>
                <w:rFonts w:ascii="宋体" w:hAnsi="宋体" w:cs="宋体" w:hint="eastAsia"/>
                <w:sz w:val="24"/>
              </w:rPr>
              <w:t>）调整不得</w:t>
            </w:r>
            <w:proofErr w:type="gramStart"/>
            <w:r>
              <w:rPr>
                <w:rFonts w:ascii="宋体" w:hAnsi="宋体" w:cs="宋体" w:hint="eastAsia"/>
                <w:sz w:val="24"/>
              </w:rPr>
              <w:t>增加总二氧</w:t>
            </w:r>
            <w:proofErr w:type="gramEnd"/>
            <w:r>
              <w:rPr>
                <w:rFonts w:ascii="宋体" w:hAnsi="宋体" w:cs="宋体" w:hint="eastAsia"/>
                <w:sz w:val="24"/>
              </w:rPr>
              <w:t>化碳当量；（</w:t>
            </w:r>
            <w:r>
              <w:rPr>
                <w:rFonts w:ascii="宋体" w:hAnsi="宋体" w:cs="宋体" w:hint="eastAsia"/>
                <w:sz w:val="24"/>
              </w:rPr>
              <w:t>3</w:t>
            </w:r>
            <w:r>
              <w:rPr>
                <w:rFonts w:ascii="宋体" w:hAnsi="宋体" w:cs="宋体" w:hint="eastAsia"/>
                <w:sz w:val="24"/>
              </w:rPr>
              <w:t>）任一品种</w:t>
            </w:r>
            <w:r>
              <w:rPr>
                <w:rFonts w:ascii="宋体" w:hAnsi="宋体" w:cs="宋体" w:hint="eastAsia"/>
                <w:sz w:val="24"/>
              </w:rPr>
              <w:t xml:space="preserve"> HFCs </w:t>
            </w:r>
            <w:r>
              <w:rPr>
                <w:rFonts w:ascii="宋体" w:hAnsi="宋体" w:cs="宋体" w:hint="eastAsia"/>
                <w:sz w:val="24"/>
              </w:rPr>
              <w:t>的配额</w:t>
            </w:r>
            <w:r>
              <w:rPr>
                <w:rFonts w:ascii="宋体" w:hAnsi="宋体" w:cs="宋体" w:hint="eastAsia"/>
                <w:sz w:val="24"/>
              </w:rPr>
              <w:t>调增量不得超过该生产单位根据本方案分配方法核定的该品种配额量的</w:t>
            </w:r>
            <w:r>
              <w:rPr>
                <w:rFonts w:ascii="宋体" w:hAnsi="宋体" w:cs="宋体" w:hint="eastAsia"/>
                <w:sz w:val="24"/>
              </w:rPr>
              <w:t>10%</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HFC-23 </w:t>
            </w:r>
            <w:r>
              <w:rPr>
                <w:rFonts w:ascii="宋体" w:hAnsi="宋体" w:cs="宋体" w:hint="eastAsia"/>
                <w:sz w:val="24"/>
              </w:rPr>
              <w:t>不参与调整。</w:t>
            </w:r>
          </w:p>
          <w:p w:rsidR="00CA3E0A" w:rsidRPr="00B40A1A" w:rsidRDefault="00867C7D">
            <w:pPr>
              <w:adjustRightInd w:val="0"/>
              <w:snapToGrid w:val="0"/>
              <w:spacing w:before="157" w:after="157"/>
              <w:ind w:firstLine="420"/>
              <w:rPr>
                <w:rFonts w:ascii="宋体" w:hAnsi="宋体" w:cs="宋体"/>
                <w:b/>
                <w:bCs/>
                <w:sz w:val="24"/>
              </w:rPr>
            </w:pPr>
            <w:bookmarkStart w:id="0" w:name="_GoBack"/>
            <w:bookmarkEnd w:id="0"/>
            <w:r w:rsidRPr="00B40A1A">
              <w:rPr>
                <w:rFonts w:ascii="宋体" w:hAnsi="宋体" w:cs="宋体" w:hint="eastAsia"/>
                <w:b/>
                <w:bCs/>
                <w:sz w:val="24"/>
              </w:rPr>
              <w:t>Q</w:t>
            </w:r>
            <w:r w:rsidRPr="00B40A1A">
              <w:rPr>
                <w:rFonts w:ascii="宋体" w:hAnsi="宋体" w:cs="宋体" w:hint="eastAsia"/>
                <w:b/>
                <w:bCs/>
                <w:sz w:val="24"/>
              </w:rPr>
              <w:t>：</w:t>
            </w:r>
            <w:proofErr w:type="gramStart"/>
            <w:r w:rsidRPr="00B40A1A">
              <w:rPr>
                <w:rFonts w:ascii="宋体" w:hAnsi="宋体" w:cs="宋体" w:hint="eastAsia"/>
                <w:b/>
                <w:bCs/>
                <w:sz w:val="24"/>
              </w:rPr>
              <w:t>各家生产</w:t>
            </w:r>
            <w:proofErr w:type="gramEnd"/>
            <w:r w:rsidRPr="00B40A1A">
              <w:rPr>
                <w:rFonts w:ascii="宋体" w:hAnsi="宋体" w:cs="宋体" w:hint="eastAsia"/>
                <w:b/>
                <w:bCs/>
                <w:sz w:val="24"/>
              </w:rPr>
              <w:t>企业</w:t>
            </w:r>
            <w:r w:rsidRPr="00B40A1A">
              <w:rPr>
                <w:rFonts w:ascii="宋体" w:hAnsi="宋体" w:cs="宋体" w:hint="eastAsia"/>
                <w:b/>
                <w:bCs/>
                <w:sz w:val="24"/>
              </w:rPr>
              <w:t>2024</w:t>
            </w:r>
            <w:r w:rsidRPr="00B40A1A">
              <w:rPr>
                <w:rFonts w:ascii="宋体" w:hAnsi="宋体" w:cs="宋体" w:hint="eastAsia"/>
                <w:b/>
                <w:bCs/>
                <w:sz w:val="24"/>
              </w:rPr>
              <w:t>年的</w:t>
            </w:r>
            <w:r w:rsidRPr="00B40A1A">
              <w:rPr>
                <w:rFonts w:ascii="宋体" w:hAnsi="宋体" w:cs="宋体" w:hint="eastAsia"/>
                <w:b/>
                <w:bCs/>
                <w:sz w:val="24"/>
              </w:rPr>
              <w:t>HFCs</w:t>
            </w:r>
            <w:r w:rsidRPr="00B40A1A">
              <w:rPr>
                <w:rFonts w:ascii="宋体" w:hAnsi="宋体" w:cs="宋体" w:hint="eastAsia"/>
                <w:b/>
                <w:bCs/>
                <w:sz w:val="24"/>
              </w:rPr>
              <w:t>的配额是否已确定？</w:t>
            </w:r>
          </w:p>
          <w:p w:rsidR="00CA3E0A" w:rsidRPr="00B40A1A" w:rsidRDefault="00867C7D">
            <w:pPr>
              <w:adjustRightInd w:val="0"/>
              <w:snapToGrid w:val="0"/>
              <w:spacing w:before="157" w:after="157"/>
              <w:ind w:firstLine="420"/>
              <w:rPr>
                <w:rFonts w:ascii="宋体" w:hAnsi="宋体" w:cs="宋体"/>
                <w:b/>
                <w:bCs/>
                <w:sz w:val="24"/>
              </w:rPr>
            </w:pPr>
            <w:r w:rsidRPr="00B40A1A">
              <w:rPr>
                <w:rFonts w:ascii="宋体" w:hAnsi="宋体" w:cs="宋体" w:hint="eastAsia"/>
                <w:sz w:val="24"/>
              </w:rPr>
              <w:t>A</w:t>
            </w:r>
            <w:r w:rsidRPr="00B40A1A">
              <w:rPr>
                <w:rFonts w:ascii="宋体" w:hAnsi="宋体" w:cs="宋体" w:hint="eastAsia"/>
                <w:sz w:val="24"/>
              </w:rPr>
              <w:t>：目前，国家有关监管部门尚未核发</w:t>
            </w:r>
            <w:r w:rsidRPr="00B40A1A">
              <w:rPr>
                <w:rFonts w:ascii="宋体" w:hAnsi="宋体" w:cs="宋体" w:hint="eastAsia"/>
                <w:sz w:val="24"/>
              </w:rPr>
              <w:t>2024</w:t>
            </w:r>
            <w:r w:rsidRPr="00B40A1A">
              <w:rPr>
                <w:rFonts w:ascii="宋体" w:hAnsi="宋体" w:cs="宋体" w:hint="eastAsia"/>
                <w:sz w:val="24"/>
              </w:rPr>
              <w:t>年的</w:t>
            </w:r>
            <w:r w:rsidRPr="00B40A1A">
              <w:rPr>
                <w:rFonts w:ascii="宋体" w:hAnsi="宋体" w:cs="宋体" w:hint="eastAsia"/>
                <w:sz w:val="24"/>
              </w:rPr>
              <w:t>HFCs</w:t>
            </w:r>
            <w:r w:rsidRPr="00B40A1A">
              <w:rPr>
                <w:rFonts w:ascii="宋体" w:hAnsi="宋体" w:cs="宋体" w:hint="eastAsia"/>
                <w:sz w:val="24"/>
              </w:rPr>
              <w:t>配额。</w:t>
            </w:r>
          </w:p>
          <w:p w:rsidR="00CA3E0A" w:rsidRDefault="00867C7D">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根据《基加利修正案》中关于</w:t>
            </w:r>
            <w:r>
              <w:rPr>
                <w:rFonts w:ascii="宋体" w:hAnsi="宋体" w:cs="宋体" w:hint="eastAsia"/>
                <w:b/>
                <w:bCs/>
                <w:sz w:val="24"/>
              </w:rPr>
              <w:t>HFCs</w:t>
            </w:r>
            <w:r>
              <w:rPr>
                <w:rFonts w:ascii="宋体" w:hAnsi="宋体" w:cs="宋体" w:hint="eastAsia"/>
                <w:b/>
                <w:bCs/>
                <w:sz w:val="24"/>
              </w:rPr>
              <w:t>削减进度的约定，大部分发达国家将于</w:t>
            </w:r>
            <w:r>
              <w:rPr>
                <w:rFonts w:ascii="宋体" w:hAnsi="宋体" w:cs="宋体" w:hint="eastAsia"/>
                <w:b/>
                <w:bCs/>
                <w:sz w:val="24"/>
              </w:rPr>
              <w:t>2024</w:t>
            </w:r>
            <w:r>
              <w:rPr>
                <w:rFonts w:ascii="宋体" w:hAnsi="宋体" w:cs="宋体" w:hint="eastAsia"/>
                <w:b/>
                <w:bCs/>
                <w:sz w:val="24"/>
              </w:rPr>
              <w:t>年削减</w:t>
            </w:r>
            <w:r>
              <w:rPr>
                <w:rFonts w:ascii="宋体" w:hAnsi="宋体" w:cs="宋体" w:hint="eastAsia"/>
                <w:b/>
                <w:bCs/>
                <w:sz w:val="24"/>
              </w:rPr>
              <w:t>40%</w:t>
            </w:r>
            <w:r>
              <w:rPr>
                <w:rFonts w:ascii="宋体" w:hAnsi="宋体" w:cs="宋体" w:hint="eastAsia"/>
                <w:b/>
                <w:bCs/>
                <w:sz w:val="24"/>
              </w:rPr>
              <w:t>，预计将会对明年制冷剂的市场行情有何影响？</w:t>
            </w:r>
          </w:p>
          <w:p w:rsidR="00CA3E0A" w:rsidRDefault="00867C7D">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大部分发达国家</w:t>
            </w:r>
            <w:r>
              <w:rPr>
                <w:rFonts w:ascii="宋体" w:hAnsi="宋体" w:cs="宋体" w:hint="eastAsia"/>
                <w:sz w:val="24"/>
              </w:rPr>
              <w:t>2019</w:t>
            </w:r>
            <w:r>
              <w:rPr>
                <w:rFonts w:ascii="宋体" w:hAnsi="宋体" w:cs="宋体" w:hint="eastAsia"/>
                <w:sz w:val="24"/>
              </w:rPr>
              <w:t>年削减</w:t>
            </w:r>
            <w:r>
              <w:rPr>
                <w:rFonts w:ascii="宋体" w:hAnsi="宋体" w:cs="宋体" w:hint="eastAsia"/>
                <w:sz w:val="24"/>
              </w:rPr>
              <w:t>10%</w:t>
            </w:r>
            <w:r>
              <w:rPr>
                <w:rFonts w:ascii="宋体" w:hAnsi="宋体" w:cs="宋体" w:hint="eastAsia"/>
                <w:sz w:val="24"/>
              </w:rPr>
              <w:t>、</w:t>
            </w:r>
            <w:r>
              <w:rPr>
                <w:rFonts w:ascii="宋体" w:hAnsi="宋体" w:cs="宋体" w:hint="eastAsia"/>
                <w:sz w:val="24"/>
              </w:rPr>
              <w:t>2024</w:t>
            </w:r>
            <w:r>
              <w:rPr>
                <w:rFonts w:ascii="宋体" w:hAnsi="宋体" w:cs="宋体" w:hint="eastAsia"/>
                <w:sz w:val="24"/>
              </w:rPr>
              <w:t>年削减</w:t>
            </w:r>
            <w:r>
              <w:rPr>
                <w:rFonts w:ascii="宋体" w:hAnsi="宋体" w:cs="宋体" w:hint="eastAsia"/>
                <w:sz w:val="24"/>
              </w:rPr>
              <w:t>40%</w:t>
            </w:r>
            <w:r>
              <w:rPr>
                <w:rFonts w:ascii="宋体" w:hAnsi="宋体" w:cs="宋体" w:hint="eastAsia"/>
                <w:sz w:val="24"/>
              </w:rPr>
              <w:t>，但削减是逐步推进的过程，</w:t>
            </w:r>
            <w:r>
              <w:rPr>
                <w:rFonts w:ascii="宋体" w:hAnsi="宋体" w:cs="宋体" w:hint="eastAsia"/>
                <w:sz w:val="24"/>
              </w:rPr>
              <w:t>2020</w:t>
            </w:r>
            <w:r>
              <w:rPr>
                <w:rFonts w:ascii="宋体" w:hAnsi="宋体" w:cs="宋体" w:hint="eastAsia"/>
                <w:sz w:val="24"/>
              </w:rPr>
              <w:t>年以来，各个</w:t>
            </w:r>
            <w:proofErr w:type="gramStart"/>
            <w:r>
              <w:rPr>
                <w:rFonts w:ascii="宋体" w:hAnsi="宋体" w:cs="宋体" w:hint="eastAsia"/>
                <w:sz w:val="24"/>
              </w:rPr>
              <w:t>履约国</w:t>
            </w:r>
            <w:proofErr w:type="gramEnd"/>
            <w:r>
              <w:rPr>
                <w:rFonts w:ascii="宋体" w:hAnsi="宋体" w:cs="宋体" w:hint="eastAsia"/>
                <w:sz w:val="24"/>
              </w:rPr>
              <w:t>每年应该都有相关的削减安排，而不是在</w:t>
            </w:r>
            <w:r>
              <w:rPr>
                <w:rFonts w:ascii="宋体" w:hAnsi="宋体" w:cs="宋体" w:hint="eastAsia"/>
                <w:sz w:val="24"/>
              </w:rPr>
              <w:t>2024</w:t>
            </w:r>
            <w:r>
              <w:rPr>
                <w:rFonts w:ascii="宋体" w:hAnsi="宋体" w:cs="宋体" w:hint="eastAsia"/>
                <w:sz w:val="24"/>
              </w:rPr>
              <w:t>年一步到位地削减</w:t>
            </w:r>
            <w:r>
              <w:rPr>
                <w:rFonts w:ascii="宋体" w:hAnsi="宋体" w:cs="宋体" w:hint="eastAsia"/>
                <w:sz w:val="24"/>
              </w:rPr>
              <w:t>40%</w:t>
            </w:r>
            <w:r>
              <w:rPr>
                <w:rFonts w:ascii="宋体" w:hAnsi="宋体" w:cs="宋体" w:hint="eastAsia"/>
                <w:sz w:val="24"/>
              </w:rPr>
              <w:t>。因此，从量的变化上来说，对明年影响是温和的。另外，虽然配额削减了，但制冷剂的市场需求量是相对稳定的；那么，可能会发生由高</w:t>
            </w:r>
            <w:r>
              <w:rPr>
                <w:rFonts w:ascii="宋体" w:hAnsi="宋体" w:cs="宋体" w:hint="eastAsia"/>
                <w:sz w:val="24"/>
              </w:rPr>
              <w:t>GWP</w:t>
            </w:r>
            <w:proofErr w:type="gramStart"/>
            <w:r>
              <w:rPr>
                <w:rFonts w:ascii="宋体" w:hAnsi="宋体" w:cs="宋体" w:hint="eastAsia"/>
                <w:sz w:val="24"/>
              </w:rPr>
              <w:t>值产品</w:t>
            </w:r>
            <w:proofErr w:type="gramEnd"/>
            <w:r>
              <w:rPr>
                <w:rFonts w:ascii="宋体" w:hAnsi="宋体" w:cs="宋体" w:hint="eastAsia"/>
                <w:sz w:val="24"/>
              </w:rPr>
              <w:t>向低</w:t>
            </w:r>
            <w:r>
              <w:rPr>
                <w:rFonts w:ascii="宋体" w:hAnsi="宋体" w:cs="宋体"/>
                <w:sz w:val="24"/>
              </w:rPr>
              <w:t>GWP</w:t>
            </w:r>
            <w:proofErr w:type="gramStart"/>
            <w:r>
              <w:rPr>
                <w:rFonts w:ascii="宋体" w:hAnsi="宋体" w:cs="宋体" w:hint="eastAsia"/>
                <w:sz w:val="24"/>
              </w:rPr>
              <w:t>值产品</w:t>
            </w:r>
            <w:proofErr w:type="gramEnd"/>
            <w:r>
              <w:rPr>
                <w:rFonts w:ascii="宋体" w:hAnsi="宋体" w:cs="宋体" w:hint="eastAsia"/>
                <w:sz w:val="24"/>
              </w:rPr>
              <w:t>转变的情形。</w:t>
            </w:r>
          </w:p>
          <w:p w:rsidR="00CA3E0A" w:rsidRDefault="00867C7D">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去年四季度，海外、国内的流通及终端环节都有囤货的行为；今年是否也会有</w:t>
            </w:r>
            <w:r>
              <w:rPr>
                <w:rFonts w:ascii="宋体" w:hAnsi="宋体" w:cs="宋体" w:hint="eastAsia"/>
                <w:b/>
                <w:bCs/>
                <w:sz w:val="24"/>
              </w:rPr>
              <w:t>？</w:t>
            </w:r>
          </w:p>
          <w:p w:rsidR="00CA3E0A" w:rsidRDefault="00867C7D">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去年四季度，基于配额的争夺、产品处于低价等特殊原因，生产厂家、流通、终端环节，都有超出常规的囤</w:t>
            </w:r>
            <w:r>
              <w:rPr>
                <w:rFonts w:ascii="宋体" w:hAnsi="宋体" w:cs="宋体" w:hint="eastAsia"/>
                <w:sz w:val="24"/>
              </w:rPr>
              <w:t>库存；今年来说，配额基线期已结束，生产厂家会基于保障正常的生产、发货而</w:t>
            </w:r>
            <w:proofErr w:type="gramStart"/>
            <w:r>
              <w:rPr>
                <w:rFonts w:ascii="宋体" w:hAnsi="宋体" w:cs="宋体" w:hint="eastAsia"/>
                <w:sz w:val="24"/>
              </w:rPr>
              <w:t>备安全</w:t>
            </w:r>
            <w:proofErr w:type="gramEnd"/>
            <w:r>
              <w:rPr>
                <w:rFonts w:ascii="宋体" w:hAnsi="宋体" w:cs="宋体" w:hint="eastAsia"/>
                <w:sz w:val="24"/>
              </w:rPr>
              <w:t>库存，流通和终端环节也更多属于是正常的备货、补库行为。</w:t>
            </w:r>
          </w:p>
          <w:p w:rsidR="00CA3E0A" w:rsidRDefault="00867C7D">
            <w:pPr>
              <w:widowControl/>
              <w:adjustRightInd w:val="0"/>
              <w:snapToGrid w:val="0"/>
              <w:spacing w:before="157" w:after="157"/>
              <w:ind w:firstLine="420"/>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Q</w:t>
            </w:r>
            <w:r>
              <w:rPr>
                <w:rFonts w:asciiTheme="minorEastAsia" w:eastAsiaTheme="minorEastAsia" w:hAnsiTheme="minorEastAsia" w:cstheme="minorEastAsia" w:hint="eastAsia"/>
                <w:b/>
                <w:bCs/>
                <w:sz w:val="24"/>
              </w:rPr>
              <w:t>：生产企业的正常库存是多少？</w:t>
            </w:r>
          </w:p>
          <w:p w:rsidR="00CA3E0A" w:rsidRDefault="00867C7D">
            <w:pPr>
              <w:adjustRightInd w:val="0"/>
              <w:snapToGrid w:val="0"/>
              <w:spacing w:before="157" w:after="157"/>
              <w:ind w:firstLine="420"/>
              <w:rPr>
                <w:rFonts w:ascii="宋体" w:hAnsi="宋体" w:cs="宋体"/>
                <w:sz w:val="24"/>
                <w:highlight w:val="yellow"/>
              </w:rPr>
            </w:pPr>
            <w:r>
              <w:rPr>
                <w:rFonts w:ascii="宋体" w:hAnsi="宋体" w:cs="宋体" w:hint="eastAsia"/>
                <w:sz w:val="24"/>
              </w:rPr>
              <w:t>A</w:t>
            </w:r>
            <w:r>
              <w:rPr>
                <w:rFonts w:ascii="宋体" w:hAnsi="宋体" w:cs="宋体" w:hint="eastAsia"/>
                <w:sz w:val="24"/>
              </w:rPr>
              <w:t>：为保障连续化生产、正常供货</w:t>
            </w:r>
            <w:r>
              <w:rPr>
                <w:rFonts w:ascii="宋体" w:hAnsi="宋体" w:cs="宋体" w:hint="eastAsia"/>
                <w:sz w:val="24"/>
              </w:rPr>
              <w:t>等，生产企业会维持</w:t>
            </w:r>
            <w:r>
              <w:rPr>
                <w:rFonts w:ascii="宋体" w:hAnsi="宋体" w:cs="宋体" w:hint="eastAsia"/>
                <w:sz w:val="24"/>
              </w:rPr>
              <w:t>40-50%</w:t>
            </w:r>
            <w:r>
              <w:rPr>
                <w:rFonts w:ascii="宋体" w:hAnsi="宋体" w:cs="宋体" w:hint="eastAsia"/>
                <w:sz w:val="24"/>
              </w:rPr>
              <w:t>库位的安全库存</w:t>
            </w:r>
            <w:r>
              <w:rPr>
                <w:rFonts w:ascii="宋体" w:hAnsi="宋体" w:cs="宋体" w:hint="eastAsia"/>
                <w:sz w:val="24"/>
              </w:rPr>
              <w:t>，</w:t>
            </w:r>
            <w:r>
              <w:rPr>
                <w:rFonts w:ascii="宋体" w:hAnsi="宋体" w:cs="宋体" w:hint="eastAsia"/>
                <w:sz w:val="24"/>
              </w:rPr>
              <w:t>约占全年产量的</w:t>
            </w:r>
            <w:r>
              <w:rPr>
                <w:rFonts w:ascii="宋体" w:hAnsi="宋体" w:cs="宋体" w:hint="eastAsia"/>
                <w:sz w:val="24"/>
              </w:rPr>
              <w:t>10%</w:t>
            </w:r>
            <w:r>
              <w:rPr>
                <w:rFonts w:ascii="宋体" w:hAnsi="宋体" w:cs="宋体" w:hint="eastAsia"/>
                <w:sz w:val="24"/>
              </w:rPr>
              <w:t>。</w:t>
            </w:r>
            <w:r>
              <w:rPr>
                <w:rFonts w:ascii="宋体" w:hAnsi="宋体" w:cs="宋体" w:hint="eastAsia"/>
                <w:sz w:val="24"/>
              </w:rPr>
              <w:t>因为明年生产量受配额限制，不排除部分拿到配额量较少的生产企业在年底会多</w:t>
            </w:r>
            <w:proofErr w:type="gramStart"/>
            <w:r>
              <w:rPr>
                <w:rFonts w:ascii="宋体" w:hAnsi="宋体" w:cs="宋体" w:hint="eastAsia"/>
                <w:sz w:val="24"/>
              </w:rPr>
              <w:t>囤一些</w:t>
            </w:r>
            <w:proofErr w:type="gramEnd"/>
            <w:r>
              <w:rPr>
                <w:rFonts w:ascii="宋体" w:hAnsi="宋体" w:cs="宋体" w:hint="eastAsia"/>
                <w:sz w:val="24"/>
              </w:rPr>
              <w:t>库存。</w:t>
            </w:r>
          </w:p>
          <w:p w:rsidR="00CA3E0A" w:rsidRDefault="00867C7D">
            <w:pPr>
              <w:adjustRightInd w:val="0"/>
              <w:snapToGrid w:val="0"/>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：四代制冷剂的市场情况？</w:t>
            </w:r>
          </w:p>
          <w:p w:rsidR="00CA3E0A" w:rsidRDefault="00867C7D">
            <w:pPr>
              <w:adjustRightInd w:val="0"/>
              <w:snapToGrid w:val="0"/>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：目前，四代制冷剂的应用专利尚在保护期内，行业产能较小、产品价格高，还未大规模推广使用。</w:t>
            </w:r>
          </w:p>
          <w:p w:rsidR="00CA3E0A" w:rsidRDefault="00867C7D" w:rsidP="004A64D6">
            <w:pPr>
              <w:adjustRightInd w:val="0"/>
              <w:snapToGrid w:val="0"/>
              <w:spacing w:before="157" w:after="157"/>
              <w:ind w:firstLineChars="200" w:firstLine="482"/>
              <w:rPr>
                <w:rFonts w:ascii="宋体" w:hAnsi="宋体" w:cs="宋体"/>
                <w:b/>
                <w:bCs/>
                <w:sz w:val="24"/>
              </w:rPr>
            </w:pPr>
            <w:r>
              <w:rPr>
                <w:rFonts w:ascii="宋体" w:hAnsi="宋体" w:cs="宋体" w:hint="eastAsia"/>
                <w:b/>
                <w:bCs/>
                <w:sz w:val="24"/>
              </w:rPr>
              <w:t>Q</w:t>
            </w:r>
            <w:r>
              <w:rPr>
                <w:rFonts w:ascii="宋体" w:hAnsi="宋体" w:cs="宋体" w:hint="eastAsia"/>
                <w:b/>
                <w:bCs/>
                <w:sz w:val="24"/>
              </w:rPr>
              <w:t>：公司新项目的投产计划及未来发展规划？</w:t>
            </w:r>
          </w:p>
          <w:p w:rsidR="00CA3E0A" w:rsidRDefault="00867C7D">
            <w:pPr>
              <w:adjustRightInd w:val="0"/>
              <w:snapToGrid w:val="0"/>
              <w:spacing w:before="157" w:after="157"/>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hint="eastAsia"/>
                <w:sz w:val="24"/>
              </w:rPr>
              <w:t>公司的长期发展目标是成为国内外一流的制冷剂、发泡剂、电子级高纯化学品及基础氟化学品制造商，“三美”品牌成为氟化</w:t>
            </w:r>
            <w:proofErr w:type="gramStart"/>
            <w:r>
              <w:rPr>
                <w:rFonts w:hint="eastAsia"/>
                <w:sz w:val="24"/>
              </w:rPr>
              <w:t>工领域</w:t>
            </w:r>
            <w:proofErr w:type="gramEnd"/>
            <w:r>
              <w:rPr>
                <w:rFonts w:hint="eastAsia"/>
                <w:sz w:val="24"/>
              </w:rPr>
              <w:t>的全球化品牌。重点发展</w:t>
            </w:r>
            <w:r>
              <w:rPr>
                <w:sz w:val="24"/>
              </w:rPr>
              <w:t>HFCs</w:t>
            </w:r>
            <w:r>
              <w:rPr>
                <w:sz w:val="24"/>
              </w:rPr>
              <w:t>制冷剂、发泡剂品种、氟聚合物</w:t>
            </w:r>
            <w:r>
              <w:rPr>
                <w:sz w:val="24"/>
              </w:rPr>
              <w:lastRenderedPageBreak/>
              <w:t>及氟精细化学品，并通过自主创新、合作研发，形成第四代制冷剂、发泡剂产品的生产能力和市场基础，具备部分氟聚合物产品及氟精细化学品的技术和市场竞争力。</w:t>
            </w:r>
          </w:p>
          <w:p w:rsidR="00CA3E0A" w:rsidRDefault="00867C7D">
            <w:pPr>
              <w:adjustRightInd w:val="0"/>
              <w:snapToGrid w:val="0"/>
              <w:spacing w:before="157" w:after="157"/>
              <w:ind w:firstLineChars="200" w:firstLine="480"/>
              <w:rPr>
                <w:rFonts w:ascii="宋体" w:hAnsi="宋体" w:cs="宋体"/>
                <w:sz w:val="24"/>
              </w:rPr>
            </w:pPr>
            <w:r>
              <w:rPr>
                <w:rFonts w:hint="eastAsia"/>
                <w:sz w:val="24"/>
              </w:rPr>
              <w:t>根据项目规划，</w:t>
            </w:r>
            <w:r>
              <w:rPr>
                <w:sz w:val="24"/>
              </w:rPr>
              <w:t>6</w:t>
            </w:r>
            <w:r>
              <w:rPr>
                <w:rFonts w:hint="eastAsia"/>
                <w:sz w:val="24"/>
              </w:rPr>
              <w:t>,</w:t>
            </w:r>
            <w:r>
              <w:rPr>
                <w:sz w:val="24"/>
              </w:rPr>
              <w:t>000t/a</w:t>
            </w:r>
            <w:proofErr w:type="gramStart"/>
            <w:r>
              <w:rPr>
                <w:sz w:val="24"/>
              </w:rPr>
              <w:t>六氟磷酸</w:t>
            </w:r>
            <w:proofErr w:type="gramEnd"/>
            <w:r>
              <w:rPr>
                <w:sz w:val="24"/>
              </w:rPr>
              <w:t>锂（</w:t>
            </w:r>
            <w:r>
              <w:rPr>
                <w:sz w:val="24"/>
              </w:rPr>
              <w:t>LiPF6</w:t>
            </w:r>
            <w:r>
              <w:rPr>
                <w:sz w:val="24"/>
              </w:rPr>
              <w:t>）</w:t>
            </w:r>
            <w:r>
              <w:rPr>
                <w:rFonts w:hint="eastAsia"/>
                <w:sz w:val="24"/>
              </w:rPr>
              <w:t>项目预计将于</w:t>
            </w:r>
            <w:r>
              <w:rPr>
                <w:rFonts w:hint="eastAsia"/>
                <w:sz w:val="24"/>
              </w:rPr>
              <w:t>202</w:t>
            </w:r>
            <w:r>
              <w:rPr>
                <w:rFonts w:hint="eastAsia"/>
                <w:sz w:val="24"/>
              </w:rPr>
              <w:t>4</w:t>
            </w:r>
            <w:r>
              <w:rPr>
                <w:rFonts w:hint="eastAsia"/>
                <w:sz w:val="24"/>
              </w:rPr>
              <w:t>年</w:t>
            </w:r>
            <w:r>
              <w:rPr>
                <w:rFonts w:hint="eastAsia"/>
                <w:sz w:val="24"/>
              </w:rPr>
              <w:t>一季度</w:t>
            </w:r>
            <w:r>
              <w:rPr>
                <w:rFonts w:hint="eastAsia"/>
                <w:sz w:val="24"/>
              </w:rPr>
              <w:t>进入试生产，</w:t>
            </w:r>
            <w:r>
              <w:rPr>
                <w:sz w:val="24"/>
              </w:rPr>
              <w:t>5,000t/a</w:t>
            </w:r>
            <w:proofErr w:type="gramStart"/>
            <w:r>
              <w:rPr>
                <w:sz w:val="24"/>
              </w:rPr>
              <w:t>聚全氟</w:t>
            </w:r>
            <w:proofErr w:type="gramEnd"/>
            <w:r>
              <w:rPr>
                <w:sz w:val="24"/>
              </w:rPr>
              <w:t>乙丙烯（</w:t>
            </w:r>
            <w:r>
              <w:rPr>
                <w:sz w:val="24"/>
              </w:rPr>
              <w:t>FEP</w:t>
            </w:r>
            <w:r>
              <w:rPr>
                <w:sz w:val="24"/>
              </w:rPr>
              <w:t>）及</w:t>
            </w:r>
            <w:r>
              <w:rPr>
                <w:sz w:val="24"/>
              </w:rPr>
              <w:t>5,000t/a</w:t>
            </w:r>
            <w:r>
              <w:rPr>
                <w:sz w:val="24"/>
              </w:rPr>
              <w:t>聚偏氟乙烯（</w:t>
            </w:r>
            <w:r>
              <w:rPr>
                <w:sz w:val="24"/>
              </w:rPr>
              <w:t>PVDF</w:t>
            </w:r>
            <w:r>
              <w:rPr>
                <w:sz w:val="24"/>
              </w:rPr>
              <w:t>）</w:t>
            </w:r>
            <w:r>
              <w:rPr>
                <w:rFonts w:hint="eastAsia"/>
                <w:sz w:val="24"/>
              </w:rPr>
              <w:t>项目预计将于</w:t>
            </w:r>
            <w:r>
              <w:rPr>
                <w:rFonts w:hint="eastAsia"/>
                <w:sz w:val="24"/>
              </w:rPr>
              <w:t>2024</w:t>
            </w:r>
            <w:r>
              <w:rPr>
                <w:rFonts w:hint="eastAsia"/>
                <w:sz w:val="24"/>
              </w:rPr>
              <w:t>年</w:t>
            </w:r>
            <w:r>
              <w:rPr>
                <w:rFonts w:hint="eastAsia"/>
                <w:sz w:val="24"/>
              </w:rPr>
              <w:t>12</w:t>
            </w:r>
            <w:r>
              <w:rPr>
                <w:rFonts w:hint="eastAsia"/>
                <w:sz w:val="24"/>
              </w:rPr>
              <w:t>月左右进入试生产；</w:t>
            </w:r>
            <w:r>
              <w:rPr>
                <w:rFonts w:ascii="宋体" w:hAnsi="宋体" w:cs="宋体" w:hint="eastAsia"/>
                <w:sz w:val="24"/>
              </w:rPr>
              <w:t>盛美锂电</w:t>
            </w:r>
            <w:r>
              <w:rPr>
                <w:rFonts w:hint="eastAsia"/>
                <w:sz w:val="24"/>
              </w:rPr>
              <w:t>年产</w:t>
            </w:r>
            <w:r>
              <w:rPr>
                <w:rFonts w:hint="eastAsia"/>
                <w:sz w:val="24"/>
              </w:rPr>
              <w:t>3,000t/a</w:t>
            </w:r>
            <w:r>
              <w:rPr>
                <w:sz w:val="24"/>
              </w:rPr>
              <w:t>双氟</w:t>
            </w:r>
            <w:proofErr w:type="gramStart"/>
            <w:r>
              <w:rPr>
                <w:sz w:val="24"/>
              </w:rPr>
              <w:t>磺</w:t>
            </w:r>
            <w:proofErr w:type="gramEnd"/>
            <w:r>
              <w:rPr>
                <w:sz w:val="24"/>
              </w:rPr>
              <w:t>酰亚胺锂（</w:t>
            </w:r>
            <w:proofErr w:type="spellStart"/>
            <w:r>
              <w:rPr>
                <w:sz w:val="24"/>
              </w:rPr>
              <w:t>LiFSI</w:t>
            </w:r>
            <w:proofErr w:type="spellEnd"/>
            <w:r>
              <w:rPr>
                <w:sz w:val="24"/>
              </w:rPr>
              <w:t>）项目</w:t>
            </w:r>
            <w:r>
              <w:rPr>
                <w:rFonts w:hint="eastAsia"/>
                <w:sz w:val="24"/>
              </w:rPr>
              <w:t>，一期为</w:t>
            </w:r>
            <w:r>
              <w:rPr>
                <w:rFonts w:hint="eastAsia"/>
                <w:sz w:val="24"/>
              </w:rPr>
              <w:t>500t/a</w:t>
            </w:r>
            <w:r>
              <w:rPr>
                <w:rFonts w:hint="eastAsia"/>
                <w:sz w:val="24"/>
              </w:rPr>
              <w:t>，</w:t>
            </w:r>
            <w:r>
              <w:rPr>
                <w:rFonts w:hint="eastAsia"/>
                <w:sz w:val="24"/>
              </w:rPr>
              <w:t>已于</w:t>
            </w:r>
            <w:r>
              <w:rPr>
                <w:rFonts w:hint="eastAsia"/>
                <w:sz w:val="24"/>
              </w:rPr>
              <w:t>11</w:t>
            </w:r>
            <w:r>
              <w:rPr>
                <w:rFonts w:hint="eastAsia"/>
                <w:sz w:val="24"/>
              </w:rPr>
              <w:t>月初</w:t>
            </w:r>
            <w:r>
              <w:rPr>
                <w:rFonts w:hint="eastAsia"/>
                <w:sz w:val="24"/>
              </w:rPr>
              <w:t>开始试生产；</w:t>
            </w:r>
            <w:r>
              <w:rPr>
                <w:rFonts w:hint="eastAsia"/>
                <w:sz w:val="24"/>
              </w:rPr>
              <w:t>浙江</w:t>
            </w:r>
            <w:r>
              <w:rPr>
                <w:rFonts w:hint="eastAsia"/>
                <w:sz w:val="24"/>
              </w:rPr>
              <w:t>森田的</w:t>
            </w:r>
            <w:r>
              <w:rPr>
                <w:rFonts w:hint="eastAsia"/>
                <w:sz w:val="24"/>
              </w:rPr>
              <w:t>2</w:t>
            </w:r>
            <w:r>
              <w:rPr>
                <w:rFonts w:hint="eastAsia"/>
                <w:sz w:val="24"/>
              </w:rPr>
              <w:t>万吨</w:t>
            </w:r>
            <w:r>
              <w:rPr>
                <w:rFonts w:hint="eastAsia"/>
                <w:sz w:val="24"/>
              </w:rPr>
              <w:t>/</w:t>
            </w:r>
            <w:r>
              <w:rPr>
                <w:rFonts w:hint="eastAsia"/>
                <w:sz w:val="24"/>
              </w:rPr>
              <w:t>年高</w:t>
            </w:r>
            <w:proofErr w:type="gramStart"/>
            <w:r>
              <w:rPr>
                <w:rFonts w:hint="eastAsia"/>
                <w:sz w:val="24"/>
              </w:rPr>
              <w:t>纯电子</w:t>
            </w:r>
            <w:proofErr w:type="gramEnd"/>
            <w:r>
              <w:rPr>
                <w:rFonts w:hint="eastAsia"/>
                <w:sz w:val="24"/>
              </w:rPr>
              <w:t>级氢氟酸项目，下游客户认证要求高、周期长，认证进度不及预期。</w:t>
            </w:r>
          </w:p>
          <w:p w:rsidR="00CA3E0A" w:rsidRDefault="00867C7D">
            <w:pPr>
              <w:widowControl/>
              <w:spacing w:before="157" w:after="157"/>
              <w:ind w:firstLine="420"/>
              <w:rPr>
                <w:sz w:val="24"/>
              </w:rPr>
            </w:pPr>
            <w:r>
              <w:rPr>
                <w:rFonts w:ascii="宋体" w:hAnsi="宋体" w:cs="宋体" w:hint="eastAsia"/>
                <w:sz w:val="24"/>
              </w:rPr>
              <w:t>随着市场产能的释放，产品价格下跌，投资者对上述项目投产后的盈利情况存在担忧；但公司在布局前就已做好心理准备去承受可能面临的战略性亏损。投资</w:t>
            </w:r>
            <w:r>
              <w:rPr>
                <w:sz w:val="24"/>
              </w:rPr>
              <w:t>LiPF6</w:t>
            </w:r>
            <w:r>
              <w:rPr>
                <w:rFonts w:hint="eastAsia"/>
                <w:sz w:val="24"/>
              </w:rPr>
              <w:t>、</w:t>
            </w:r>
            <w:proofErr w:type="spellStart"/>
            <w:r>
              <w:rPr>
                <w:sz w:val="24"/>
              </w:rPr>
              <w:t>LiFSI</w:t>
            </w:r>
            <w:proofErr w:type="spellEnd"/>
            <w:r>
              <w:rPr>
                <w:rFonts w:hint="eastAsia"/>
                <w:sz w:val="24"/>
              </w:rPr>
              <w:t>、</w:t>
            </w:r>
            <w:r>
              <w:rPr>
                <w:rFonts w:hint="eastAsia"/>
                <w:sz w:val="24"/>
              </w:rPr>
              <w:t>PVDF</w:t>
            </w:r>
            <w:r>
              <w:rPr>
                <w:rFonts w:hint="eastAsia"/>
                <w:sz w:val="24"/>
              </w:rPr>
              <w:t>、</w:t>
            </w:r>
            <w:r>
              <w:rPr>
                <w:rFonts w:hint="eastAsia"/>
                <w:sz w:val="24"/>
              </w:rPr>
              <w:t>FEP</w:t>
            </w:r>
            <w:r>
              <w:rPr>
                <w:rFonts w:hint="eastAsia"/>
                <w:sz w:val="24"/>
              </w:rPr>
              <w:t>等项目，并非为了短期的盈利，而是公司</w:t>
            </w:r>
            <w:proofErr w:type="gramStart"/>
            <w:r>
              <w:rPr>
                <w:rFonts w:hint="eastAsia"/>
                <w:sz w:val="24"/>
              </w:rPr>
              <w:t>拓增业务</w:t>
            </w:r>
            <w:proofErr w:type="gramEnd"/>
            <w:r>
              <w:rPr>
                <w:rFonts w:hint="eastAsia"/>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CA3E0A" w:rsidRDefault="00867C7D">
            <w:pPr>
              <w:widowControl/>
              <w:spacing w:before="157" w:after="157"/>
              <w:ind w:firstLine="420"/>
              <w:rPr>
                <w:b/>
                <w:bCs/>
                <w:sz w:val="24"/>
              </w:rPr>
            </w:pPr>
            <w:r>
              <w:rPr>
                <w:rFonts w:asciiTheme="majorEastAsia" w:eastAsiaTheme="majorEastAsia" w:hAnsiTheme="majorEastAsia" w:cstheme="majorEastAsia" w:hint="eastAsia"/>
                <w:b/>
                <w:bCs/>
                <w:sz w:val="24"/>
              </w:rPr>
              <w:t>Q</w:t>
            </w:r>
            <w:r>
              <w:rPr>
                <w:rFonts w:asciiTheme="majorEastAsia" w:eastAsiaTheme="majorEastAsia" w:hAnsiTheme="majorEastAsia" w:cstheme="majorEastAsia" w:hint="eastAsia"/>
                <w:b/>
                <w:bCs/>
                <w:sz w:val="24"/>
              </w:rPr>
              <w:t>：</w:t>
            </w:r>
            <w:r>
              <w:rPr>
                <w:rFonts w:hint="eastAsia"/>
                <w:b/>
                <w:bCs/>
                <w:sz w:val="24"/>
              </w:rPr>
              <w:t>新项目是否会在今年贡献业绩？</w:t>
            </w:r>
          </w:p>
          <w:p w:rsidR="00CA3E0A" w:rsidRDefault="00867C7D">
            <w:pPr>
              <w:widowControl/>
              <w:spacing w:before="157" w:after="157"/>
              <w:ind w:firstLine="420"/>
              <w:rPr>
                <w:sz w:val="24"/>
              </w:rPr>
            </w:pPr>
            <w:r>
              <w:rPr>
                <w:rFonts w:ascii="宋体" w:hAnsi="宋体" w:cs="宋体" w:hint="eastAsia"/>
                <w:sz w:val="24"/>
              </w:rPr>
              <w:t>A</w:t>
            </w:r>
            <w:r>
              <w:rPr>
                <w:rFonts w:hint="eastAsia"/>
                <w:sz w:val="24"/>
              </w:rPr>
              <w:t>：新项目从投产到盈利，尚需一定时间，而且也需要看下游市场行情。短期内，公司主要的业绩贡献仍是制冷剂产品。</w:t>
            </w:r>
          </w:p>
        </w:tc>
      </w:tr>
      <w:tr w:rsidR="00CA3E0A">
        <w:trPr>
          <w:trHeight w:val="535"/>
          <w:jc w:val="center"/>
        </w:trPr>
        <w:tc>
          <w:tcPr>
            <w:tcW w:w="878" w:type="pct"/>
            <w:shd w:val="clear" w:color="auto" w:fill="auto"/>
            <w:vAlign w:val="center"/>
          </w:tcPr>
          <w:p w:rsidR="00CA3E0A" w:rsidRDefault="00867C7D">
            <w:pPr>
              <w:spacing w:line="480" w:lineRule="atLeast"/>
              <w:jc w:val="center"/>
              <w:rPr>
                <w:rFonts w:eastAsiaTheme="majorEastAsia"/>
                <w:b/>
                <w:sz w:val="24"/>
              </w:rPr>
            </w:pPr>
            <w:r>
              <w:rPr>
                <w:rFonts w:eastAsiaTheme="majorEastAsia"/>
                <w:b/>
                <w:sz w:val="24"/>
              </w:rPr>
              <w:lastRenderedPageBreak/>
              <w:t>董事会秘书</w:t>
            </w:r>
          </w:p>
          <w:p w:rsidR="00CA3E0A" w:rsidRDefault="00867C7D">
            <w:pPr>
              <w:spacing w:line="480" w:lineRule="atLeast"/>
              <w:jc w:val="center"/>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CA3E0A" w:rsidRDefault="00CA3E0A">
            <w:pPr>
              <w:spacing w:before="157" w:after="157"/>
              <w:ind w:firstLineChars="200" w:firstLine="480"/>
              <w:rPr>
                <w:sz w:val="24"/>
              </w:rPr>
            </w:pPr>
          </w:p>
        </w:tc>
      </w:tr>
    </w:tbl>
    <w:p w:rsidR="00CA3E0A" w:rsidRDefault="00CA3E0A"/>
    <w:sectPr w:rsidR="00CA3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7D" w:rsidRDefault="00867C7D" w:rsidP="004A64D6">
      <w:r>
        <w:separator/>
      </w:r>
    </w:p>
  </w:endnote>
  <w:endnote w:type="continuationSeparator" w:id="0">
    <w:p w:rsidR="00867C7D" w:rsidRDefault="00867C7D" w:rsidP="004A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7D" w:rsidRDefault="00867C7D" w:rsidP="004A64D6">
      <w:r>
        <w:separator/>
      </w:r>
    </w:p>
  </w:footnote>
  <w:footnote w:type="continuationSeparator" w:id="0">
    <w:p w:rsidR="00867C7D" w:rsidRDefault="00867C7D" w:rsidP="004A6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C7F9B3E6"/>
    <w:rsid w:val="CBEBBE8E"/>
    <w:rsid w:val="CE5BE5C8"/>
    <w:rsid w:val="CFDD3386"/>
    <w:rsid w:val="D5FFFE93"/>
    <w:rsid w:val="D71F8497"/>
    <w:rsid w:val="DD2B1DF1"/>
    <w:rsid w:val="DDFB2A5A"/>
    <w:rsid w:val="DE7D80B0"/>
    <w:rsid w:val="DEBF489A"/>
    <w:rsid w:val="DEED0B21"/>
    <w:rsid w:val="DF7590E5"/>
    <w:rsid w:val="DF79BA21"/>
    <w:rsid w:val="DF7D914F"/>
    <w:rsid w:val="DFF59C41"/>
    <w:rsid w:val="E5EFC85A"/>
    <w:rsid w:val="E77D9D34"/>
    <w:rsid w:val="E7CB1F12"/>
    <w:rsid w:val="E7DC3A13"/>
    <w:rsid w:val="EAEFACE1"/>
    <w:rsid w:val="EC7717F5"/>
    <w:rsid w:val="EC7F7518"/>
    <w:rsid w:val="EEF36A4D"/>
    <w:rsid w:val="EFBFBA4E"/>
    <w:rsid w:val="EFDFFB2B"/>
    <w:rsid w:val="EFF7CDEA"/>
    <w:rsid w:val="EFFFAEF7"/>
    <w:rsid w:val="F374D393"/>
    <w:rsid w:val="F5FF6102"/>
    <w:rsid w:val="F6BF3E81"/>
    <w:rsid w:val="F73BF129"/>
    <w:rsid w:val="F7DB8CFE"/>
    <w:rsid w:val="F9CFBBB7"/>
    <w:rsid w:val="FBF6CA1B"/>
    <w:rsid w:val="FBFDE209"/>
    <w:rsid w:val="FBFF2FA7"/>
    <w:rsid w:val="FCF764DD"/>
    <w:rsid w:val="FDB75190"/>
    <w:rsid w:val="FDFF8EE3"/>
    <w:rsid w:val="FDFFAD85"/>
    <w:rsid w:val="FE9E4DF4"/>
    <w:rsid w:val="FEBED2EC"/>
    <w:rsid w:val="FEF6C321"/>
    <w:rsid w:val="FEF7159F"/>
    <w:rsid w:val="FF3FE3E0"/>
    <w:rsid w:val="FFB5F66E"/>
    <w:rsid w:val="FFDDAD90"/>
    <w:rsid w:val="FFDF012C"/>
    <w:rsid w:val="FFEE7AA4"/>
    <w:rsid w:val="FFEFBBCA"/>
    <w:rsid w:val="FFF5297D"/>
    <w:rsid w:val="FFFBA56D"/>
    <w:rsid w:val="00094AA9"/>
    <w:rsid w:val="00172A27"/>
    <w:rsid w:val="002C4449"/>
    <w:rsid w:val="00475596"/>
    <w:rsid w:val="004A64D6"/>
    <w:rsid w:val="004E2611"/>
    <w:rsid w:val="005B05BC"/>
    <w:rsid w:val="0075688C"/>
    <w:rsid w:val="00867C7D"/>
    <w:rsid w:val="009466F6"/>
    <w:rsid w:val="009A0B6E"/>
    <w:rsid w:val="00B40A1A"/>
    <w:rsid w:val="00C22036"/>
    <w:rsid w:val="00C823C4"/>
    <w:rsid w:val="00C944DE"/>
    <w:rsid w:val="00CA3E0A"/>
    <w:rsid w:val="00CF1042"/>
    <w:rsid w:val="00D028E2"/>
    <w:rsid w:val="00D97071"/>
    <w:rsid w:val="00E52F76"/>
    <w:rsid w:val="00E57B07"/>
    <w:rsid w:val="00E827D2"/>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1D92F5"/>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ADA9B3"/>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B7D78C"/>
    <w:rsid w:val="2EC102CF"/>
    <w:rsid w:val="2ED0153B"/>
    <w:rsid w:val="2EDF69A7"/>
    <w:rsid w:val="2EFD886B"/>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DFFAD76"/>
    <w:rsid w:val="3E0B0C1F"/>
    <w:rsid w:val="3E1321C9"/>
    <w:rsid w:val="3E2241BA"/>
    <w:rsid w:val="3E886B76"/>
    <w:rsid w:val="3EB72B54"/>
    <w:rsid w:val="3EEB75F6"/>
    <w:rsid w:val="3EFBF9EC"/>
    <w:rsid w:val="3F0C292F"/>
    <w:rsid w:val="3F2726D2"/>
    <w:rsid w:val="3F7942AE"/>
    <w:rsid w:val="3F7FE3AC"/>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4FD3194"/>
    <w:rsid w:val="55172147"/>
    <w:rsid w:val="552705DC"/>
    <w:rsid w:val="55320D2F"/>
    <w:rsid w:val="55646FF0"/>
    <w:rsid w:val="55782BE6"/>
    <w:rsid w:val="55821CB6"/>
    <w:rsid w:val="55B41744"/>
    <w:rsid w:val="55B87486"/>
    <w:rsid w:val="55EB378A"/>
    <w:rsid w:val="560142D4"/>
    <w:rsid w:val="56815ACA"/>
    <w:rsid w:val="56BA2133"/>
    <w:rsid w:val="56BF65F2"/>
    <w:rsid w:val="56C02A96"/>
    <w:rsid w:val="57340D8E"/>
    <w:rsid w:val="57346FE0"/>
    <w:rsid w:val="57390153"/>
    <w:rsid w:val="574216FD"/>
    <w:rsid w:val="57435EE8"/>
    <w:rsid w:val="57633422"/>
    <w:rsid w:val="57925AB5"/>
    <w:rsid w:val="579B1511"/>
    <w:rsid w:val="57FD94FB"/>
    <w:rsid w:val="584C2108"/>
    <w:rsid w:val="58564D34"/>
    <w:rsid w:val="587F6039"/>
    <w:rsid w:val="58B101BD"/>
    <w:rsid w:val="58BF6D7E"/>
    <w:rsid w:val="58E42340"/>
    <w:rsid w:val="58EF1411"/>
    <w:rsid w:val="592D37E6"/>
    <w:rsid w:val="593037D7"/>
    <w:rsid w:val="593257A1"/>
    <w:rsid w:val="596C2A61"/>
    <w:rsid w:val="59927FEE"/>
    <w:rsid w:val="59C4289D"/>
    <w:rsid w:val="59E06FAB"/>
    <w:rsid w:val="59F36A2A"/>
    <w:rsid w:val="5A11622B"/>
    <w:rsid w:val="5A2450EA"/>
    <w:rsid w:val="5A58250B"/>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CE4399"/>
    <w:rsid w:val="5BD743DE"/>
    <w:rsid w:val="5BDB7A2A"/>
    <w:rsid w:val="5BDC1D36"/>
    <w:rsid w:val="5BFBE680"/>
    <w:rsid w:val="5C311DE0"/>
    <w:rsid w:val="5C3D1576"/>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EBD39"/>
    <w:rsid w:val="5F887EC9"/>
    <w:rsid w:val="5FEF1CF6"/>
    <w:rsid w:val="5FF0147D"/>
    <w:rsid w:val="5FFBA790"/>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3EF563F"/>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D58AB"/>
    <w:rsid w:val="65FF05A4"/>
    <w:rsid w:val="65FF6A0B"/>
    <w:rsid w:val="66173D55"/>
    <w:rsid w:val="666F1DE3"/>
    <w:rsid w:val="6694184A"/>
    <w:rsid w:val="671169F6"/>
    <w:rsid w:val="677222C7"/>
    <w:rsid w:val="6775B9E8"/>
    <w:rsid w:val="67855449"/>
    <w:rsid w:val="67917B37"/>
    <w:rsid w:val="6793571A"/>
    <w:rsid w:val="67E5463B"/>
    <w:rsid w:val="67FD341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9FF75E9"/>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AD1FF8"/>
    <w:rsid w:val="6BB81B36"/>
    <w:rsid w:val="6BC4672D"/>
    <w:rsid w:val="6BE75F78"/>
    <w:rsid w:val="6C305B70"/>
    <w:rsid w:val="6C7B2C22"/>
    <w:rsid w:val="6C861C34"/>
    <w:rsid w:val="6C9F1808"/>
    <w:rsid w:val="6CB06CB1"/>
    <w:rsid w:val="6CCD1611"/>
    <w:rsid w:val="6CE10C19"/>
    <w:rsid w:val="6CE64481"/>
    <w:rsid w:val="6CED5810"/>
    <w:rsid w:val="6CFA617E"/>
    <w:rsid w:val="6D2D0302"/>
    <w:rsid w:val="6D57712D"/>
    <w:rsid w:val="6D7C6B93"/>
    <w:rsid w:val="6D7E46BA"/>
    <w:rsid w:val="6D7F6E18"/>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EFE33DE"/>
    <w:rsid w:val="6F060E0B"/>
    <w:rsid w:val="6F2B0871"/>
    <w:rsid w:val="6F5C0A2B"/>
    <w:rsid w:val="6F7F0681"/>
    <w:rsid w:val="6F8B1310"/>
    <w:rsid w:val="6F9BAADF"/>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7BC0B8"/>
    <w:rsid w:val="76D90BB3"/>
    <w:rsid w:val="770519A8"/>
    <w:rsid w:val="771A18F7"/>
    <w:rsid w:val="77396479"/>
    <w:rsid w:val="773B6902"/>
    <w:rsid w:val="77562203"/>
    <w:rsid w:val="77614981"/>
    <w:rsid w:val="779729C5"/>
    <w:rsid w:val="77A80CB1"/>
    <w:rsid w:val="77F1616C"/>
    <w:rsid w:val="77FC7038"/>
    <w:rsid w:val="78197E01"/>
    <w:rsid w:val="78241F79"/>
    <w:rsid w:val="78770683"/>
    <w:rsid w:val="78A20769"/>
    <w:rsid w:val="78A661D7"/>
    <w:rsid w:val="78F85C68"/>
    <w:rsid w:val="78FDF5F2"/>
    <w:rsid w:val="790A3D76"/>
    <w:rsid w:val="7927403C"/>
    <w:rsid w:val="79330A4E"/>
    <w:rsid w:val="79442F5D"/>
    <w:rsid w:val="797060A1"/>
    <w:rsid w:val="79951709"/>
    <w:rsid w:val="79AE27CB"/>
    <w:rsid w:val="79BF0534"/>
    <w:rsid w:val="79D5B5C8"/>
    <w:rsid w:val="79F0693F"/>
    <w:rsid w:val="79FA5A10"/>
    <w:rsid w:val="7A470119"/>
    <w:rsid w:val="7A4F18B8"/>
    <w:rsid w:val="7A5073DE"/>
    <w:rsid w:val="7A7255A6"/>
    <w:rsid w:val="7A94376E"/>
    <w:rsid w:val="7AAC6D0A"/>
    <w:rsid w:val="7AD85D51"/>
    <w:rsid w:val="7B0A2AE0"/>
    <w:rsid w:val="7B2C6E68"/>
    <w:rsid w:val="7B656EB9"/>
    <w:rsid w:val="7B6C0247"/>
    <w:rsid w:val="7B8437E3"/>
    <w:rsid w:val="7BAE2083"/>
    <w:rsid w:val="7BB045D8"/>
    <w:rsid w:val="7BF05F09"/>
    <w:rsid w:val="7BFFF521"/>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EFDA303"/>
    <w:rsid w:val="7F00043A"/>
    <w:rsid w:val="7F0D26FB"/>
    <w:rsid w:val="7F345520"/>
    <w:rsid w:val="7F4A08A0"/>
    <w:rsid w:val="7F531E4A"/>
    <w:rsid w:val="7F7678E7"/>
    <w:rsid w:val="7F76DC8A"/>
    <w:rsid w:val="7F7EBD3E"/>
    <w:rsid w:val="7F9E3FCD"/>
    <w:rsid w:val="7FA23ACC"/>
    <w:rsid w:val="7FA43ACB"/>
    <w:rsid w:val="7FBD04EC"/>
    <w:rsid w:val="7FC76394"/>
    <w:rsid w:val="7FDD7966"/>
    <w:rsid w:val="7FFF2629"/>
    <w:rsid w:val="91DE9EC1"/>
    <w:rsid w:val="96FF82DD"/>
    <w:rsid w:val="99FF98DC"/>
    <w:rsid w:val="9EFBD13F"/>
    <w:rsid w:val="AB6B4B97"/>
    <w:rsid w:val="AEFF1605"/>
    <w:rsid w:val="B36F3B20"/>
    <w:rsid w:val="B71E2AC8"/>
    <w:rsid w:val="B96F92CC"/>
    <w:rsid w:val="BD4FDF4E"/>
    <w:rsid w:val="BF5FBE51"/>
    <w:rsid w:val="BF7FF45B"/>
    <w:rsid w:val="BFAFAE56"/>
    <w:rsid w:val="BFDE3944"/>
    <w:rsid w:val="BFFF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348</Words>
  <Characters>1985</Characters>
  <Application>Microsoft Office Word</Application>
  <DocSecurity>0</DocSecurity>
  <Lines>16</Lines>
  <Paragraphs>4</Paragraphs>
  <ScaleCrop>false</ScaleCrop>
  <Company>SANMEI</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46</cp:revision>
  <dcterms:created xsi:type="dcterms:W3CDTF">2022-05-03T05:58:00Z</dcterms:created>
  <dcterms:modified xsi:type="dcterms:W3CDTF">2023-11-29T06:29:00Z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C41E76005A3D73FAA6322F65D6A3A3DF_43</vt:lpwstr>
  </property>
</Properties>
</file>