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/>
          <w:bCs/>
          <w:sz w:val="24"/>
          <w:szCs w:val="24"/>
        </w:rPr>
        <w:t>证券代码：601567                                   证券简称：三星医疗</w:t>
      </w:r>
    </w:p>
    <w:p>
      <w:pPr>
        <w:spacing w:after="156" w:afterLines="50" w:line="360" w:lineRule="auto"/>
        <w:jc w:val="center"/>
        <w:rPr>
          <w:rFonts w:ascii="宋体" w:hAnsi="宋体" w:eastAsia="宋体" w:cs="宋体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宁波三星医疗电气股份有限公司</w:t>
      </w: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投资者关系活动记录表</w:t>
      </w:r>
    </w:p>
    <w:tbl>
      <w:tblPr>
        <w:tblStyle w:val="7"/>
        <w:tblW w:w="499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67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投资者关系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活动类别</w:t>
            </w:r>
          </w:p>
        </w:tc>
        <w:tc>
          <w:tcPr>
            <w:tcW w:w="39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特定对象调研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媒体采访 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新闻发布会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现场参观 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电话会议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参与单位名称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（排名不分先后）</w:t>
            </w:r>
          </w:p>
        </w:tc>
        <w:tc>
          <w:tcPr>
            <w:tcW w:w="3970" w:type="pct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浙商证券、国泰证券自营、东方证券自营、淳厚基金、广发证券、平安基金、中邮证券、太平洋证券、安信证券、民生证券、华夏未来资本、农银汇理基金、淡水泉等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时间</w:t>
            </w:r>
          </w:p>
        </w:tc>
        <w:tc>
          <w:tcPr>
            <w:tcW w:w="39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2023年11月22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日、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23日、24日、28日、29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地点</w:t>
            </w:r>
          </w:p>
        </w:tc>
        <w:tc>
          <w:tcPr>
            <w:tcW w:w="39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公司会议室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上市公司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接待人员</w:t>
            </w:r>
          </w:p>
        </w:tc>
        <w:tc>
          <w:tcPr>
            <w:tcW w:w="39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董事会秘书郭粟女士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投资者关系活动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主要内容介绍</w:t>
            </w:r>
          </w:p>
        </w:tc>
        <w:tc>
          <w:tcPr>
            <w:tcW w:w="3970" w:type="pct"/>
            <w:vAlign w:val="center"/>
          </w:tcPr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1、公司目前整体订单情况？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截至2023年三季度末，公司累计在手订单114.13亿元，同比增长29.74%。国内累计在手订单69.02亿元，同比增长20.73%，海外累计在手订单45.11亿元，同比增长46.46%。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2、未来电力设备海外业务发展需求如何?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全球能源转型大背景下，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随着可再生能源行业持续发展，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海外电网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改造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对电力设备的需求日益增长，我国电力设备出口景气度上行趋势明显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（根据海关总署数据统计，中国2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-10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月电表出口总量约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5792.6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万只）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欧洲、亚洲及拉美等多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地区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</w:rPr>
              <w:t>处于智能电网改造投资建设期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，多个国家已发布智能电网数字化建设规划。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近期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，欧盟委员宣布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将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制定一项 5840 亿欧元（约合人民币 4.55 万亿元）的计划，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聚焦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电网全面检修和升级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以应对更多的可再生能源需求。同时，拉美及非洲大多数国家仍处于智能电网建设初期，随着经济增长，社会工商业用电需求持续增长，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对电力基础设施建设的需求愈加旺盛。公司紧抓全球智能电网改造机会，积极响应中国“一带一路”倡议，紧抓海外市场机遇，积极参与全球智能电网建设。 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3、公司海外配电业务情况如何？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近年来新能源占比快速提升，变压器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环网柜等配电产品为配套核心装备，国内外配电空间广阔。</w:t>
            </w:r>
            <w:r>
              <w:rPr>
                <w:rFonts w:hint="eastAsia" w:ascii="宋体" w:hAnsi="宋体" w:eastAsia="宋体" w:cs="宋体"/>
                <w:szCs w:val="21"/>
              </w:rPr>
              <w:t>公司紧抓全球配电网改造机会，开拓海外配电业务市场。</w:t>
            </w:r>
            <w:r>
              <w:rPr>
                <w:rFonts w:ascii="宋体" w:hAnsi="宋体" w:eastAsia="宋体" w:cs="宋体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szCs w:val="21"/>
              </w:rPr>
              <w:t>已在中东成功中标沙特国家电力公司配网智能化改造项目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未来将依托智能用电业务积累的全球化渠道资源，逐步推进智能配电产品出海。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、公司海外业务交付周期如何？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交付周期一般根据实际合同约定的时间或项目具体进度进行交付，受较多因素影响。 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、公司获取海外订单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的核心优势是什么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在销售端，公司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依托巴西、印尼、波兰3大制造基地以及瑞典、哥伦比亚、墨西哥、尼泊尔、秘鲁5个销售中心，辐射欧洲、东南亚、美洲等70多个国家和地区。在欧洲高端市场，公司持续深耕15年，成为在欧洲市场覆盖国家数量最多的中国厂家。 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在产品创新方面，公司通过持续的研发投入实现产品矩阵的迭代和丰富</w:t>
            </w:r>
            <w:r>
              <w:rPr>
                <w:rFonts w:ascii="宋体" w:hAnsi="宋体" w:eastAsia="宋体" w:cs="宋体"/>
                <w:szCs w:val="21"/>
              </w:rPr>
              <w:t>，提升公司向客户提供智慧能源管理整体解决方案的能力。并</w:t>
            </w:r>
            <w:r>
              <w:rPr>
                <w:rFonts w:hint="eastAsia" w:ascii="宋体" w:hAnsi="宋体" w:eastAsia="宋体" w:cs="宋体"/>
                <w:szCs w:val="21"/>
              </w:rPr>
              <w:t>深挖客户需求，结合场景，围绕客户需求来提供价值。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在智能制造方面，公司拥有一流的制造设备和先进的信息化管理系统，控制硬件上已建成业内领先的三星5G+工业互联网省级数字化工厂，配套智能电表自动化生产线（DIP自动线、机器人装配线、自动检定包装线等）、5G-AGV小车物流配送、全自动立体仓库等先进装备。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在管理方面，围绕客户满意，以计划为源头，以智能排产系统为核心，打通CRM、SAP、PLM、MES、SRM五大系统构建国内领先的制造计划体系管理平台，实现了从客户需求、产品设计、原材料采购、生产到交付的全流程管控。 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、公司智能配用电板块毛利率情况如何？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在智能配用电板块，公司通过持续的技术创新，产品迭代，保持技术优势；同时，公司作为行业头部企业，订单更集约化、生产过程标准化，能较好把控成本，降本增效。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、汇率及原材料波动对公司影响如何？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在智能配用电板块，得益于充足的业务订单及上半年大宗原材料价格同比下降，并通过持续技术创新、内部降本增效，公司盈利能力有较大提升。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同时，为降低汇率、原材料价格波动对公司的影响，公司在年度计划范围内开展了套期保值业务，防控市场波动风险。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、公司康复医院发展模式如何？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年来，公司坚持康复医疗作为医疗板块战略发展的重要方向，并借助过往积累的单店运营管理全流程经验，通过外延并购和体内自建并行的策略，逐渐形成标准化可复制的康复医院模板，打造以重症康复为特色的康复医疗服务连锁体系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、公司如何管理新开医院团队？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通过外部引进、内部培养等方式储备了一批专业的医护、管理团队，以院长+总经理双负责制的模式进行管理。同时，建立常态化的院长班/医院总经理班等学习体系，为医院培养管理型人才，提供中后台支持，并通过股权激励计划，提高中高层人员的主观能动性和积极性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、康复医院在品牌建设方面做了哪些工作？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在行业内，医院已经形成了连锁品牌效应，有一定的知名度；同时，公司整合全国范围内优秀医疗人才与专家资源，引进院长及学科带头人，为康复患者提供专业服务。 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、公司目前DRG执行情况如何？ 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公司下属医院高度重视医保合规体系建设，结合医保DRG/DIP+床日费多样化支付方式的推进，积极试点康复价值医疗付费。浙江较早实行D</w:t>
            </w:r>
            <w:r>
              <w:rPr>
                <w:rFonts w:ascii="宋体" w:hAnsi="宋体" w:eastAsia="宋体" w:cs="宋体"/>
                <w:szCs w:val="21"/>
              </w:rPr>
              <w:t>RG</w:t>
            </w:r>
            <w:r>
              <w:rPr>
                <w:rFonts w:hint="eastAsia" w:ascii="宋体" w:hAnsi="宋体" w:eastAsia="宋体" w:cs="宋体"/>
                <w:szCs w:val="21"/>
              </w:rPr>
              <w:t>政策，以杭州为例，杭州从2020年开始执行DRG结算模式，通过一段时间的试行，公司下属医院加深对政策的理解，建立DRG专业小组，能较好的提高医院对于DRG政策的响应和执行。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、公立医院开始开展康复业务会影响公司业务吗？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一方面，随着社会老龄化进程，康复医疗的整体市场规模逐步提升；另一方面，公司的业务定位是与公立医院差异化经营，通过打造重点学科，提升专业能力与服务水平，与公立医院的有效互补。</w:t>
            </w:r>
          </w:p>
          <w:p>
            <w:pPr>
              <w:spacing w:before="156" w:beforeLines="50" w:line="360" w:lineRule="auto"/>
              <w:ind w:firstLine="422" w:firstLineChars="20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、如何展望医院未来发展？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国康复行业处于发展前期，康复医疗领域呈现集中度不高、行业相对分散的特点。公司作为较早进入该领域的康复连锁机构，瞄准蓝海领域，加速推进康复专科医院城市布局，拓展康复医院版图，充分发挥连锁化规模效应。公司计划中短期完成股权激励目标，未来通过同城加密或优选区域化整合的模式扩张。</w:t>
            </w: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附件清单（如有）</w:t>
            </w:r>
          </w:p>
        </w:tc>
        <w:tc>
          <w:tcPr>
            <w:tcW w:w="397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</w:tr>
    </w:tbl>
    <w:p>
      <w:pPr>
        <w:spacing w:line="360" w:lineRule="auto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RlMTgwNWQ5ZjEwNmM2NjA5YTUwMzk2NWFjM2Y2OWQifQ=="/>
  </w:docVars>
  <w:rsids>
    <w:rsidRoot w:val="00EE6814"/>
    <w:rsid w:val="00003D6D"/>
    <w:rsid w:val="000107D8"/>
    <w:rsid w:val="00012466"/>
    <w:rsid w:val="00012974"/>
    <w:rsid w:val="000136F4"/>
    <w:rsid w:val="00020ECF"/>
    <w:rsid w:val="0002295D"/>
    <w:rsid w:val="00024851"/>
    <w:rsid w:val="00024A0F"/>
    <w:rsid w:val="00025D03"/>
    <w:rsid w:val="00026FDD"/>
    <w:rsid w:val="000275F0"/>
    <w:rsid w:val="00030760"/>
    <w:rsid w:val="00030915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4595"/>
    <w:rsid w:val="000D5847"/>
    <w:rsid w:val="000D656E"/>
    <w:rsid w:val="000D66E4"/>
    <w:rsid w:val="000D7D1F"/>
    <w:rsid w:val="000E43B2"/>
    <w:rsid w:val="000F2963"/>
    <w:rsid w:val="000F3050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5EE8"/>
    <w:rsid w:val="00126B23"/>
    <w:rsid w:val="00127571"/>
    <w:rsid w:val="001331CE"/>
    <w:rsid w:val="0014326A"/>
    <w:rsid w:val="00147978"/>
    <w:rsid w:val="00151175"/>
    <w:rsid w:val="00152313"/>
    <w:rsid w:val="00156398"/>
    <w:rsid w:val="00160338"/>
    <w:rsid w:val="00164714"/>
    <w:rsid w:val="001656AC"/>
    <w:rsid w:val="00166A19"/>
    <w:rsid w:val="00170088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C0437"/>
    <w:rsid w:val="001C7C5C"/>
    <w:rsid w:val="001D299C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6FE5"/>
    <w:rsid w:val="002100AF"/>
    <w:rsid w:val="00217648"/>
    <w:rsid w:val="00220A35"/>
    <w:rsid w:val="00221119"/>
    <w:rsid w:val="00222F5E"/>
    <w:rsid w:val="00223AA3"/>
    <w:rsid w:val="00226C91"/>
    <w:rsid w:val="00230DDC"/>
    <w:rsid w:val="002316D6"/>
    <w:rsid w:val="002330D6"/>
    <w:rsid w:val="00233375"/>
    <w:rsid w:val="0023361E"/>
    <w:rsid w:val="00233E87"/>
    <w:rsid w:val="00235644"/>
    <w:rsid w:val="002364D7"/>
    <w:rsid w:val="00236B3B"/>
    <w:rsid w:val="002425FB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6CF7"/>
    <w:rsid w:val="00273169"/>
    <w:rsid w:val="00274B34"/>
    <w:rsid w:val="0027593E"/>
    <w:rsid w:val="00277759"/>
    <w:rsid w:val="00281E4D"/>
    <w:rsid w:val="00282115"/>
    <w:rsid w:val="002823C6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303A1A"/>
    <w:rsid w:val="003078A0"/>
    <w:rsid w:val="00310091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824"/>
    <w:rsid w:val="003C1439"/>
    <w:rsid w:val="003C2C6C"/>
    <w:rsid w:val="003C2FFA"/>
    <w:rsid w:val="003C351C"/>
    <w:rsid w:val="003D42AF"/>
    <w:rsid w:val="003D7B80"/>
    <w:rsid w:val="003E2764"/>
    <w:rsid w:val="003E50D2"/>
    <w:rsid w:val="003E5141"/>
    <w:rsid w:val="003E5C83"/>
    <w:rsid w:val="003E7D45"/>
    <w:rsid w:val="003F2491"/>
    <w:rsid w:val="003F43BE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324E0"/>
    <w:rsid w:val="004336C2"/>
    <w:rsid w:val="00441BC7"/>
    <w:rsid w:val="004423B8"/>
    <w:rsid w:val="0044254B"/>
    <w:rsid w:val="00444C36"/>
    <w:rsid w:val="00444E93"/>
    <w:rsid w:val="00447184"/>
    <w:rsid w:val="00447DCD"/>
    <w:rsid w:val="00450453"/>
    <w:rsid w:val="004507F4"/>
    <w:rsid w:val="00450A74"/>
    <w:rsid w:val="004528B9"/>
    <w:rsid w:val="00463AFE"/>
    <w:rsid w:val="004642BD"/>
    <w:rsid w:val="00465A69"/>
    <w:rsid w:val="00466708"/>
    <w:rsid w:val="004731EF"/>
    <w:rsid w:val="00473E5F"/>
    <w:rsid w:val="004757E4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5C69"/>
    <w:rsid w:val="004A6E88"/>
    <w:rsid w:val="004B105A"/>
    <w:rsid w:val="004B6A87"/>
    <w:rsid w:val="004B7BB2"/>
    <w:rsid w:val="004C2B0D"/>
    <w:rsid w:val="004C38FA"/>
    <w:rsid w:val="004C3C76"/>
    <w:rsid w:val="004C40EE"/>
    <w:rsid w:val="004D29EB"/>
    <w:rsid w:val="004D497C"/>
    <w:rsid w:val="004D4A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2036"/>
    <w:rsid w:val="00522A17"/>
    <w:rsid w:val="00525770"/>
    <w:rsid w:val="00527745"/>
    <w:rsid w:val="005308C8"/>
    <w:rsid w:val="00531D52"/>
    <w:rsid w:val="005347F9"/>
    <w:rsid w:val="005349C3"/>
    <w:rsid w:val="0053693D"/>
    <w:rsid w:val="00537707"/>
    <w:rsid w:val="0054070F"/>
    <w:rsid w:val="005413DB"/>
    <w:rsid w:val="00544068"/>
    <w:rsid w:val="00544BAE"/>
    <w:rsid w:val="00545A1C"/>
    <w:rsid w:val="0054678A"/>
    <w:rsid w:val="005467C3"/>
    <w:rsid w:val="00551CBF"/>
    <w:rsid w:val="00555BA1"/>
    <w:rsid w:val="0055714F"/>
    <w:rsid w:val="00557204"/>
    <w:rsid w:val="005678D7"/>
    <w:rsid w:val="00567F04"/>
    <w:rsid w:val="00575137"/>
    <w:rsid w:val="005772ED"/>
    <w:rsid w:val="0058015B"/>
    <w:rsid w:val="00582868"/>
    <w:rsid w:val="00584053"/>
    <w:rsid w:val="00586987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591A"/>
    <w:rsid w:val="005D5462"/>
    <w:rsid w:val="005E1BBC"/>
    <w:rsid w:val="005E2239"/>
    <w:rsid w:val="005E31AA"/>
    <w:rsid w:val="005E45C7"/>
    <w:rsid w:val="005F161B"/>
    <w:rsid w:val="005F3433"/>
    <w:rsid w:val="005F37A4"/>
    <w:rsid w:val="005F4088"/>
    <w:rsid w:val="005F44A1"/>
    <w:rsid w:val="005F5A81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F9A"/>
    <w:rsid w:val="00647146"/>
    <w:rsid w:val="0065242C"/>
    <w:rsid w:val="00653EDE"/>
    <w:rsid w:val="0066077F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728F"/>
    <w:rsid w:val="006956C9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622F"/>
    <w:rsid w:val="006F6B84"/>
    <w:rsid w:val="007009D1"/>
    <w:rsid w:val="00702383"/>
    <w:rsid w:val="00703B1C"/>
    <w:rsid w:val="00705906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50538"/>
    <w:rsid w:val="0075141F"/>
    <w:rsid w:val="007564E7"/>
    <w:rsid w:val="00756822"/>
    <w:rsid w:val="00757EBA"/>
    <w:rsid w:val="00760082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784A"/>
    <w:rsid w:val="007B2D85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7AA8"/>
    <w:rsid w:val="008B300B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3189E"/>
    <w:rsid w:val="00934B10"/>
    <w:rsid w:val="00941268"/>
    <w:rsid w:val="00942BF7"/>
    <w:rsid w:val="009446B0"/>
    <w:rsid w:val="009531BF"/>
    <w:rsid w:val="00954171"/>
    <w:rsid w:val="009578E9"/>
    <w:rsid w:val="009632DE"/>
    <w:rsid w:val="009635E5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4130"/>
    <w:rsid w:val="00AC4ADA"/>
    <w:rsid w:val="00AC6310"/>
    <w:rsid w:val="00AD1861"/>
    <w:rsid w:val="00AD5CF9"/>
    <w:rsid w:val="00AD65A3"/>
    <w:rsid w:val="00AE1D67"/>
    <w:rsid w:val="00AE2A05"/>
    <w:rsid w:val="00AE5097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8F0"/>
    <w:rsid w:val="00B12E02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3034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39CA"/>
    <w:rsid w:val="00C2427C"/>
    <w:rsid w:val="00C26C54"/>
    <w:rsid w:val="00C26E40"/>
    <w:rsid w:val="00C3200C"/>
    <w:rsid w:val="00C326AB"/>
    <w:rsid w:val="00C34C9C"/>
    <w:rsid w:val="00C34CC2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4488"/>
    <w:rsid w:val="00CA0717"/>
    <w:rsid w:val="00CA0C74"/>
    <w:rsid w:val="00CA1179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692D"/>
    <w:rsid w:val="00CC0784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F2844"/>
    <w:rsid w:val="00CF474E"/>
    <w:rsid w:val="00D02D30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50EFD"/>
    <w:rsid w:val="00D533DC"/>
    <w:rsid w:val="00D5459B"/>
    <w:rsid w:val="00D548FC"/>
    <w:rsid w:val="00D56A2D"/>
    <w:rsid w:val="00D571F3"/>
    <w:rsid w:val="00D607AE"/>
    <w:rsid w:val="00D614DE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D02B7"/>
    <w:rsid w:val="00DD381D"/>
    <w:rsid w:val="00DD4FC2"/>
    <w:rsid w:val="00DD6391"/>
    <w:rsid w:val="00DE3625"/>
    <w:rsid w:val="00DE698D"/>
    <w:rsid w:val="00DE6CF9"/>
    <w:rsid w:val="00DE6E69"/>
    <w:rsid w:val="00DF242E"/>
    <w:rsid w:val="00DF5480"/>
    <w:rsid w:val="00DF78C2"/>
    <w:rsid w:val="00E058C0"/>
    <w:rsid w:val="00E05F4A"/>
    <w:rsid w:val="00E0786D"/>
    <w:rsid w:val="00E07F00"/>
    <w:rsid w:val="00E13D0B"/>
    <w:rsid w:val="00E13F68"/>
    <w:rsid w:val="00E145E9"/>
    <w:rsid w:val="00E15829"/>
    <w:rsid w:val="00E167BD"/>
    <w:rsid w:val="00E22B43"/>
    <w:rsid w:val="00E235D2"/>
    <w:rsid w:val="00E31300"/>
    <w:rsid w:val="00E34420"/>
    <w:rsid w:val="00E34824"/>
    <w:rsid w:val="00E3548C"/>
    <w:rsid w:val="00E3639A"/>
    <w:rsid w:val="00E428FE"/>
    <w:rsid w:val="00E43A0F"/>
    <w:rsid w:val="00E4558A"/>
    <w:rsid w:val="00E5129F"/>
    <w:rsid w:val="00E664D3"/>
    <w:rsid w:val="00E668FE"/>
    <w:rsid w:val="00E67148"/>
    <w:rsid w:val="00E752C5"/>
    <w:rsid w:val="00E769D3"/>
    <w:rsid w:val="00E81EDF"/>
    <w:rsid w:val="00E82CE4"/>
    <w:rsid w:val="00E846C3"/>
    <w:rsid w:val="00E85A04"/>
    <w:rsid w:val="00E86BB4"/>
    <w:rsid w:val="00E87A7C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21F7"/>
    <w:rsid w:val="00F43113"/>
    <w:rsid w:val="00F437F5"/>
    <w:rsid w:val="00F4401E"/>
    <w:rsid w:val="00F44305"/>
    <w:rsid w:val="00F45141"/>
    <w:rsid w:val="00F46106"/>
    <w:rsid w:val="00F46ABB"/>
    <w:rsid w:val="00F51CC6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B1CA6"/>
    <w:rsid w:val="00FB29DA"/>
    <w:rsid w:val="00FB2FAE"/>
    <w:rsid w:val="00FB7EC1"/>
    <w:rsid w:val="00FC6CF0"/>
    <w:rsid w:val="00FC7879"/>
    <w:rsid w:val="00FD1732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5CD3FD8"/>
    <w:rsid w:val="07370BBC"/>
    <w:rsid w:val="100E314C"/>
    <w:rsid w:val="18ED0F01"/>
    <w:rsid w:val="1A2A0944"/>
    <w:rsid w:val="1C496AFA"/>
    <w:rsid w:val="1D5F7DEB"/>
    <w:rsid w:val="1EC31AFD"/>
    <w:rsid w:val="249F3410"/>
    <w:rsid w:val="2745370E"/>
    <w:rsid w:val="2AC2108A"/>
    <w:rsid w:val="2C3A51FC"/>
    <w:rsid w:val="2EC64D52"/>
    <w:rsid w:val="30032A14"/>
    <w:rsid w:val="37F742B0"/>
    <w:rsid w:val="39EFAD3F"/>
    <w:rsid w:val="3E9DACD2"/>
    <w:rsid w:val="4034372C"/>
    <w:rsid w:val="41994793"/>
    <w:rsid w:val="43264826"/>
    <w:rsid w:val="442273B7"/>
    <w:rsid w:val="48EA11AB"/>
    <w:rsid w:val="490C419D"/>
    <w:rsid w:val="499804E8"/>
    <w:rsid w:val="49AF3992"/>
    <w:rsid w:val="502145D3"/>
    <w:rsid w:val="50BB7EDF"/>
    <w:rsid w:val="511431BE"/>
    <w:rsid w:val="54495628"/>
    <w:rsid w:val="568261D7"/>
    <w:rsid w:val="599C52A8"/>
    <w:rsid w:val="5B8F75B4"/>
    <w:rsid w:val="5D0B5652"/>
    <w:rsid w:val="5EC63535"/>
    <w:rsid w:val="5FC174B7"/>
    <w:rsid w:val="66393109"/>
    <w:rsid w:val="76DF633B"/>
    <w:rsid w:val="77953458"/>
    <w:rsid w:val="78FA6785"/>
    <w:rsid w:val="7B264EC3"/>
    <w:rsid w:val="7B5365BC"/>
    <w:rsid w:val="7EDD428D"/>
    <w:rsid w:val="7FF56FBE"/>
    <w:rsid w:val="7FFE8172"/>
    <w:rsid w:val="7FFF311D"/>
    <w:rsid w:val="89FFCBDE"/>
    <w:rsid w:val="B5DC1994"/>
    <w:rsid w:val="C9FD5BCB"/>
    <w:rsid w:val="CEDDD326"/>
    <w:rsid w:val="CFB9F942"/>
    <w:rsid w:val="D0FF21D6"/>
    <w:rsid w:val="D6FDF6DE"/>
    <w:rsid w:val="DFBF0E32"/>
    <w:rsid w:val="E2D40BC2"/>
    <w:rsid w:val="EDFE788B"/>
    <w:rsid w:val="F7DEAF10"/>
    <w:rsid w:val="F8DB25B7"/>
    <w:rsid w:val="F9FD3E7C"/>
    <w:rsid w:val="FBB7EA15"/>
    <w:rsid w:val="FDEF4FB5"/>
    <w:rsid w:val="FE7C8228"/>
    <w:rsid w:val="FEEB25F8"/>
    <w:rsid w:val="FF08282C"/>
    <w:rsid w:val="FF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005 文"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AUX</Company>
  <Pages>4</Pages>
  <Words>2260</Words>
  <Characters>2367</Characters>
  <Lines>17</Lines>
  <Paragraphs>5</Paragraphs>
  <TotalTime>21</TotalTime>
  <ScaleCrop>false</ScaleCrop>
  <LinksUpToDate>false</LinksUpToDate>
  <CharactersWithSpaces>2446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2019-09-20T08:26:00Z</dcterms:created>
  <dc:creator>霍晓炜</dc:creator>
  <cp:lastModifiedBy>Huo,Xiaowei</cp:lastModifiedBy>
  <cp:lastPrinted>2023-12-01T08:51:40Z</cp:lastPrinted>
  <dcterms:modified xsi:type="dcterms:W3CDTF">2023-12-01T09:01:21Z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7141361812AF46C28E340C80EB4EE1C6_12</vt:lpwstr>
  </property>
</Properties>
</file>