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15B2" w14:textId="77777777" w:rsidR="003E1757" w:rsidRDefault="00F11971">
      <w:pPr>
        <w:pStyle w:val="1"/>
        <w:rPr>
          <w:rFonts w:ascii="宋体" w:eastAsia="宋体" w:hAnsi="宋体" w:cs="宋体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证券代码：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 xml:space="preserve">600927                                 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证券简称：永安期货</w:t>
      </w:r>
    </w:p>
    <w:p w14:paraId="255914B3" w14:textId="77777777" w:rsidR="003E1757" w:rsidRDefault="003E1757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657BD1FE" w14:textId="77777777" w:rsidR="003E1757" w:rsidRDefault="00F11971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永安期货股份有限公司</w:t>
      </w:r>
    </w:p>
    <w:p w14:paraId="5A33FB9A" w14:textId="77777777" w:rsidR="003E1757" w:rsidRDefault="00F11971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14:paraId="1748263A" w14:textId="77777777" w:rsidR="003E1757" w:rsidRDefault="00F11971">
      <w:pPr>
        <w:keepNext/>
        <w:keepLines/>
        <w:spacing w:beforeLines="50" w:before="120" w:afterLines="50" w:after="120" w:line="360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32"/>
        </w:rPr>
      </w:pPr>
      <w:r>
        <w:rPr>
          <w:rFonts w:ascii="宋体" w:eastAsia="宋体" w:hAnsi="宋体" w:cs="Times New Roman" w:hint="eastAsia"/>
          <w:b/>
          <w:bCs/>
          <w:sz w:val="28"/>
          <w:szCs w:val="32"/>
        </w:rPr>
        <w:t>（</w:t>
      </w:r>
      <w:r>
        <w:rPr>
          <w:rFonts w:ascii="宋体" w:eastAsia="宋体" w:hAnsi="宋体" w:cs="Times New Roman" w:hint="eastAsia"/>
          <w:b/>
          <w:bCs/>
          <w:sz w:val="28"/>
          <w:szCs w:val="32"/>
        </w:rPr>
        <w:t>2023</w:t>
      </w:r>
      <w:r>
        <w:rPr>
          <w:rFonts w:ascii="宋体" w:eastAsia="宋体" w:hAnsi="宋体" w:cs="Times New Roman" w:hint="eastAsia"/>
          <w:b/>
          <w:bCs/>
          <w:sz w:val="28"/>
          <w:szCs w:val="32"/>
        </w:rPr>
        <w:t>年</w:t>
      </w:r>
      <w:r>
        <w:rPr>
          <w:rFonts w:ascii="宋体" w:eastAsia="宋体" w:hAnsi="宋体" w:cs="Times New Roman"/>
          <w:b/>
          <w:bCs/>
          <w:sz w:val="28"/>
          <w:szCs w:val="32"/>
        </w:rPr>
        <w:t>11</w:t>
      </w:r>
      <w:r>
        <w:rPr>
          <w:rFonts w:ascii="宋体" w:eastAsia="宋体" w:hAnsi="宋体" w:cs="Times New Roman" w:hint="eastAsia"/>
          <w:b/>
          <w:bCs/>
          <w:sz w:val="28"/>
          <w:szCs w:val="32"/>
        </w:rPr>
        <w:t>月）</w:t>
      </w:r>
    </w:p>
    <w:p w14:paraId="45EF4C65" w14:textId="77777777" w:rsidR="003E1757" w:rsidRDefault="00F11971">
      <w:pPr>
        <w:keepNext/>
        <w:keepLines/>
        <w:spacing w:beforeLines="50" w:before="120" w:afterLines="50" w:after="12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>
        <w:rPr>
          <w:rFonts w:ascii="宋体" w:eastAsia="宋体" w:hAnsi="宋体" w:cs="Times New Roman"/>
          <w:b/>
          <w:bCs/>
          <w:sz w:val="24"/>
          <w:szCs w:val="24"/>
        </w:rPr>
        <w:t>023-010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3E1757" w14:paraId="040CDD62" w14:textId="77777777">
        <w:trPr>
          <w:trHeight w:val="2537"/>
          <w:jc w:val="center"/>
        </w:trPr>
        <w:tc>
          <w:tcPr>
            <w:tcW w:w="2580" w:type="dxa"/>
            <w:vAlign w:val="center"/>
          </w:tcPr>
          <w:p w14:paraId="0852A9EB" w14:textId="77777777" w:rsidR="003E1757" w:rsidRDefault="003E1757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664D4D13" w14:textId="77777777" w:rsidR="003E1757" w:rsidRDefault="00F11971">
            <w:pPr>
              <w:pStyle w:val="TableParagraph"/>
              <w:spacing w:before="1"/>
              <w:ind w:firstLineChars="50" w:firstLine="120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3E92AE4A" w14:textId="77777777" w:rsidR="003E1757" w:rsidRDefault="00F11971">
            <w:pPr>
              <w:pStyle w:val="TableParagraph"/>
              <w:tabs>
                <w:tab w:val="left" w:pos="2418"/>
              </w:tabs>
              <w:spacing w:beforeLines="50" w:before="120" w:line="360" w:lineRule="auto"/>
              <w:ind w:leftChars="50" w:left="11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0AF3AD35" w14:textId="77777777" w:rsidR="003E1757" w:rsidRDefault="00F11971">
            <w:pPr>
              <w:pStyle w:val="TableParagraph"/>
              <w:tabs>
                <w:tab w:val="left" w:pos="2418"/>
              </w:tabs>
              <w:spacing w:line="360" w:lineRule="auto"/>
              <w:ind w:leftChars="50" w:left="11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4148915C" w14:textId="3C219015" w:rsidR="003E1757" w:rsidRDefault="00F11971">
            <w:pPr>
              <w:pStyle w:val="TableParagraph"/>
              <w:tabs>
                <w:tab w:val="left" w:pos="2418"/>
              </w:tabs>
              <w:spacing w:line="360" w:lineRule="auto"/>
              <w:ind w:leftChars="50" w:left="11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7AFE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17FD5EBA" w14:textId="77777777" w:rsidR="003E1757" w:rsidRDefault="00F11971">
            <w:pPr>
              <w:pStyle w:val="TableParagraph"/>
              <w:spacing w:line="360" w:lineRule="auto"/>
              <w:ind w:leftChars="50" w:left="11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6E27B30D" w14:textId="77777777" w:rsidR="003E1757" w:rsidRDefault="00F11971">
            <w:pPr>
              <w:pStyle w:val="TableParagraph"/>
              <w:spacing w:line="360" w:lineRule="auto"/>
              <w:ind w:leftChars="50" w:left="11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线下交流会）</w:t>
            </w:r>
          </w:p>
        </w:tc>
      </w:tr>
      <w:tr w:rsidR="003E1757" w14:paraId="1BFFBBE9" w14:textId="77777777">
        <w:trPr>
          <w:trHeight w:val="430"/>
          <w:jc w:val="center"/>
        </w:trPr>
        <w:tc>
          <w:tcPr>
            <w:tcW w:w="2580" w:type="dxa"/>
            <w:vAlign w:val="center"/>
          </w:tcPr>
          <w:p w14:paraId="7C959C30" w14:textId="77777777" w:rsidR="003E1757" w:rsidRDefault="00F11971">
            <w:pPr>
              <w:pStyle w:val="TableParagraph"/>
              <w:spacing w:beforeLines="50" w:before="120" w:line="360" w:lineRule="auto"/>
              <w:ind w:left="108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1295E85C" w14:textId="77777777" w:rsidR="003E1757" w:rsidRDefault="00F11971">
            <w:pPr>
              <w:pStyle w:val="TableParagraph"/>
              <w:spacing w:beforeLines="50" w:before="120"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东兴证券、大成基金</w:t>
            </w:r>
          </w:p>
        </w:tc>
      </w:tr>
      <w:tr w:rsidR="003E1757" w14:paraId="39CC2BC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CD88CBF" w14:textId="77777777" w:rsidR="003E1757" w:rsidRDefault="00F11971">
            <w:pPr>
              <w:pStyle w:val="TableParagraph"/>
              <w:spacing w:beforeLines="50" w:before="120" w:line="360" w:lineRule="auto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5945" w:type="dxa"/>
            <w:vAlign w:val="center"/>
          </w:tcPr>
          <w:p w14:paraId="5A9C5094" w14:textId="77777777" w:rsidR="003E1757" w:rsidRDefault="00F11971">
            <w:pPr>
              <w:spacing w:beforeLines="50" w:before="12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14:00-16:00</w:t>
            </w:r>
          </w:p>
        </w:tc>
      </w:tr>
      <w:tr w:rsidR="003E1757" w14:paraId="198C102D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8B7A431" w14:textId="77777777" w:rsidR="003E1757" w:rsidRDefault="00F11971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5945" w:type="dxa"/>
            <w:vAlign w:val="center"/>
          </w:tcPr>
          <w:p w14:paraId="6822C929" w14:textId="77777777" w:rsidR="003E1757" w:rsidRDefault="00F11971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浙江省杭州市上城区新业路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号华峰国际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商务大厦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楼会议室</w:t>
            </w:r>
          </w:p>
        </w:tc>
      </w:tr>
      <w:tr w:rsidR="003E1757" w14:paraId="40442FE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D553F81" w14:textId="77777777" w:rsidR="003E1757" w:rsidRDefault="00F11971">
            <w:pPr>
              <w:pStyle w:val="TableParagraph"/>
              <w:spacing w:before="1"/>
              <w:ind w:leftChars="50" w:left="110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A71F155" w14:textId="77777777" w:rsidR="003E1757" w:rsidRDefault="00F11971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副总经理、董事会秘书兼财务总监，证券事务代表及董事会办公室相关人员</w:t>
            </w:r>
          </w:p>
        </w:tc>
      </w:tr>
      <w:tr w:rsidR="003E1757" w14:paraId="6A29E80E" w14:textId="77777777">
        <w:trPr>
          <w:trHeight w:val="2800"/>
          <w:jc w:val="center"/>
        </w:trPr>
        <w:tc>
          <w:tcPr>
            <w:tcW w:w="2580" w:type="dxa"/>
          </w:tcPr>
          <w:p w14:paraId="12EFA670" w14:textId="77777777" w:rsidR="003E1757" w:rsidRDefault="003E1757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0ED0DC86" w14:textId="77777777" w:rsidR="003E1757" w:rsidRDefault="003E1757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7DA8BF3E" w14:textId="77777777" w:rsidR="003E1757" w:rsidRDefault="003E1757">
            <w:pPr>
              <w:pStyle w:val="TableParagraph"/>
              <w:spacing w:before="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4DBDA110" w14:textId="77777777" w:rsidR="003E1757" w:rsidRDefault="00F11971">
            <w:pPr>
              <w:pStyle w:val="TableParagraph"/>
              <w:spacing w:before="1" w:line="499" w:lineRule="auto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7ED8C03F" w14:textId="77777777" w:rsidR="003E1757" w:rsidRDefault="00F11971">
            <w:pPr>
              <w:autoSpaceDE/>
              <w:autoSpaceDN/>
              <w:spacing w:line="520" w:lineRule="exact"/>
              <w:ind w:firstLineChars="200" w:firstLine="482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地缘风险继续积聚，大宗商品波动增强，公司境外业务开展是否会受到影响？</w:t>
            </w:r>
          </w:p>
          <w:p w14:paraId="5C541E21" w14:textId="77777777" w:rsidR="003E1757" w:rsidRDefault="00F11971">
            <w:pPr>
              <w:pStyle w:val="TableParagraph"/>
              <w:spacing w:line="520" w:lineRule="exact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公司自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2006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香港设立新永安期货以来，一直秉持着稳健经营，有序布局的国际化战略理念，已经实现了覆盖期货、证券、资管、基金的综合金融和国际大宗商品贸易全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版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块布局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多年来，永安期货国际业务运用好永安期货的平台优势，在全面控制风险的基础上实现跨境联动，已经发展成为牌照齐全、团队专业、利润稳定的境外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中资企业优等生。截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至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目前，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公司境外业务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未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曾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发生重大风险事件。</w:t>
            </w:r>
          </w:p>
          <w:p w14:paraId="13C52C57" w14:textId="77777777" w:rsidR="003E1757" w:rsidRDefault="00F11971">
            <w:pPr>
              <w:pStyle w:val="TableParagraph"/>
              <w:spacing w:line="520" w:lineRule="exact"/>
              <w:ind w:firstLine="420"/>
              <w:jc w:val="both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请问公司如何应对经纪业务的同质化竞争？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 xml:space="preserve"> </w:t>
            </w:r>
          </w:p>
          <w:p w14:paraId="0E42B989" w14:textId="77777777" w:rsidR="003E1757" w:rsidRDefault="00F11971">
            <w:pPr>
              <w:pStyle w:val="TableParagraph"/>
              <w:spacing w:line="520" w:lineRule="exact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公司通过优化合规风控体系、推进数字化转型升级、提升研究能力等举措，有效防范业务风险，提升公司经纪业务竞争力。</w:t>
            </w:r>
          </w:p>
          <w:p w14:paraId="30D46B87" w14:textId="1A1AA60B" w:rsidR="003E1757" w:rsidRDefault="00F11971">
            <w:pPr>
              <w:autoSpaceDE/>
              <w:autoSpaceDN/>
              <w:spacing w:line="520" w:lineRule="exact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一是完善高效的治理和风控体系。公司现已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起规范的法人治理结构与合理的内部控制体系，加强风控、合规体系建设，强化预防、监督和控制，将权责明确落实到各责任单位。同时，公司强调风险预警能力和执行能力，对规范业务发展、防范金融风险、保护资产安全等方面均起到了积极的作用。</w:t>
            </w:r>
          </w:p>
          <w:p w14:paraId="602DDAB4" w14:textId="5C08BE2E" w:rsidR="003E1757" w:rsidRDefault="00F11971">
            <w:pPr>
              <w:autoSpaceDE/>
              <w:autoSpaceDN/>
              <w:spacing w:line="520" w:lineRule="exact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二是全面推进数字化转型。公司积极构建数字期货“生态圈”，充分运用数字化技术，逐步打造了富有永安特色的数智化运营体系，在业务数字化、投研一体化、运营精细化、营销网络化、合规智能化等方面取得了丰硕的成果。公司已经上线“源点资讯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App”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、私募线上化交易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等互联网服务平台，以数字化的形式为投资者提供丰富资讯和优质服务。其中，公司投研平台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源点资讯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App”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重磅推出产业链中心，实现产业数据实时掌握、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行情观点每日追踪，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受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到投资者和业内人士普遍关注。</w:t>
            </w:r>
          </w:p>
          <w:p w14:paraId="5A2C223A" w14:textId="4A3BC878" w:rsidR="003E1757" w:rsidRDefault="00F11971">
            <w:pPr>
              <w:autoSpaceDE/>
              <w:autoSpaceDN/>
              <w:spacing w:line="520" w:lineRule="exact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三是提升研究能力。研究能力是公司得以长期发展的核心竞争力。公司现设有期货研究中心、北京期货研究院两大研究机构，</w:t>
            </w:r>
            <w:r w:rsidR="00F67607">
              <w:rPr>
                <w:rFonts w:asciiTheme="minorEastAsia" w:eastAsiaTheme="minorEastAsia" w:hAnsiTheme="minorEastAsia" w:cs="宋体"/>
                <w:sz w:val="24"/>
                <w:szCs w:val="24"/>
              </w:rPr>
              <w:t>覆盖宏观、黑色、能源、化工、有色、农产品六大</w:t>
            </w:r>
            <w:r w:rsidR="00F676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版块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，人员规模、品种范围、研究水平长期保持行业领先，屡获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最佳期货研究院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中国金牌期货研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究所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等荣誉称号。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此外，公司还举办了“钱潮会”、“西子汇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”黑色投资论坛、“金陵汇”资产配置财富沙龙等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活动，覆盖金融期货期权、黑色、生猪等多个热点品种，形成品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牌效应。</w:t>
            </w:r>
          </w:p>
        </w:tc>
      </w:tr>
    </w:tbl>
    <w:p w14:paraId="64B84AE2" w14:textId="77777777" w:rsidR="003E1757" w:rsidRDefault="003E1757">
      <w:pPr>
        <w:rPr>
          <w:rFonts w:ascii="宋体" w:eastAsia="宋体" w:hAnsi="宋体" w:cs="宋体"/>
          <w:sz w:val="28"/>
          <w:szCs w:val="36"/>
        </w:rPr>
      </w:pPr>
    </w:p>
    <w:sectPr w:rsidR="003E175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C9D3" w14:textId="77777777" w:rsidR="00F11971" w:rsidRDefault="00F11971"/>
  </w:endnote>
  <w:endnote w:type="continuationSeparator" w:id="0">
    <w:p w14:paraId="4BDD9BED" w14:textId="77777777" w:rsidR="00F11971" w:rsidRDefault="00F11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06A99" w14:textId="77777777" w:rsidR="00F11971" w:rsidRDefault="00F11971"/>
  </w:footnote>
  <w:footnote w:type="continuationSeparator" w:id="0">
    <w:p w14:paraId="08D3AF4B" w14:textId="77777777" w:rsidR="00F11971" w:rsidRDefault="00F119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YTI5ODIyYTQ2YTQxYTQ0NmIxMDlmNDc4YTlhNGMifQ=="/>
  </w:docVars>
  <w:rsids>
    <w:rsidRoot w:val="00301D32"/>
    <w:rsid w:val="00011D0E"/>
    <w:rsid w:val="00026CC3"/>
    <w:rsid w:val="0003107F"/>
    <w:rsid w:val="00036089"/>
    <w:rsid w:val="00052D0E"/>
    <w:rsid w:val="00053CFA"/>
    <w:rsid w:val="000615A7"/>
    <w:rsid w:val="000633EC"/>
    <w:rsid w:val="00063804"/>
    <w:rsid w:val="000665A2"/>
    <w:rsid w:val="00071BF2"/>
    <w:rsid w:val="00074AC2"/>
    <w:rsid w:val="000877AB"/>
    <w:rsid w:val="000A0C03"/>
    <w:rsid w:val="000A7D5E"/>
    <w:rsid w:val="000B054A"/>
    <w:rsid w:val="000B7C08"/>
    <w:rsid w:val="000C41EE"/>
    <w:rsid w:val="000C6B12"/>
    <w:rsid w:val="000D12CF"/>
    <w:rsid w:val="000D18E8"/>
    <w:rsid w:val="000D2D88"/>
    <w:rsid w:val="000D4515"/>
    <w:rsid w:val="000E4B20"/>
    <w:rsid w:val="000F1A4A"/>
    <w:rsid w:val="000F3474"/>
    <w:rsid w:val="0011418F"/>
    <w:rsid w:val="0011677D"/>
    <w:rsid w:val="00123704"/>
    <w:rsid w:val="00127C83"/>
    <w:rsid w:val="001602E4"/>
    <w:rsid w:val="0016736C"/>
    <w:rsid w:val="001728E7"/>
    <w:rsid w:val="00172C24"/>
    <w:rsid w:val="001868BD"/>
    <w:rsid w:val="00192142"/>
    <w:rsid w:val="001B2586"/>
    <w:rsid w:val="001B48DD"/>
    <w:rsid w:val="001D4664"/>
    <w:rsid w:val="001D5A6C"/>
    <w:rsid w:val="001E59D1"/>
    <w:rsid w:val="001E5EA4"/>
    <w:rsid w:val="002042A7"/>
    <w:rsid w:val="0020534F"/>
    <w:rsid w:val="00205911"/>
    <w:rsid w:val="00213C26"/>
    <w:rsid w:val="002146AD"/>
    <w:rsid w:val="00214E04"/>
    <w:rsid w:val="002210E8"/>
    <w:rsid w:val="00221CF0"/>
    <w:rsid w:val="002269CC"/>
    <w:rsid w:val="00236626"/>
    <w:rsid w:val="00240C5C"/>
    <w:rsid w:val="00242806"/>
    <w:rsid w:val="00243EDC"/>
    <w:rsid w:val="002444AF"/>
    <w:rsid w:val="0024711D"/>
    <w:rsid w:val="002679AE"/>
    <w:rsid w:val="00275CB6"/>
    <w:rsid w:val="002800B5"/>
    <w:rsid w:val="00295B29"/>
    <w:rsid w:val="002D4073"/>
    <w:rsid w:val="002E4FF6"/>
    <w:rsid w:val="002E7098"/>
    <w:rsid w:val="002F7AFE"/>
    <w:rsid w:val="00301D32"/>
    <w:rsid w:val="00305DEE"/>
    <w:rsid w:val="0030633F"/>
    <w:rsid w:val="00307D27"/>
    <w:rsid w:val="00325306"/>
    <w:rsid w:val="0035434C"/>
    <w:rsid w:val="00361860"/>
    <w:rsid w:val="0036251B"/>
    <w:rsid w:val="00366FAD"/>
    <w:rsid w:val="00370F30"/>
    <w:rsid w:val="0037105B"/>
    <w:rsid w:val="003727A9"/>
    <w:rsid w:val="003975BA"/>
    <w:rsid w:val="00397807"/>
    <w:rsid w:val="003A74E6"/>
    <w:rsid w:val="003B73DD"/>
    <w:rsid w:val="003C476A"/>
    <w:rsid w:val="003C49F8"/>
    <w:rsid w:val="003D011C"/>
    <w:rsid w:val="003D6A44"/>
    <w:rsid w:val="003E1757"/>
    <w:rsid w:val="004108C7"/>
    <w:rsid w:val="00412DC2"/>
    <w:rsid w:val="00426CA4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B14AB"/>
    <w:rsid w:val="004D0A2E"/>
    <w:rsid w:val="004E2FD9"/>
    <w:rsid w:val="004F4AE8"/>
    <w:rsid w:val="004F6FF3"/>
    <w:rsid w:val="00511F0F"/>
    <w:rsid w:val="005207EB"/>
    <w:rsid w:val="0052398E"/>
    <w:rsid w:val="005346F8"/>
    <w:rsid w:val="00563EC6"/>
    <w:rsid w:val="00571B49"/>
    <w:rsid w:val="005743AE"/>
    <w:rsid w:val="0059193D"/>
    <w:rsid w:val="005A242B"/>
    <w:rsid w:val="005A74DC"/>
    <w:rsid w:val="005B6CE2"/>
    <w:rsid w:val="005D64CA"/>
    <w:rsid w:val="005E5663"/>
    <w:rsid w:val="005E5717"/>
    <w:rsid w:val="005E6DB2"/>
    <w:rsid w:val="0061433E"/>
    <w:rsid w:val="00624192"/>
    <w:rsid w:val="0062751D"/>
    <w:rsid w:val="006354AA"/>
    <w:rsid w:val="00653046"/>
    <w:rsid w:val="00661AFA"/>
    <w:rsid w:val="00665B25"/>
    <w:rsid w:val="0066676E"/>
    <w:rsid w:val="00671D98"/>
    <w:rsid w:val="006726BF"/>
    <w:rsid w:val="00677B77"/>
    <w:rsid w:val="00684257"/>
    <w:rsid w:val="00686EE4"/>
    <w:rsid w:val="0068718A"/>
    <w:rsid w:val="00694256"/>
    <w:rsid w:val="006A2739"/>
    <w:rsid w:val="006B5C95"/>
    <w:rsid w:val="006E14B0"/>
    <w:rsid w:val="006F0108"/>
    <w:rsid w:val="006F3207"/>
    <w:rsid w:val="00704AE6"/>
    <w:rsid w:val="00704D8A"/>
    <w:rsid w:val="00707766"/>
    <w:rsid w:val="00711757"/>
    <w:rsid w:val="007153A2"/>
    <w:rsid w:val="00724A68"/>
    <w:rsid w:val="00726436"/>
    <w:rsid w:val="007271BF"/>
    <w:rsid w:val="00730DD3"/>
    <w:rsid w:val="00733224"/>
    <w:rsid w:val="00737473"/>
    <w:rsid w:val="007406F6"/>
    <w:rsid w:val="0075011F"/>
    <w:rsid w:val="007504A1"/>
    <w:rsid w:val="00764128"/>
    <w:rsid w:val="007824B8"/>
    <w:rsid w:val="00782C50"/>
    <w:rsid w:val="00786337"/>
    <w:rsid w:val="007910DD"/>
    <w:rsid w:val="00796AA5"/>
    <w:rsid w:val="007A2514"/>
    <w:rsid w:val="007A3EC1"/>
    <w:rsid w:val="007A74AD"/>
    <w:rsid w:val="007B13D9"/>
    <w:rsid w:val="007B1920"/>
    <w:rsid w:val="007B3368"/>
    <w:rsid w:val="007C76A4"/>
    <w:rsid w:val="007D0A69"/>
    <w:rsid w:val="007D28F1"/>
    <w:rsid w:val="007D6DC4"/>
    <w:rsid w:val="007E6DB9"/>
    <w:rsid w:val="007F2D1E"/>
    <w:rsid w:val="00801F96"/>
    <w:rsid w:val="00813217"/>
    <w:rsid w:val="0081703B"/>
    <w:rsid w:val="00833C37"/>
    <w:rsid w:val="00836840"/>
    <w:rsid w:val="00853463"/>
    <w:rsid w:val="008601E1"/>
    <w:rsid w:val="00866D62"/>
    <w:rsid w:val="00867551"/>
    <w:rsid w:val="00870C02"/>
    <w:rsid w:val="00871117"/>
    <w:rsid w:val="0088198F"/>
    <w:rsid w:val="008901C0"/>
    <w:rsid w:val="00893F25"/>
    <w:rsid w:val="00895035"/>
    <w:rsid w:val="008B2B14"/>
    <w:rsid w:val="008B7620"/>
    <w:rsid w:val="008C06F4"/>
    <w:rsid w:val="008C2E7B"/>
    <w:rsid w:val="008C6AED"/>
    <w:rsid w:val="008C7604"/>
    <w:rsid w:val="008E1B27"/>
    <w:rsid w:val="008E5A48"/>
    <w:rsid w:val="00903379"/>
    <w:rsid w:val="00906975"/>
    <w:rsid w:val="00916BB8"/>
    <w:rsid w:val="00917F0B"/>
    <w:rsid w:val="00917F8B"/>
    <w:rsid w:val="00925644"/>
    <w:rsid w:val="009348FC"/>
    <w:rsid w:val="00960964"/>
    <w:rsid w:val="0096097F"/>
    <w:rsid w:val="00960AC8"/>
    <w:rsid w:val="00965E4D"/>
    <w:rsid w:val="009662E7"/>
    <w:rsid w:val="009716A6"/>
    <w:rsid w:val="009805A2"/>
    <w:rsid w:val="00986789"/>
    <w:rsid w:val="00996A13"/>
    <w:rsid w:val="009A25B6"/>
    <w:rsid w:val="009B0D58"/>
    <w:rsid w:val="009B1D5C"/>
    <w:rsid w:val="009C1C1F"/>
    <w:rsid w:val="009C2E31"/>
    <w:rsid w:val="009D3625"/>
    <w:rsid w:val="009E1955"/>
    <w:rsid w:val="009F1C61"/>
    <w:rsid w:val="009F7406"/>
    <w:rsid w:val="00A03895"/>
    <w:rsid w:val="00A125A8"/>
    <w:rsid w:val="00A33D27"/>
    <w:rsid w:val="00A35E47"/>
    <w:rsid w:val="00A3769B"/>
    <w:rsid w:val="00A509F9"/>
    <w:rsid w:val="00A51238"/>
    <w:rsid w:val="00A527AA"/>
    <w:rsid w:val="00A5684D"/>
    <w:rsid w:val="00A61096"/>
    <w:rsid w:val="00A61774"/>
    <w:rsid w:val="00A75C61"/>
    <w:rsid w:val="00A762FF"/>
    <w:rsid w:val="00A76CCD"/>
    <w:rsid w:val="00A94A63"/>
    <w:rsid w:val="00A958E8"/>
    <w:rsid w:val="00A9601B"/>
    <w:rsid w:val="00AA7376"/>
    <w:rsid w:val="00AB3AD2"/>
    <w:rsid w:val="00AD100E"/>
    <w:rsid w:val="00AE1E36"/>
    <w:rsid w:val="00AE642E"/>
    <w:rsid w:val="00AF21EA"/>
    <w:rsid w:val="00AF74AA"/>
    <w:rsid w:val="00B00E71"/>
    <w:rsid w:val="00B03C2F"/>
    <w:rsid w:val="00B043F0"/>
    <w:rsid w:val="00B07046"/>
    <w:rsid w:val="00B15064"/>
    <w:rsid w:val="00B23AEB"/>
    <w:rsid w:val="00B31A95"/>
    <w:rsid w:val="00B3285E"/>
    <w:rsid w:val="00B340A3"/>
    <w:rsid w:val="00B410F5"/>
    <w:rsid w:val="00B622E1"/>
    <w:rsid w:val="00B6280C"/>
    <w:rsid w:val="00B665B5"/>
    <w:rsid w:val="00B671A4"/>
    <w:rsid w:val="00B72CD4"/>
    <w:rsid w:val="00B81EB0"/>
    <w:rsid w:val="00B85B00"/>
    <w:rsid w:val="00BE408A"/>
    <w:rsid w:val="00BE66EE"/>
    <w:rsid w:val="00BF0218"/>
    <w:rsid w:val="00BF132F"/>
    <w:rsid w:val="00BF2FCC"/>
    <w:rsid w:val="00BF37FE"/>
    <w:rsid w:val="00C07CFB"/>
    <w:rsid w:val="00C13878"/>
    <w:rsid w:val="00C338E0"/>
    <w:rsid w:val="00C5475E"/>
    <w:rsid w:val="00C607F5"/>
    <w:rsid w:val="00C72F8E"/>
    <w:rsid w:val="00C95355"/>
    <w:rsid w:val="00CA1705"/>
    <w:rsid w:val="00CC5943"/>
    <w:rsid w:val="00CE1A54"/>
    <w:rsid w:val="00CE69F5"/>
    <w:rsid w:val="00CF2DE3"/>
    <w:rsid w:val="00CF5FB6"/>
    <w:rsid w:val="00CF7A00"/>
    <w:rsid w:val="00D02518"/>
    <w:rsid w:val="00D05F0F"/>
    <w:rsid w:val="00D17454"/>
    <w:rsid w:val="00D33FBC"/>
    <w:rsid w:val="00D37705"/>
    <w:rsid w:val="00D71BB1"/>
    <w:rsid w:val="00D7535C"/>
    <w:rsid w:val="00D76302"/>
    <w:rsid w:val="00D80560"/>
    <w:rsid w:val="00D94FA0"/>
    <w:rsid w:val="00DA5CE2"/>
    <w:rsid w:val="00DC11E9"/>
    <w:rsid w:val="00DC3685"/>
    <w:rsid w:val="00DE10E8"/>
    <w:rsid w:val="00DF24C9"/>
    <w:rsid w:val="00DF4329"/>
    <w:rsid w:val="00E050BC"/>
    <w:rsid w:val="00E16FDA"/>
    <w:rsid w:val="00E175AB"/>
    <w:rsid w:val="00E24024"/>
    <w:rsid w:val="00E3422C"/>
    <w:rsid w:val="00E35F58"/>
    <w:rsid w:val="00E45BD9"/>
    <w:rsid w:val="00E516A1"/>
    <w:rsid w:val="00E54141"/>
    <w:rsid w:val="00E629DC"/>
    <w:rsid w:val="00E66FFC"/>
    <w:rsid w:val="00E67F5E"/>
    <w:rsid w:val="00E759D6"/>
    <w:rsid w:val="00E76EF3"/>
    <w:rsid w:val="00E84A8C"/>
    <w:rsid w:val="00E9635F"/>
    <w:rsid w:val="00E976DE"/>
    <w:rsid w:val="00EB5569"/>
    <w:rsid w:val="00EB7D64"/>
    <w:rsid w:val="00EC0F83"/>
    <w:rsid w:val="00EE3187"/>
    <w:rsid w:val="00EF499B"/>
    <w:rsid w:val="00EF4EE4"/>
    <w:rsid w:val="00F11971"/>
    <w:rsid w:val="00F14977"/>
    <w:rsid w:val="00F24AC5"/>
    <w:rsid w:val="00F2695A"/>
    <w:rsid w:val="00F40E2B"/>
    <w:rsid w:val="00F50274"/>
    <w:rsid w:val="00F60A73"/>
    <w:rsid w:val="00F62DA1"/>
    <w:rsid w:val="00F67607"/>
    <w:rsid w:val="00F8157F"/>
    <w:rsid w:val="00F8504F"/>
    <w:rsid w:val="00FB4A08"/>
    <w:rsid w:val="00FC0C2A"/>
    <w:rsid w:val="00FC2B2A"/>
    <w:rsid w:val="00FD7F8E"/>
    <w:rsid w:val="00FF11E4"/>
    <w:rsid w:val="00FF61A7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CBF18DF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DD424"/>
  <w15:docId w15:val="{B7CEB0A5-62FE-40DC-94F7-34F26592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宋体" w:eastAsia="宋体" w:hAnsi="宋体" w:cs="宋体"/>
    </w:rPr>
  </w:style>
  <w:style w:type="paragraph" w:customStyle="1" w:styleId="10">
    <w:name w:val="修订1"/>
    <w:hidden/>
    <w:uiPriority w:val="99"/>
    <w:unhideWhenUsed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Revision"/>
    <w:hidden/>
    <w:uiPriority w:val="99"/>
    <w:semiHidden/>
    <w:rsid w:val="002F7AFE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2550-8B39-46C0-A845-9EEE9D5E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635</Characters>
  <Application>Microsoft Office Word</Application>
  <DocSecurity>0</DocSecurity>
  <Lines>63</Lines>
  <Paragraphs>59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王俊伟</cp:lastModifiedBy>
  <cp:revision>4</cp:revision>
  <dcterms:created xsi:type="dcterms:W3CDTF">2023-12-04T08:57:00Z</dcterms:created>
  <dcterms:modified xsi:type="dcterms:W3CDTF">2023-12-04T09:00:00Z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6B83F77071384862AD0646FF9CD6398E_13</vt:lpwstr>
  </property>
</Properties>
</file>