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33B33" w14:textId="77777777" w:rsidR="00D44E01" w:rsidRDefault="00065936">
      <w:pPr>
        <w:snapToGrid w:val="0"/>
        <w:spacing w:line="360" w:lineRule="auto"/>
        <w:jc w:val="center"/>
        <w:rPr>
          <w:rFonts w:ascii="宋体" w:eastAsia="宋体" w:hAnsi="宋体"/>
          <w:color w:val="000000"/>
          <w:sz w:val="24"/>
          <w:szCs w:val="24"/>
        </w:rPr>
      </w:pPr>
      <w:r>
        <w:rPr>
          <w:rFonts w:ascii="宋体" w:eastAsia="宋体" w:hAnsi="宋体"/>
          <w:b/>
          <w:bCs/>
          <w:color w:val="000000"/>
          <w:sz w:val="24"/>
          <w:szCs w:val="24"/>
        </w:rPr>
        <w:t>青岛海容商用冷链股份有限公司</w:t>
      </w:r>
    </w:p>
    <w:p w14:paraId="64E3027F" w14:textId="77777777" w:rsidR="00D44E01" w:rsidRDefault="00065936">
      <w:pPr>
        <w:snapToGrid w:val="0"/>
        <w:spacing w:line="360" w:lineRule="auto"/>
        <w:jc w:val="center"/>
        <w:rPr>
          <w:rFonts w:ascii="宋体" w:eastAsia="宋体" w:hAnsi="宋体"/>
          <w:b/>
          <w:bCs/>
          <w:color w:val="000000"/>
          <w:sz w:val="24"/>
          <w:szCs w:val="24"/>
        </w:rPr>
      </w:pPr>
      <w:r>
        <w:rPr>
          <w:rFonts w:ascii="宋体" w:eastAsia="宋体" w:hAnsi="宋体"/>
          <w:b/>
          <w:bCs/>
          <w:color w:val="000000"/>
          <w:sz w:val="24"/>
          <w:szCs w:val="24"/>
        </w:rPr>
        <w:t>投资者关系活动记录表</w:t>
      </w:r>
    </w:p>
    <w:p w14:paraId="73E39C59" w14:textId="77777777" w:rsidR="00D44E01" w:rsidRDefault="00D44E01">
      <w:pPr>
        <w:snapToGrid w:val="0"/>
        <w:jc w:val="center"/>
        <w:rPr>
          <w:rFonts w:ascii="宋体" w:eastAsia="宋体" w:hAnsi="宋体"/>
          <w:color w:val="000000"/>
          <w:sz w:val="24"/>
          <w:szCs w:val="24"/>
        </w:rPr>
      </w:pPr>
    </w:p>
    <w:p w14:paraId="7DF1F6D8" w14:textId="77777777" w:rsidR="00D44E01" w:rsidRDefault="00D44E01">
      <w:pPr>
        <w:snapToGrid w:val="0"/>
        <w:ind w:right="630"/>
        <w:jc w:val="right"/>
        <w:rPr>
          <w:rFonts w:ascii="宋体" w:eastAsia="宋体" w:hAnsi="宋体"/>
          <w:color w:val="000000"/>
          <w:sz w:val="20"/>
          <w:szCs w:val="20"/>
        </w:rPr>
      </w:pPr>
    </w:p>
    <w:tbl>
      <w:tblPr>
        <w:tblStyle w:val="a9"/>
        <w:tblW w:w="8655" w:type="dxa"/>
        <w:tblInd w:w="-150" w:type="dxa"/>
        <w:tblLayout w:type="fixed"/>
        <w:tblCellMar>
          <w:top w:w="120" w:type="dxa"/>
          <w:left w:w="60" w:type="dxa"/>
          <w:bottom w:w="120" w:type="dxa"/>
          <w:right w:w="60" w:type="dxa"/>
        </w:tblCellMar>
        <w:tblLook w:val="04A0" w:firstRow="1" w:lastRow="0" w:firstColumn="1" w:lastColumn="0" w:noHBand="0" w:noVBand="1"/>
      </w:tblPr>
      <w:tblGrid>
        <w:gridCol w:w="1695"/>
        <w:gridCol w:w="6960"/>
      </w:tblGrid>
      <w:tr w:rsidR="00D44E01" w14:paraId="1DFF4C02" w14:textId="77777777">
        <w:trPr>
          <w:trHeight w:val="480"/>
        </w:trPr>
        <w:tc>
          <w:tcPr>
            <w:tcW w:w="1695" w:type="dxa"/>
            <w:tcBorders>
              <w:top w:val="single" w:sz="8" w:space="0" w:color="000000"/>
              <w:left w:val="single" w:sz="8" w:space="0" w:color="000000"/>
              <w:bottom w:val="single" w:sz="8" w:space="0" w:color="000000"/>
              <w:right w:val="single" w:sz="8" w:space="0" w:color="000000"/>
            </w:tcBorders>
            <w:vAlign w:val="center"/>
          </w:tcPr>
          <w:p w14:paraId="4697A7B1" w14:textId="77777777" w:rsidR="00D44E01" w:rsidRDefault="00065936">
            <w:pPr>
              <w:snapToGrid w:val="0"/>
              <w:spacing w:line="360" w:lineRule="auto"/>
              <w:jc w:val="center"/>
              <w:rPr>
                <w:rFonts w:ascii="宋体" w:eastAsia="宋体" w:hAnsi="宋体"/>
                <w:b/>
                <w:bCs/>
                <w:color w:val="000000"/>
                <w:sz w:val="20"/>
                <w:szCs w:val="20"/>
              </w:rPr>
            </w:pPr>
            <w:r>
              <w:rPr>
                <w:rFonts w:ascii="宋体" w:eastAsia="宋体" w:hAnsi="宋体"/>
                <w:b/>
                <w:bCs/>
                <w:color w:val="000000"/>
                <w:sz w:val="20"/>
                <w:szCs w:val="20"/>
              </w:rPr>
              <w:t>调研形式</w:t>
            </w:r>
          </w:p>
        </w:tc>
        <w:tc>
          <w:tcPr>
            <w:tcW w:w="6960" w:type="dxa"/>
            <w:tcBorders>
              <w:top w:val="single" w:sz="8" w:space="0" w:color="000000"/>
              <w:left w:val="single" w:sz="8" w:space="0" w:color="000000"/>
              <w:bottom w:val="single" w:sz="8" w:space="0" w:color="000000"/>
              <w:right w:val="single" w:sz="8" w:space="0" w:color="000000"/>
            </w:tcBorders>
          </w:tcPr>
          <w:p w14:paraId="43090871" w14:textId="426257F5" w:rsidR="00D44E01" w:rsidRDefault="00065936">
            <w:pPr>
              <w:spacing w:line="360" w:lineRule="auto"/>
              <w:jc w:val="left"/>
              <w:rPr>
                <w:rFonts w:ascii="宋体" w:eastAsia="宋体" w:hAnsi="宋体" w:cs="宋体"/>
                <w:bCs/>
                <w:iCs/>
                <w:sz w:val="20"/>
                <w:szCs w:val="20"/>
              </w:rPr>
            </w:pPr>
            <w:r>
              <w:rPr>
                <w:rFonts w:ascii="宋体" w:eastAsia="宋体" w:hAnsi="宋体" w:cs="宋体" w:hint="eastAsia"/>
                <w:bCs/>
                <w:iCs/>
                <w:sz w:val="20"/>
                <w:szCs w:val="20"/>
              </w:rPr>
              <w:t>√公司现场接待</w:t>
            </w:r>
            <w:r>
              <w:rPr>
                <w:rFonts w:ascii="宋体" w:eastAsia="宋体" w:hAnsi="宋体" w:cs="宋体" w:hint="eastAsia"/>
                <w:sz w:val="20"/>
                <w:szCs w:val="20"/>
              </w:rPr>
              <w:t xml:space="preserve">           </w:t>
            </w:r>
            <w:r w:rsidR="008648C5">
              <w:rPr>
                <w:rFonts w:ascii="宋体" w:eastAsia="宋体" w:hAnsi="宋体" w:cs="宋体" w:hint="eastAsia"/>
                <w:bCs/>
                <w:iCs/>
                <w:sz w:val="20"/>
                <w:szCs w:val="20"/>
              </w:rPr>
              <w:t>√</w:t>
            </w:r>
            <w:r>
              <w:rPr>
                <w:rFonts w:ascii="宋体" w:eastAsia="宋体" w:hAnsi="宋体" w:cs="宋体" w:hint="eastAsia"/>
                <w:bCs/>
                <w:iCs/>
                <w:sz w:val="20"/>
                <w:szCs w:val="20"/>
              </w:rPr>
              <w:t>电话接待</w:t>
            </w:r>
          </w:p>
          <w:p w14:paraId="4C95BA68" w14:textId="77777777" w:rsidR="00D44E01" w:rsidRDefault="00065936">
            <w:pPr>
              <w:spacing w:line="360" w:lineRule="auto"/>
              <w:jc w:val="left"/>
              <w:rPr>
                <w:rFonts w:ascii="宋体" w:eastAsia="宋体" w:hAnsi="宋体" w:cs="宋体"/>
                <w:bCs/>
                <w:iCs/>
                <w:sz w:val="20"/>
                <w:szCs w:val="20"/>
              </w:rPr>
            </w:pPr>
            <w:r>
              <w:rPr>
                <w:rFonts w:ascii="宋体" w:eastAsia="宋体" w:hAnsi="宋体" w:cs="宋体" w:hint="eastAsia"/>
                <w:bCs/>
                <w:iCs/>
                <w:sz w:val="20"/>
                <w:szCs w:val="20"/>
              </w:rPr>
              <w:t>□其他场所接待</w:t>
            </w:r>
            <w:r>
              <w:rPr>
                <w:rFonts w:ascii="宋体" w:eastAsia="宋体" w:hAnsi="宋体" w:cs="宋体" w:hint="eastAsia"/>
                <w:sz w:val="20"/>
                <w:szCs w:val="20"/>
              </w:rPr>
              <w:t xml:space="preserve">           </w:t>
            </w:r>
            <w:r>
              <w:rPr>
                <w:rFonts w:ascii="宋体" w:eastAsia="宋体" w:hAnsi="宋体" w:cs="宋体" w:hint="eastAsia"/>
                <w:bCs/>
                <w:iCs/>
                <w:sz w:val="20"/>
                <w:szCs w:val="20"/>
              </w:rPr>
              <w:t>□公开说明会</w:t>
            </w:r>
          </w:p>
          <w:p w14:paraId="271CFC14" w14:textId="77777777" w:rsidR="00D44E01" w:rsidRDefault="00065936">
            <w:pPr>
              <w:snapToGrid w:val="0"/>
              <w:spacing w:line="360" w:lineRule="auto"/>
              <w:jc w:val="left"/>
              <w:rPr>
                <w:rFonts w:ascii="宋体" w:eastAsia="宋体" w:hAnsi="宋体"/>
                <w:color w:val="000000"/>
                <w:sz w:val="20"/>
                <w:szCs w:val="20"/>
              </w:rPr>
            </w:pPr>
            <w:r>
              <w:rPr>
                <w:rFonts w:ascii="宋体" w:eastAsia="宋体" w:hAnsi="宋体" w:cs="宋体" w:hint="eastAsia"/>
                <w:bCs/>
                <w:iCs/>
                <w:sz w:val="20"/>
                <w:szCs w:val="20"/>
              </w:rPr>
              <w:t>□定期报告说明会</w:t>
            </w:r>
            <w:r>
              <w:rPr>
                <w:rFonts w:ascii="宋体" w:eastAsia="宋体" w:hAnsi="宋体" w:cs="宋体" w:hint="eastAsia"/>
                <w:sz w:val="20"/>
                <w:szCs w:val="20"/>
              </w:rPr>
              <w:t xml:space="preserve">         </w:t>
            </w:r>
            <w:r>
              <w:rPr>
                <w:rFonts w:ascii="宋体" w:eastAsia="宋体" w:hAnsi="宋体" w:cs="宋体" w:hint="eastAsia"/>
                <w:bCs/>
                <w:iCs/>
                <w:sz w:val="20"/>
                <w:szCs w:val="20"/>
              </w:rPr>
              <w:t>□重要公告说明会</w:t>
            </w:r>
          </w:p>
        </w:tc>
      </w:tr>
      <w:tr w:rsidR="00D44E01" w14:paraId="3B8B5934" w14:textId="77777777">
        <w:trPr>
          <w:trHeight w:val="480"/>
        </w:trPr>
        <w:tc>
          <w:tcPr>
            <w:tcW w:w="1695" w:type="dxa"/>
            <w:tcBorders>
              <w:top w:val="single" w:sz="8" w:space="0" w:color="000000"/>
              <w:left w:val="single" w:sz="8" w:space="0" w:color="000000"/>
              <w:bottom w:val="single" w:sz="8" w:space="0" w:color="000000"/>
              <w:right w:val="single" w:sz="8" w:space="0" w:color="000000"/>
            </w:tcBorders>
            <w:vAlign w:val="center"/>
          </w:tcPr>
          <w:p w14:paraId="661399CD" w14:textId="77777777" w:rsidR="00D44E01" w:rsidRDefault="00065936">
            <w:pPr>
              <w:snapToGrid w:val="0"/>
              <w:spacing w:line="360" w:lineRule="auto"/>
              <w:jc w:val="center"/>
              <w:rPr>
                <w:rFonts w:ascii="宋体" w:eastAsia="宋体" w:hAnsi="宋体"/>
                <w:b/>
                <w:bCs/>
                <w:color w:val="000000"/>
                <w:sz w:val="20"/>
                <w:szCs w:val="20"/>
              </w:rPr>
            </w:pPr>
            <w:r>
              <w:rPr>
                <w:rFonts w:ascii="宋体" w:eastAsia="宋体" w:hAnsi="宋体"/>
                <w:b/>
                <w:bCs/>
                <w:color w:val="000000"/>
                <w:sz w:val="20"/>
                <w:szCs w:val="20"/>
              </w:rPr>
              <w:t>调研时间</w:t>
            </w:r>
          </w:p>
        </w:tc>
        <w:tc>
          <w:tcPr>
            <w:tcW w:w="6960" w:type="dxa"/>
            <w:tcBorders>
              <w:top w:val="single" w:sz="8" w:space="0" w:color="000000"/>
              <w:left w:val="single" w:sz="8" w:space="0" w:color="000000"/>
              <w:bottom w:val="single" w:sz="8" w:space="0" w:color="000000"/>
              <w:right w:val="single" w:sz="8" w:space="0" w:color="000000"/>
            </w:tcBorders>
          </w:tcPr>
          <w:p w14:paraId="19004CB4" w14:textId="372DB291" w:rsidR="00D44E01" w:rsidRDefault="00065936" w:rsidP="00BA2B5B">
            <w:pPr>
              <w:snapToGrid w:val="0"/>
              <w:spacing w:line="360" w:lineRule="auto"/>
              <w:jc w:val="left"/>
              <w:rPr>
                <w:rFonts w:ascii="宋体" w:eastAsia="宋体" w:hAnsi="宋体"/>
                <w:color w:val="000000"/>
                <w:sz w:val="20"/>
                <w:szCs w:val="20"/>
              </w:rPr>
            </w:pPr>
            <w:r>
              <w:rPr>
                <w:rFonts w:ascii="宋体" w:eastAsia="宋体" w:hAnsi="宋体"/>
                <w:color w:val="000000"/>
                <w:sz w:val="20"/>
                <w:szCs w:val="20"/>
              </w:rPr>
              <w:t>202</w:t>
            </w:r>
            <w:r>
              <w:rPr>
                <w:rFonts w:ascii="宋体" w:eastAsia="宋体" w:hAnsi="宋体" w:hint="eastAsia"/>
                <w:color w:val="000000"/>
                <w:sz w:val="20"/>
                <w:szCs w:val="20"/>
              </w:rPr>
              <w:t>3</w:t>
            </w:r>
            <w:r>
              <w:rPr>
                <w:rFonts w:ascii="宋体" w:eastAsia="宋体" w:hAnsi="宋体"/>
                <w:color w:val="000000"/>
                <w:sz w:val="20"/>
                <w:szCs w:val="20"/>
              </w:rPr>
              <w:t>年</w:t>
            </w:r>
            <w:r>
              <w:rPr>
                <w:rFonts w:ascii="宋体" w:eastAsia="宋体" w:hAnsi="宋体" w:hint="eastAsia"/>
                <w:color w:val="000000"/>
                <w:sz w:val="20"/>
                <w:szCs w:val="20"/>
              </w:rPr>
              <w:t>11月</w:t>
            </w:r>
            <w:r w:rsidR="00BA2B5B">
              <w:rPr>
                <w:rFonts w:ascii="宋体" w:eastAsia="宋体" w:hAnsi="宋体"/>
                <w:color w:val="000000"/>
                <w:sz w:val="20"/>
                <w:szCs w:val="20"/>
              </w:rPr>
              <w:t>29</w:t>
            </w:r>
            <w:r>
              <w:rPr>
                <w:rFonts w:ascii="宋体" w:eastAsia="宋体" w:hAnsi="宋体"/>
                <w:color w:val="000000"/>
                <w:sz w:val="20"/>
                <w:szCs w:val="20"/>
              </w:rPr>
              <w:t>日</w:t>
            </w:r>
            <w:r w:rsidR="00BA2B5B">
              <w:rPr>
                <w:rFonts w:ascii="宋体" w:eastAsia="宋体" w:hAnsi="宋体"/>
                <w:color w:val="000000"/>
                <w:sz w:val="20"/>
                <w:szCs w:val="20"/>
              </w:rPr>
              <w:t xml:space="preserve"> </w:t>
            </w:r>
            <w:r w:rsidR="00507A99">
              <w:rPr>
                <w:rFonts w:ascii="宋体" w:eastAsia="宋体" w:hAnsi="宋体" w:hint="eastAsia"/>
                <w:color w:val="000000"/>
                <w:sz w:val="20"/>
                <w:szCs w:val="20"/>
              </w:rPr>
              <w:t>、</w:t>
            </w:r>
            <w:r w:rsidR="00BA2B5B">
              <w:rPr>
                <w:rFonts w:ascii="宋体" w:eastAsia="宋体" w:hAnsi="宋体" w:hint="eastAsia"/>
                <w:color w:val="000000"/>
                <w:sz w:val="20"/>
                <w:szCs w:val="20"/>
              </w:rPr>
              <w:t>1</w:t>
            </w:r>
            <w:r w:rsidR="00BA2B5B">
              <w:rPr>
                <w:rFonts w:ascii="宋体" w:eastAsia="宋体" w:hAnsi="宋体"/>
                <w:color w:val="000000"/>
                <w:sz w:val="20"/>
                <w:szCs w:val="20"/>
              </w:rPr>
              <w:t>1</w:t>
            </w:r>
            <w:r w:rsidR="00BA2B5B">
              <w:rPr>
                <w:rFonts w:ascii="宋体" w:eastAsia="宋体" w:hAnsi="宋体" w:hint="eastAsia"/>
                <w:color w:val="000000"/>
                <w:sz w:val="20"/>
                <w:szCs w:val="20"/>
              </w:rPr>
              <w:t>月3</w:t>
            </w:r>
            <w:r w:rsidR="00BA2B5B">
              <w:rPr>
                <w:rFonts w:ascii="宋体" w:eastAsia="宋体" w:hAnsi="宋体"/>
                <w:color w:val="000000"/>
                <w:sz w:val="20"/>
                <w:szCs w:val="20"/>
              </w:rPr>
              <w:t>0</w:t>
            </w:r>
            <w:r w:rsidR="00BA2B5B">
              <w:rPr>
                <w:rFonts w:ascii="宋体" w:eastAsia="宋体" w:hAnsi="宋体" w:hint="eastAsia"/>
                <w:color w:val="000000"/>
                <w:sz w:val="20"/>
                <w:szCs w:val="20"/>
              </w:rPr>
              <w:t>日</w:t>
            </w:r>
          </w:p>
        </w:tc>
      </w:tr>
      <w:tr w:rsidR="00D44E01" w14:paraId="16C96438" w14:textId="77777777">
        <w:trPr>
          <w:trHeight w:val="480"/>
        </w:trPr>
        <w:tc>
          <w:tcPr>
            <w:tcW w:w="1695" w:type="dxa"/>
            <w:tcBorders>
              <w:top w:val="single" w:sz="8" w:space="0" w:color="000000"/>
              <w:left w:val="single" w:sz="8" w:space="0" w:color="000000"/>
              <w:bottom w:val="single" w:sz="8" w:space="0" w:color="000000"/>
              <w:right w:val="single" w:sz="8" w:space="0" w:color="000000"/>
            </w:tcBorders>
            <w:vAlign w:val="center"/>
          </w:tcPr>
          <w:p w14:paraId="6BE9E220" w14:textId="77777777" w:rsidR="00D44E01" w:rsidRDefault="00065936">
            <w:pPr>
              <w:snapToGrid w:val="0"/>
              <w:spacing w:line="360" w:lineRule="auto"/>
              <w:jc w:val="center"/>
              <w:rPr>
                <w:rFonts w:ascii="宋体" w:eastAsia="宋体" w:hAnsi="宋体"/>
                <w:b/>
                <w:bCs/>
                <w:color w:val="000000"/>
                <w:sz w:val="20"/>
                <w:szCs w:val="20"/>
              </w:rPr>
            </w:pPr>
            <w:r>
              <w:rPr>
                <w:rFonts w:ascii="宋体" w:eastAsia="宋体" w:hAnsi="宋体"/>
                <w:b/>
                <w:bCs/>
                <w:color w:val="000000"/>
                <w:sz w:val="20"/>
                <w:szCs w:val="20"/>
              </w:rPr>
              <w:t>调研地点</w:t>
            </w:r>
          </w:p>
        </w:tc>
        <w:tc>
          <w:tcPr>
            <w:tcW w:w="6960" w:type="dxa"/>
            <w:tcBorders>
              <w:top w:val="single" w:sz="8" w:space="0" w:color="000000"/>
              <w:left w:val="single" w:sz="8" w:space="0" w:color="000000"/>
              <w:bottom w:val="single" w:sz="8" w:space="0" w:color="000000"/>
              <w:right w:val="single" w:sz="8" w:space="0" w:color="000000"/>
            </w:tcBorders>
            <w:vAlign w:val="center"/>
          </w:tcPr>
          <w:p w14:paraId="0694D559" w14:textId="4814AAFD" w:rsidR="00D44E01" w:rsidRDefault="00507A99">
            <w:pPr>
              <w:snapToGrid w:val="0"/>
              <w:spacing w:line="360" w:lineRule="auto"/>
              <w:jc w:val="left"/>
              <w:rPr>
                <w:rFonts w:ascii="宋体" w:eastAsia="宋体" w:hAnsi="宋体"/>
                <w:color w:val="000000"/>
                <w:sz w:val="20"/>
                <w:szCs w:val="20"/>
              </w:rPr>
            </w:pPr>
            <w:r w:rsidRPr="00507A99">
              <w:rPr>
                <w:rFonts w:ascii="宋体" w:eastAsia="宋体" w:hAnsi="宋体" w:hint="eastAsia"/>
                <w:color w:val="000000"/>
                <w:sz w:val="20"/>
                <w:szCs w:val="20"/>
              </w:rPr>
              <w:t>腾讯会议、公司车间和会议室</w:t>
            </w:r>
          </w:p>
        </w:tc>
      </w:tr>
      <w:tr w:rsidR="00D44E01" w14:paraId="3DEF77CD" w14:textId="77777777">
        <w:trPr>
          <w:trHeight w:val="480"/>
        </w:trPr>
        <w:tc>
          <w:tcPr>
            <w:tcW w:w="1695" w:type="dxa"/>
            <w:tcBorders>
              <w:top w:val="single" w:sz="8" w:space="0" w:color="000000"/>
              <w:left w:val="single" w:sz="8" w:space="0" w:color="000000"/>
              <w:bottom w:val="single" w:sz="8" w:space="0" w:color="000000"/>
              <w:right w:val="single" w:sz="8" w:space="0" w:color="000000"/>
            </w:tcBorders>
            <w:vAlign w:val="center"/>
          </w:tcPr>
          <w:p w14:paraId="47166440" w14:textId="77777777" w:rsidR="00D44E01" w:rsidRDefault="00065936">
            <w:pPr>
              <w:snapToGrid w:val="0"/>
              <w:spacing w:line="360" w:lineRule="auto"/>
              <w:jc w:val="center"/>
              <w:rPr>
                <w:rFonts w:ascii="宋体" w:eastAsia="宋体" w:hAnsi="宋体"/>
                <w:b/>
                <w:bCs/>
                <w:color w:val="000000"/>
                <w:sz w:val="20"/>
                <w:szCs w:val="20"/>
              </w:rPr>
            </w:pPr>
            <w:r>
              <w:rPr>
                <w:rFonts w:ascii="宋体" w:eastAsia="宋体" w:hAnsi="宋体"/>
                <w:b/>
                <w:bCs/>
                <w:color w:val="000000"/>
                <w:sz w:val="20"/>
                <w:szCs w:val="20"/>
              </w:rPr>
              <w:t>来访人姓名、单位</w:t>
            </w:r>
          </w:p>
        </w:tc>
        <w:tc>
          <w:tcPr>
            <w:tcW w:w="6960" w:type="dxa"/>
            <w:tcBorders>
              <w:top w:val="single" w:sz="8" w:space="0" w:color="000000"/>
              <w:left w:val="single" w:sz="8" w:space="0" w:color="000000"/>
              <w:bottom w:val="single" w:sz="8" w:space="0" w:color="000000"/>
              <w:right w:val="single" w:sz="8" w:space="0" w:color="000000"/>
            </w:tcBorders>
            <w:vAlign w:val="center"/>
          </w:tcPr>
          <w:p w14:paraId="1FA58CE5" w14:textId="4BB0DA49" w:rsidR="00404A63" w:rsidRDefault="00404A63">
            <w:pPr>
              <w:snapToGrid w:val="0"/>
              <w:spacing w:line="360" w:lineRule="auto"/>
              <w:jc w:val="left"/>
              <w:rPr>
                <w:rFonts w:ascii="宋体" w:eastAsia="宋体" w:hAnsi="宋体"/>
                <w:color w:val="000000"/>
                <w:sz w:val="20"/>
                <w:szCs w:val="20"/>
              </w:rPr>
            </w:pPr>
            <w:r>
              <w:rPr>
                <w:rFonts w:ascii="宋体" w:eastAsia="宋体" w:hAnsi="宋体" w:hint="eastAsia"/>
                <w:color w:val="000000"/>
                <w:sz w:val="20"/>
                <w:szCs w:val="20"/>
              </w:rPr>
              <w:t xml:space="preserve">浙商证券 闵繁皓 </w:t>
            </w:r>
            <w:r>
              <w:rPr>
                <w:rFonts w:ascii="宋体" w:eastAsia="宋体" w:hAnsi="宋体"/>
                <w:color w:val="000000"/>
                <w:sz w:val="20"/>
                <w:szCs w:val="20"/>
              </w:rPr>
              <w:t xml:space="preserve"> </w:t>
            </w:r>
            <w:r>
              <w:rPr>
                <w:rFonts w:ascii="宋体" w:eastAsia="宋体" w:hAnsi="宋体" w:hint="eastAsia"/>
                <w:color w:val="000000"/>
                <w:sz w:val="20"/>
                <w:szCs w:val="20"/>
              </w:rPr>
              <w:t>汇添富 周晗</w:t>
            </w:r>
          </w:p>
          <w:p w14:paraId="4110D606" w14:textId="663158FC" w:rsidR="00B733AB" w:rsidRDefault="00B733AB" w:rsidP="00404A63">
            <w:pPr>
              <w:snapToGrid w:val="0"/>
              <w:spacing w:line="360" w:lineRule="auto"/>
              <w:jc w:val="left"/>
              <w:rPr>
                <w:rFonts w:ascii="宋体" w:eastAsia="宋体" w:hAnsi="宋体"/>
                <w:color w:val="000000"/>
                <w:sz w:val="20"/>
                <w:szCs w:val="20"/>
              </w:rPr>
            </w:pPr>
            <w:r>
              <w:rPr>
                <w:rFonts w:ascii="宋体" w:eastAsia="宋体" w:hAnsi="宋体" w:hint="eastAsia"/>
                <w:color w:val="000000"/>
                <w:sz w:val="20"/>
                <w:szCs w:val="20"/>
              </w:rPr>
              <w:t>中金资管 王凯</w:t>
            </w:r>
            <w:r w:rsidR="00404A63">
              <w:rPr>
                <w:rFonts w:ascii="宋体" w:eastAsia="宋体" w:hAnsi="宋体" w:hint="eastAsia"/>
                <w:color w:val="000000"/>
                <w:sz w:val="20"/>
                <w:szCs w:val="20"/>
              </w:rPr>
              <w:t xml:space="preserve"> </w:t>
            </w:r>
            <w:r w:rsidR="00404A63">
              <w:rPr>
                <w:rFonts w:ascii="宋体" w:eastAsia="宋体" w:hAnsi="宋体"/>
                <w:color w:val="000000"/>
                <w:sz w:val="20"/>
                <w:szCs w:val="20"/>
              </w:rPr>
              <w:t xml:space="preserve"> </w:t>
            </w:r>
            <w:r>
              <w:rPr>
                <w:rFonts w:ascii="宋体" w:eastAsia="宋体" w:hAnsi="宋体" w:hint="eastAsia"/>
                <w:color w:val="000000"/>
                <w:sz w:val="20"/>
                <w:szCs w:val="20"/>
              </w:rPr>
              <w:t>中银国际证券 曹鸿生 肖遥</w:t>
            </w:r>
          </w:p>
        </w:tc>
      </w:tr>
      <w:tr w:rsidR="00D44E01" w14:paraId="07DD9A67" w14:textId="77777777">
        <w:trPr>
          <w:trHeight w:val="1534"/>
        </w:trPr>
        <w:tc>
          <w:tcPr>
            <w:tcW w:w="1695" w:type="dxa"/>
            <w:tcBorders>
              <w:top w:val="single" w:sz="8" w:space="0" w:color="000000"/>
              <w:left w:val="single" w:sz="8" w:space="0" w:color="000000"/>
              <w:right w:val="single" w:sz="8" w:space="0" w:color="000000"/>
            </w:tcBorders>
            <w:vAlign w:val="center"/>
          </w:tcPr>
          <w:p w14:paraId="26D3C239" w14:textId="77777777" w:rsidR="00D44E01" w:rsidRDefault="00065936">
            <w:pPr>
              <w:snapToGrid w:val="0"/>
              <w:spacing w:line="360" w:lineRule="auto"/>
              <w:jc w:val="center"/>
              <w:rPr>
                <w:rFonts w:ascii="宋体" w:eastAsia="宋体" w:hAnsi="宋体"/>
                <w:color w:val="000000"/>
                <w:sz w:val="20"/>
                <w:szCs w:val="20"/>
              </w:rPr>
            </w:pPr>
            <w:r>
              <w:rPr>
                <w:rFonts w:ascii="宋体" w:eastAsia="宋体" w:hAnsi="宋体"/>
                <w:b/>
                <w:bCs/>
                <w:color w:val="000000"/>
                <w:sz w:val="20"/>
                <w:szCs w:val="20"/>
              </w:rPr>
              <w:t>公司接待人员姓名、职务</w:t>
            </w:r>
          </w:p>
        </w:tc>
        <w:tc>
          <w:tcPr>
            <w:tcW w:w="6960" w:type="dxa"/>
            <w:tcBorders>
              <w:top w:val="single" w:sz="8" w:space="0" w:color="000000"/>
              <w:left w:val="single" w:sz="8" w:space="0" w:color="000000"/>
              <w:bottom w:val="single" w:sz="8" w:space="0" w:color="000000"/>
              <w:right w:val="single" w:sz="8" w:space="0" w:color="000000"/>
            </w:tcBorders>
            <w:vAlign w:val="center"/>
          </w:tcPr>
          <w:p w14:paraId="125606A6" w14:textId="6D6269EA" w:rsidR="00404A63" w:rsidRDefault="00404A63">
            <w:pPr>
              <w:snapToGrid w:val="0"/>
              <w:spacing w:line="360" w:lineRule="auto"/>
              <w:jc w:val="left"/>
              <w:rPr>
                <w:rFonts w:ascii="宋体" w:eastAsia="宋体" w:hAnsi="宋体"/>
                <w:color w:val="000000"/>
                <w:sz w:val="20"/>
                <w:szCs w:val="20"/>
              </w:rPr>
            </w:pPr>
            <w:r>
              <w:rPr>
                <w:rFonts w:ascii="宋体" w:eastAsia="宋体" w:hAnsi="宋体" w:hint="eastAsia"/>
                <w:color w:val="000000"/>
                <w:sz w:val="20"/>
                <w:szCs w:val="20"/>
              </w:rPr>
              <w:t>赵定勇：董事会秘书</w:t>
            </w:r>
          </w:p>
          <w:p w14:paraId="24CEDAE0" w14:textId="39587A3B" w:rsidR="00D44E01" w:rsidRDefault="0084140D">
            <w:pPr>
              <w:snapToGrid w:val="0"/>
              <w:spacing w:line="360" w:lineRule="auto"/>
              <w:jc w:val="left"/>
              <w:rPr>
                <w:rFonts w:ascii="宋体" w:eastAsia="宋体" w:hAnsi="宋体"/>
                <w:color w:val="000000"/>
                <w:sz w:val="20"/>
                <w:szCs w:val="20"/>
              </w:rPr>
            </w:pPr>
            <w:r>
              <w:rPr>
                <w:rFonts w:ascii="宋体" w:eastAsia="宋体" w:hAnsi="宋体" w:hint="eastAsia"/>
                <w:color w:val="000000"/>
                <w:sz w:val="20"/>
                <w:szCs w:val="20"/>
              </w:rPr>
              <w:t>王东海</w:t>
            </w:r>
            <w:r w:rsidR="00065936">
              <w:rPr>
                <w:rFonts w:ascii="宋体" w:eastAsia="宋体" w:hAnsi="宋体"/>
                <w:color w:val="000000"/>
                <w:sz w:val="20"/>
                <w:szCs w:val="20"/>
              </w:rPr>
              <w:t>：</w:t>
            </w:r>
            <w:r>
              <w:rPr>
                <w:rFonts w:ascii="宋体" w:eastAsia="宋体" w:hAnsi="宋体" w:hint="eastAsia"/>
                <w:color w:val="000000"/>
                <w:sz w:val="20"/>
                <w:szCs w:val="20"/>
              </w:rPr>
              <w:t>证券事务代表</w:t>
            </w:r>
          </w:p>
          <w:p w14:paraId="79E40086" w14:textId="77777777" w:rsidR="00D44E01" w:rsidRDefault="0084140D">
            <w:pPr>
              <w:snapToGrid w:val="0"/>
              <w:spacing w:line="360" w:lineRule="auto"/>
              <w:jc w:val="left"/>
              <w:rPr>
                <w:rFonts w:ascii="宋体" w:eastAsia="宋体" w:hAnsi="宋体"/>
                <w:sz w:val="20"/>
                <w:szCs w:val="20"/>
              </w:rPr>
            </w:pPr>
            <w:r>
              <w:rPr>
                <w:rFonts w:ascii="宋体" w:eastAsia="宋体" w:hAnsi="宋体" w:hint="eastAsia"/>
                <w:sz w:val="20"/>
                <w:szCs w:val="20"/>
              </w:rPr>
              <w:t>李濛</w:t>
            </w:r>
            <w:r w:rsidR="00065936">
              <w:rPr>
                <w:rFonts w:ascii="宋体" w:eastAsia="宋体" w:hAnsi="宋体" w:hint="eastAsia"/>
                <w:sz w:val="20"/>
                <w:szCs w:val="20"/>
              </w:rPr>
              <w:t>：证券事务助理</w:t>
            </w:r>
          </w:p>
          <w:p w14:paraId="21886028" w14:textId="09FC1FEE" w:rsidR="00404A63" w:rsidRDefault="00404A63">
            <w:pPr>
              <w:snapToGrid w:val="0"/>
              <w:spacing w:line="360" w:lineRule="auto"/>
              <w:jc w:val="left"/>
              <w:rPr>
                <w:rFonts w:ascii="宋体" w:eastAsia="宋体" w:hAnsi="宋体"/>
                <w:sz w:val="20"/>
                <w:szCs w:val="20"/>
              </w:rPr>
            </w:pPr>
            <w:r>
              <w:rPr>
                <w:rFonts w:ascii="宋体" w:eastAsia="宋体" w:hAnsi="宋体" w:hint="eastAsia"/>
                <w:sz w:val="20"/>
                <w:szCs w:val="20"/>
              </w:rPr>
              <w:t>邱文彬：</w:t>
            </w:r>
            <w:r w:rsidRPr="00404A63">
              <w:rPr>
                <w:rFonts w:ascii="宋体" w:eastAsia="宋体" w:hAnsi="宋体" w:hint="eastAsia"/>
                <w:sz w:val="20"/>
                <w:szCs w:val="20"/>
              </w:rPr>
              <w:t>证券事务助理</w:t>
            </w:r>
          </w:p>
        </w:tc>
      </w:tr>
      <w:tr w:rsidR="00D44E01" w14:paraId="2B31BF04" w14:textId="77777777">
        <w:trPr>
          <w:trHeight w:val="2843"/>
        </w:trPr>
        <w:tc>
          <w:tcPr>
            <w:tcW w:w="1695" w:type="dxa"/>
            <w:tcBorders>
              <w:left w:val="single" w:sz="8" w:space="0" w:color="000000"/>
              <w:right w:val="single" w:sz="8" w:space="0" w:color="000000"/>
            </w:tcBorders>
            <w:vAlign w:val="center"/>
          </w:tcPr>
          <w:p w14:paraId="5B7919EA" w14:textId="77777777" w:rsidR="00D44E01" w:rsidRDefault="00065936">
            <w:pPr>
              <w:snapToGrid w:val="0"/>
              <w:spacing w:line="360" w:lineRule="auto"/>
              <w:jc w:val="center"/>
            </w:pPr>
            <w:r>
              <w:rPr>
                <w:rFonts w:ascii="宋体" w:eastAsia="宋体" w:hAnsi="宋体"/>
                <w:b/>
                <w:bCs/>
                <w:color w:val="000000"/>
                <w:sz w:val="20"/>
                <w:szCs w:val="20"/>
              </w:rPr>
              <w:t>投资者关系活动主要内容</w:t>
            </w:r>
          </w:p>
        </w:tc>
        <w:tc>
          <w:tcPr>
            <w:tcW w:w="6960" w:type="dxa"/>
            <w:tcBorders>
              <w:top w:val="single" w:sz="8" w:space="0" w:color="000000"/>
              <w:left w:val="single" w:sz="8" w:space="0" w:color="000000"/>
              <w:bottom w:val="single" w:sz="8" w:space="0" w:color="000000"/>
              <w:right w:val="single" w:sz="8" w:space="0" w:color="000000"/>
            </w:tcBorders>
            <w:vAlign w:val="center"/>
          </w:tcPr>
          <w:p w14:paraId="4FE3FE33" w14:textId="77777777" w:rsidR="00D44E01" w:rsidRDefault="00065936">
            <w:pPr>
              <w:snapToGrid w:val="0"/>
              <w:spacing w:line="360" w:lineRule="auto"/>
              <w:ind w:left="320"/>
              <w:rPr>
                <w:rFonts w:ascii="宋体" w:eastAsia="宋体" w:hAnsi="宋体"/>
                <w:color w:val="000000"/>
                <w:sz w:val="20"/>
                <w:szCs w:val="20"/>
              </w:rPr>
            </w:pPr>
            <w:r>
              <w:rPr>
                <w:rFonts w:ascii="宋体" w:eastAsia="宋体" w:hAnsi="宋体" w:hint="eastAsia"/>
                <w:color w:val="000000"/>
                <w:sz w:val="20"/>
                <w:szCs w:val="20"/>
              </w:rPr>
              <w:t>公司接待人员与投资者进行沟通交流，主要内容如下：</w:t>
            </w:r>
          </w:p>
          <w:p w14:paraId="4338DB9C" w14:textId="761C6A66" w:rsidR="00D44E01" w:rsidRDefault="00065936">
            <w:pPr>
              <w:spacing w:line="360" w:lineRule="auto"/>
              <w:ind w:firstLineChars="200" w:firstLine="422"/>
              <w:rPr>
                <w:rFonts w:ascii="宋体" w:eastAsia="宋体" w:hAnsi="宋体" w:cs="宋体"/>
                <w:b/>
                <w:bCs/>
                <w:szCs w:val="21"/>
                <w:lang w:bidi="ar"/>
              </w:rPr>
            </w:pPr>
            <w:r>
              <w:rPr>
                <w:rFonts w:ascii="宋体" w:eastAsia="宋体" w:hAnsi="宋体" w:cs="宋体" w:hint="eastAsia"/>
                <w:b/>
                <w:szCs w:val="21"/>
                <w:lang w:bidi="ar"/>
              </w:rPr>
              <w:t>一、</w:t>
            </w:r>
            <w:r>
              <w:rPr>
                <w:rFonts w:ascii="宋体" w:eastAsia="宋体" w:hAnsi="宋体" w:cs="宋体" w:hint="eastAsia"/>
                <w:b/>
                <w:bCs/>
                <w:szCs w:val="21"/>
                <w:lang w:bidi="ar"/>
              </w:rPr>
              <w:t>问答交流环节：</w:t>
            </w:r>
          </w:p>
          <w:p w14:paraId="774DD6D8" w14:textId="2A95C54A" w:rsidR="00D44E01" w:rsidRDefault="00065936">
            <w:pPr>
              <w:spacing w:line="360" w:lineRule="auto"/>
              <w:ind w:firstLineChars="200" w:firstLine="422"/>
              <w:rPr>
                <w:rFonts w:ascii="宋体" w:eastAsia="宋体" w:hAnsi="宋体" w:cs="宋体"/>
                <w:b/>
                <w:bCs/>
                <w:szCs w:val="21"/>
                <w:lang w:bidi="ar"/>
              </w:rPr>
            </w:pPr>
            <w:r>
              <w:rPr>
                <w:rFonts w:ascii="宋体" w:eastAsia="宋体" w:hAnsi="宋体" w:cs="宋体" w:hint="eastAsia"/>
                <w:b/>
                <w:szCs w:val="21"/>
                <w:lang w:bidi="ar"/>
              </w:rPr>
              <w:t>1、</w:t>
            </w:r>
            <w:r w:rsidR="00243188">
              <w:rPr>
                <w:rFonts w:ascii="宋体" w:eastAsia="宋体" w:hAnsi="宋体" w:cs="宋体" w:hint="eastAsia"/>
                <w:b/>
                <w:szCs w:val="21"/>
                <w:lang w:bidi="ar"/>
              </w:rPr>
              <w:t>公司如何看待</w:t>
            </w:r>
            <w:r w:rsidR="002024F3">
              <w:rPr>
                <w:rFonts w:ascii="宋体" w:eastAsia="宋体" w:hAnsi="宋体" w:cs="宋体" w:hint="eastAsia"/>
                <w:b/>
                <w:szCs w:val="21"/>
                <w:lang w:bidi="ar"/>
              </w:rPr>
              <w:t>国内冷冻</w:t>
            </w:r>
            <w:r w:rsidR="00243188">
              <w:rPr>
                <w:rFonts w:ascii="宋体" w:eastAsia="宋体" w:hAnsi="宋体" w:cs="宋体" w:hint="eastAsia"/>
                <w:b/>
                <w:szCs w:val="21"/>
                <w:lang w:bidi="ar"/>
              </w:rPr>
              <w:t>领域未来的</w:t>
            </w:r>
            <w:r w:rsidR="002024F3">
              <w:rPr>
                <w:rFonts w:ascii="宋体" w:eastAsia="宋体" w:hAnsi="宋体" w:cs="宋体" w:hint="eastAsia"/>
                <w:b/>
                <w:szCs w:val="21"/>
                <w:lang w:bidi="ar"/>
              </w:rPr>
              <w:t>增长空间</w:t>
            </w:r>
            <w:r>
              <w:rPr>
                <w:rFonts w:ascii="宋体" w:eastAsia="宋体" w:hAnsi="宋体" w:cs="宋体" w:hint="eastAsia"/>
                <w:b/>
                <w:bCs/>
                <w:szCs w:val="21"/>
                <w:lang w:bidi="ar"/>
              </w:rPr>
              <w:t>？</w:t>
            </w:r>
            <w:r w:rsidR="00243188">
              <w:rPr>
                <w:rFonts w:ascii="宋体" w:eastAsia="宋体" w:hAnsi="宋体" w:cs="宋体"/>
                <w:b/>
                <w:bCs/>
                <w:szCs w:val="21"/>
                <w:lang w:bidi="ar"/>
              </w:rPr>
              <w:t xml:space="preserve"> </w:t>
            </w:r>
          </w:p>
          <w:p w14:paraId="7AB7A814" w14:textId="5AC51ADD" w:rsidR="00243188" w:rsidRDefault="00065936">
            <w:pPr>
              <w:spacing w:line="360" w:lineRule="auto"/>
              <w:ind w:firstLineChars="200" w:firstLine="420"/>
              <w:rPr>
                <w:rFonts w:ascii="宋体" w:eastAsia="宋体" w:hAnsi="宋体" w:cs="宋体"/>
                <w:bCs/>
                <w:szCs w:val="21"/>
                <w:lang w:bidi="ar"/>
              </w:rPr>
            </w:pPr>
            <w:r>
              <w:rPr>
                <w:rFonts w:ascii="宋体" w:eastAsia="宋体" w:hAnsi="宋体" w:cs="宋体" w:hint="eastAsia"/>
                <w:bCs/>
                <w:szCs w:val="21"/>
                <w:lang w:bidi="ar"/>
              </w:rPr>
              <w:t>答：</w:t>
            </w:r>
            <w:r w:rsidR="00243188">
              <w:rPr>
                <w:rFonts w:ascii="宋体" w:eastAsia="宋体" w:hAnsi="宋体" w:cs="宋体" w:hint="eastAsia"/>
                <w:bCs/>
                <w:szCs w:val="21"/>
                <w:lang w:bidi="ar"/>
              </w:rPr>
              <w:t>国内商用冷冻展示柜作为一个</w:t>
            </w:r>
            <w:r w:rsidR="00BA1C96">
              <w:rPr>
                <w:rFonts w:ascii="宋体" w:eastAsia="宋体" w:hAnsi="宋体" w:cs="宋体" w:hint="eastAsia"/>
                <w:bCs/>
                <w:szCs w:val="21"/>
                <w:lang w:bidi="ar"/>
              </w:rPr>
              <w:t>非常</w:t>
            </w:r>
            <w:r w:rsidR="00243188">
              <w:rPr>
                <w:rFonts w:ascii="宋体" w:eastAsia="宋体" w:hAnsi="宋体" w:cs="宋体" w:hint="eastAsia"/>
                <w:bCs/>
                <w:szCs w:val="21"/>
                <w:lang w:bidi="ar"/>
              </w:rPr>
              <w:t>细分的领域，没有权威的行业分析数据</w:t>
            </w:r>
            <w:r w:rsidR="00BA1C96">
              <w:rPr>
                <w:rFonts w:ascii="宋体" w:eastAsia="宋体" w:hAnsi="宋体" w:cs="宋体" w:hint="eastAsia"/>
                <w:bCs/>
                <w:szCs w:val="21"/>
                <w:lang w:bidi="ar"/>
              </w:rPr>
              <w:t>；按照历史数据来看，国内冷冻展示柜领域多年来始终保持着较好的增速。公司国内冷冻客户自身业务不断发展，加之未来下游客户渠道升级和更新的需求，将共同带动公司业务的长期发展。</w:t>
            </w:r>
          </w:p>
          <w:p w14:paraId="04601C45" w14:textId="77777777" w:rsidR="00D44E01" w:rsidRPr="00BA1C96" w:rsidRDefault="00D44E01">
            <w:pPr>
              <w:spacing w:line="360" w:lineRule="auto"/>
              <w:ind w:firstLineChars="200" w:firstLine="420"/>
              <w:rPr>
                <w:rFonts w:ascii="宋体" w:eastAsia="宋体" w:hAnsi="宋体" w:cs="宋体"/>
                <w:bCs/>
                <w:szCs w:val="21"/>
                <w:lang w:bidi="ar"/>
              </w:rPr>
            </w:pPr>
          </w:p>
          <w:p w14:paraId="76294740" w14:textId="20B10096" w:rsidR="00D44E01" w:rsidRDefault="00065936">
            <w:pPr>
              <w:spacing w:line="360" w:lineRule="auto"/>
              <w:ind w:firstLineChars="200" w:firstLine="422"/>
              <w:rPr>
                <w:rFonts w:ascii="宋体" w:eastAsia="宋体" w:hAnsi="宋体" w:cs="宋体"/>
                <w:b/>
                <w:szCs w:val="21"/>
                <w:lang w:bidi="ar"/>
              </w:rPr>
            </w:pPr>
            <w:r>
              <w:rPr>
                <w:rFonts w:ascii="宋体" w:eastAsia="宋体" w:hAnsi="宋体" w:cs="宋体" w:hint="eastAsia"/>
                <w:b/>
                <w:szCs w:val="21"/>
                <w:lang w:bidi="ar"/>
              </w:rPr>
              <w:t>2、</w:t>
            </w:r>
            <w:r w:rsidR="00D13680">
              <w:rPr>
                <w:rFonts w:ascii="宋体" w:eastAsia="宋体" w:hAnsi="宋体" w:cs="宋体" w:hint="eastAsia"/>
                <w:b/>
                <w:szCs w:val="21"/>
                <w:lang w:bidi="ar"/>
              </w:rPr>
              <w:t>公司</w:t>
            </w:r>
            <w:r w:rsidR="003047CA">
              <w:rPr>
                <w:rFonts w:ascii="宋体" w:eastAsia="宋体" w:hAnsi="宋体" w:cs="宋体" w:hint="eastAsia"/>
                <w:b/>
                <w:szCs w:val="21"/>
                <w:lang w:bidi="ar"/>
              </w:rPr>
              <w:t>产品的</w:t>
            </w:r>
            <w:r w:rsidR="00003083">
              <w:rPr>
                <w:rFonts w:ascii="宋体" w:eastAsia="宋体" w:hAnsi="宋体" w:cs="宋体" w:hint="eastAsia"/>
                <w:b/>
                <w:szCs w:val="21"/>
                <w:lang w:bidi="ar"/>
              </w:rPr>
              <w:t>更新</w:t>
            </w:r>
            <w:r w:rsidR="003047CA">
              <w:rPr>
                <w:rFonts w:ascii="宋体" w:eastAsia="宋体" w:hAnsi="宋体" w:cs="宋体" w:hint="eastAsia"/>
                <w:b/>
                <w:szCs w:val="21"/>
                <w:lang w:bidi="ar"/>
              </w:rPr>
              <w:t>周期是多久</w:t>
            </w:r>
            <w:r>
              <w:rPr>
                <w:rFonts w:ascii="宋体" w:eastAsia="宋体" w:hAnsi="宋体" w:cs="宋体" w:hint="eastAsia"/>
                <w:b/>
                <w:szCs w:val="21"/>
                <w:lang w:bidi="ar"/>
              </w:rPr>
              <w:t>？</w:t>
            </w:r>
            <w:r w:rsidR="00003083">
              <w:rPr>
                <w:rFonts w:ascii="宋体" w:eastAsia="宋体" w:hAnsi="宋体" w:cs="宋体"/>
                <w:b/>
                <w:szCs w:val="21"/>
                <w:lang w:bidi="ar"/>
              </w:rPr>
              <w:t xml:space="preserve"> </w:t>
            </w:r>
          </w:p>
          <w:p w14:paraId="289F55B4" w14:textId="1148C4E1" w:rsidR="00D44E01" w:rsidRDefault="00065936">
            <w:pPr>
              <w:spacing w:line="360" w:lineRule="auto"/>
              <w:ind w:firstLineChars="200" w:firstLine="420"/>
              <w:rPr>
                <w:rFonts w:ascii="宋体" w:eastAsia="宋体" w:hAnsi="宋体" w:cs="宋体"/>
                <w:bCs/>
                <w:szCs w:val="21"/>
                <w:lang w:bidi="ar"/>
              </w:rPr>
            </w:pPr>
            <w:r>
              <w:rPr>
                <w:rFonts w:ascii="宋体" w:eastAsia="宋体" w:hAnsi="宋体" w:cs="宋体" w:hint="eastAsia"/>
                <w:bCs/>
                <w:szCs w:val="21"/>
                <w:lang w:bidi="ar"/>
              </w:rPr>
              <w:t>答：</w:t>
            </w:r>
            <w:r w:rsidR="00003083" w:rsidRPr="00D13680">
              <w:rPr>
                <w:rFonts w:ascii="宋体" w:eastAsia="宋体" w:hAnsi="宋体" w:cs="宋体" w:hint="eastAsia"/>
                <w:bCs/>
                <w:szCs w:val="21"/>
                <w:lang w:bidi="ar"/>
              </w:rPr>
              <w:t>商用</w:t>
            </w:r>
            <w:r w:rsidR="00003083">
              <w:rPr>
                <w:rFonts w:ascii="宋体" w:eastAsia="宋体" w:hAnsi="宋体" w:cs="宋体" w:hint="eastAsia"/>
                <w:bCs/>
                <w:szCs w:val="21"/>
                <w:lang w:bidi="ar"/>
              </w:rPr>
              <w:t>展示柜因复杂的</w:t>
            </w:r>
            <w:r w:rsidR="00003083" w:rsidRPr="00D13680">
              <w:rPr>
                <w:rFonts w:ascii="宋体" w:eastAsia="宋体" w:hAnsi="宋体" w:cs="宋体" w:hint="eastAsia"/>
                <w:bCs/>
                <w:szCs w:val="21"/>
                <w:lang w:bidi="ar"/>
              </w:rPr>
              <w:t>使用环境</w:t>
            </w:r>
            <w:r w:rsidR="00003083">
              <w:rPr>
                <w:rFonts w:ascii="宋体" w:eastAsia="宋体" w:hAnsi="宋体" w:cs="宋体" w:hint="eastAsia"/>
                <w:bCs/>
                <w:szCs w:val="21"/>
                <w:lang w:bidi="ar"/>
              </w:rPr>
              <w:t>、较高的使用频次</w:t>
            </w:r>
            <w:r w:rsidR="00003083" w:rsidRPr="00D13680">
              <w:rPr>
                <w:rFonts w:ascii="宋体" w:eastAsia="宋体" w:hAnsi="宋体" w:cs="宋体" w:hint="eastAsia"/>
                <w:bCs/>
                <w:szCs w:val="21"/>
                <w:lang w:bidi="ar"/>
              </w:rPr>
              <w:t>以及快速消费品对其自身产品形象和企业形象的较高要求，更新是比较快的</w:t>
            </w:r>
            <w:r w:rsidR="00003083">
              <w:rPr>
                <w:rFonts w:ascii="宋体" w:eastAsia="宋体" w:hAnsi="宋体" w:cs="宋体" w:hint="eastAsia"/>
                <w:bCs/>
                <w:szCs w:val="21"/>
                <w:lang w:bidi="ar"/>
              </w:rPr>
              <w:t>，以</w:t>
            </w:r>
            <w:r w:rsidR="00D13680" w:rsidRPr="00D13680">
              <w:rPr>
                <w:rFonts w:ascii="宋体" w:eastAsia="宋体" w:hAnsi="宋体" w:cs="宋体" w:hint="eastAsia"/>
                <w:bCs/>
                <w:szCs w:val="21"/>
                <w:lang w:bidi="ar"/>
              </w:rPr>
              <w:t>市场经验数据</w:t>
            </w:r>
            <w:r w:rsidR="00003083">
              <w:rPr>
                <w:rFonts w:ascii="宋体" w:eastAsia="宋体" w:hAnsi="宋体" w:cs="宋体" w:hint="eastAsia"/>
                <w:bCs/>
                <w:szCs w:val="21"/>
                <w:lang w:bidi="ar"/>
              </w:rPr>
              <w:t>来看</w:t>
            </w:r>
            <w:r w:rsidR="00D13680" w:rsidRPr="00D13680">
              <w:rPr>
                <w:rFonts w:ascii="宋体" w:eastAsia="宋体" w:hAnsi="宋体" w:cs="宋体" w:hint="eastAsia"/>
                <w:bCs/>
                <w:szCs w:val="21"/>
                <w:lang w:bidi="ar"/>
              </w:rPr>
              <w:t>更新周期大约是</w:t>
            </w:r>
            <w:r w:rsidR="00D13680" w:rsidRPr="00D13680">
              <w:rPr>
                <w:rFonts w:ascii="宋体" w:eastAsia="宋体" w:hAnsi="宋体" w:cs="宋体"/>
                <w:bCs/>
                <w:szCs w:val="21"/>
                <w:lang w:bidi="ar"/>
              </w:rPr>
              <w:t>3-5年</w:t>
            </w:r>
            <w:r w:rsidR="00732AFA">
              <w:rPr>
                <w:rFonts w:ascii="宋体" w:eastAsia="宋体" w:hAnsi="宋体" w:cs="宋体" w:hint="eastAsia"/>
                <w:bCs/>
                <w:szCs w:val="21"/>
                <w:lang w:bidi="ar"/>
              </w:rPr>
              <w:t>。</w:t>
            </w:r>
          </w:p>
          <w:p w14:paraId="03A799DC" w14:textId="77777777" w:rsidR="00D44E01" w:rsidRDefault="00D44E01">
            <w:pPr>
              <w:spacing w:line="360" w:lineRule="auto"/>
              <w:ind w:firstLineChars="200" w:firstLine="420"/>
              <w:rPr>
                <w:rFonts w:ascii="宋体" w:eastAsia="宋体" w:hAnsi="宋体" w:cs="宋体"/>
                <w:bCs/>
                <w:szCs w:val="21"/>
                <w:lang w:bidi="ar"/>
              </w:rPr>
            </w:pPr>
          </w:p>
          <w:p w14:paraId="020AD691" w14:textId="5464D891" w:rsidR="00422B08" w:rsidRPr="00422B08" w:rsidRDefault="00065936" w:rsidP="00422B08">
            <w:pPr>
              <w:spacing w:line="360" w:lineRule="auto"/>
              <w:ind w:firstLineChars="200" w:firstLine="422"/>
              <w:rPr>
                <w:rFonts w:ascii="宋体" w:eastAsia="宋体" w:hAnsi="宋体" w:cs="宋体"/>
                <w:b/>
                <w:szCs w:val="21"/>
                <w:lang w:bidi="ar"/>
              </w:rPr>
            </w:pPr>
            <w:r>
              <w:rPr>
                <w:rFonts w:ascii="宋体" w:eastAsia="宋体" w:hAnsi="宋体" w:cs="宋体" w:hint="eastAsia"/>
                <w:b/>
                <w:szCs w:val="21"/>
                <w:lang w:bidi="ar"/>
              </w:rPr>
              <w:lastRenderedPageBreak/>
              <w:t>3、</w:t>
            </w:r>
            <w:r w:rsidR="00422B08" w:rsidRPr="00422B08">
              <w:rPr>
                <w:rFonts w:ascii="宋体" w:eastAsia="宋体" w:hAnsi="宋体" w:cs="宋体" w:hint="eastAsia"/>
                <w:b/>
                <w:szCs w:val="21"/>
                <w:lang w:bidi="ar"/>
              </w:rPr>
              <w:t>公司</w:t>
            </w:r>
            <w:r w:rsidR="00422B08">
              <w:rPr>
                <w:rFonts w:ascii="宋体" w:eastAsia="宋体" w:hAnsi="宋体" w:cs="宋体" w:hint="eastAsia"/>
                <w:b/>
                <w:szCs w:val="21"/>
                <w:lang w:bidi="ar"/>
              </w:rPr>
              <w:t>对</w:t>
            </w:r>
            <w:r w:rsidR="00422B08" w:rsidRPr="00422B08">
              <w:rPr>
                <w:rFonts w:ascii="宋体" w:eastAsia="宋体" w:hAnsi="宋体" w:cs="宋体" w:hint="eastAsia"/>
                <w:b/>
                <w:szCs w:val="21"/>
                <w:lang w:bidi="ar"/>
              </w:rPr>
              <w:t>出口业务的展望？</w:t>
            </w:r>
          </w:p>
          <w:p w14:paraId="67F43845" w14:textId="74D61808" w:rsidR="00003083" w:rsidRPr="00422B08" w:rsidRDefault="00422B08" w:rsidP="00422B08">
            <w:pPr>
              <w:spacing w:line="360" w:lineRule="auto"/>
              <w:ind w:firstLineChars="200" w:firstLine="420"/>
              <w:rPr>
                <w:rFonts w:ascii="宋体" w:eastAsia="宋体" w:hAnsi="宋体" w:cs="宋体"/>
                <w:bCs/>
                <w:szCs w:val="21"/>
                <w:lang w:bidi="ar"/>
              </w:rPr>
            </w:pPr>
            <w:r w:rsidRPr="00422B08">
              <w:rPr>
                <w:rFonts w:ascii="宋体" w:eastAsia="宋体" w:hAnsi="宋体" w:cs="宋体" w:hint="eastAsia"/>
                <w:bCs/>
                <w:szCs w:val="21"/>
                <w:lang w:bidi="ar"/>
              </w:rPr>
              <w:t>答：公司出口业务继续保持良好的发展势头，但当前公司产品全球市占率仍较低，与国外竞争对手相比，公司产品类型更丰富、产品创新能力更强、研发效率更高、响应客户需求的速度更快、产品性价比更优，能够更好地满足下游快消品客户差异化、多样化的渠道需求，未来公司全球市占率有望进一步提升。</w:t>
            </w:r>
          </w:p>
          <w:p w14:paraId="34F49161" w14:textId="77777777" w:rsidR="00D44E01" w:rsidRDefault="00D44E01">
            <w:pPr>
              <w:spacing w:line="360" w:lineRule="auto"/>
              <w:ind w:firstLineChars="200" w:firstLine="420"/>
              <w:rPr>
                <w:rFonts w:ascii="宋体" w:eastAsia="宋体" w:hAnsi="宋体" w:cs="宋体"/>
                <w:bCs/>
                <w:szCs w:val="21"/>
                <w:lang w:bidi="ar"/>
              </w:rPr>
            </w:pPr>
          </w:p>
          <w:p w14:paraId="604F609D" w14:textId="77777777" w:rsidR="00422B08" w:rsidRPr="00422B08" w:rsidRDefault="00422B08" w:rsidP="00422B08">
            <w:pPr>
              <w:spacing w:line="360" w:lineRule="auto"/>
              <w:ind w:firstLineChars="200" w:firstLine="422"/>
              <w:rPr>
                <w:rFonts w:ascii="宋体" w:eastAsia="宋体" w:hAnsi="宋体" w:cs="宋体"/>
                <w:b/>
                <w:szCs w:val="21"/>
                <w:lang w:bidi="ar"/>
              </w:rPr>
            </w:pPr>
            <w:r w:rsidRPr="00422B08">
              <w:rPr>
                <w:rFonts w:ascii="宋体" w:eastAsia="宋体" w:hAnsi="宋体" w:cs="宋体"/>
                <w:b/>
                <w:szCs w:val="21"/>
                <w:lang w:bidi="ar"/>
              </w:rPr>
              <w:t>4、当前行业竞争格局如何？</w:t>
            </w:r>
          </w:p>
          <w:p w14:paraId="603A4B10" w14:textId="77777777" w:rsidR="00422B08" w:rsidRPr="00422B08" w:rsidRDefault="00422B08" w:rsidP="00422B08">
            <w:pPr>
              <w:spacing w:line="360" w:lineRule="auto"/>
              <w:ind w:firstLineChars="200" w:firstLine="420"/>
              <w:rPr>
                <w:rFonts w:ascii="宋体" w:eastAsia="宋体" w:hAnsi="宋体" w:cs="宋体"/>
                <w:bCs/>
                <w:szCs w:val="21"/>
                <w:lang w:bidi="ar"/>
              </w:rPr>
            </w:pPr>
            <w:r w:rsidRPr="00422B08">
              <w:rPr>
                <w:rFonts w:ascii="宋体" w:eastAsia="宋体" w:hAnsi="宋体" w:cs="宋体" w:hint="eastAsia"/>
                <w:bCs/>
                <w:szCs w:val="21"/>
                <w:lang w:bidi="ar"/>
              </w:rPr>
              <w:t>答：在不同的细分领域，公司所面临的竞争对手和竞争环境有所不同。</w:t>
            </w:r>
          </w:p>
          <w:p w14:paraId="375E9176" w14:textId="77777777" w:rsidR="00422B08" w:rsidRPr="00422B08" w:rsidRDefault="00422B08" w:rsidP="00422B08">
            <w:pPr>
              <w:spacing w:line="360" w:lineRule="auto"/>
              <w:ind w:firstLineChars="200" w:firstLine="420"/>
              <w:rPr>
                <w:rFonts w:ascii="宋体" w:eastAsia="宋体" w:hAnsi="宋体" w:cs="宋体"/>
                <w:bCs/>
                <w:szCs w:val="21"/>
                <w:lang w:bidi="ar"/>
              </w:rPr>
            </w:pPr>
            <w:r w:rsidRPr="00422B08">
              <w:rPr>
                <w:rFonts w:ascii="宋体" w:eastAsia="宋体" w:hAnsi="宋体" w:cs="宋体" w:hint="eastAsia"/>
                <w:bCs/>
                <w:szCs w:val="21"/>
                <w:lang w:bidi="ar"/>
              </w:rPr>
              <w:t>在国内市场：（</w:t>
            </w:r>
            <w:r w:rsidRPr="00422B08">
              <w:rPr>
                <w:rFonts w:ascii="宋体" w:eastAsia="宋体" w:hAnsi="宋体" w:cs="宋体"/>
                <w:bCs/>
                <w:szCs w:val="21"/>
                <w:lang w:bidi="ar"/>
              </w:rPr>
              <w:t>1）冷冻领域：公司市占率连续多年处于行业领先水平，行业地位稳固。（2）冷藏柜领域：公司进入国内冷藏市场相对较晚，冷藏市场相对冷冻市场体量更大、产品品类更多，市场竞争也更为激烈，公司目前已经成为多家头部品牌客户的供应商，凭借在冷冻领域积累的优势，公司将继续努力提升在各个客户中的供货份额。（3）商超领域：公司的业务主要面向连锁便利店、社区超市等，在该领域公司具有产品品类全覆盖、提供一站式服务、拥有辐射全国的服务网络等方面的竞争优势，公司近年来商超领域的客户开拓工作稳步推进。（4）智能柜领域：该业务</w:t>
            </w:r>
            <w:r w:rsidRPr="00422B08">
              <w:rPr>
                <w:rFonts w:ascii="宋体" w:eastAsia="宋体" w:hAnsi="宋体" w:cs="宋体" w:hint="eastAsia"/>
                <w:bCs/>
                <w:szCs w:val="21"/>
                <w:lang w:bidi="ar"/>
              </w:rPr>
              <w:t>领域属于一个新兴市场，参与者众多，技术路线也较多，公司由于布局较早，目前已经形成了软硬件一体的综合竞争优势，技术和产品处于行业领先水平。</w:t>
            </w:r>
          </w:p>
          <w:p w14:paraId="78EB4C16" w14:textId="41FF1DE1" w:rsidR="00422B08" w:rsidRDefault="00422B08" w:rsidP="00422B08">
            <w:pPr>
              <w:spacing w:line="360" w:lineRule="auto"/>
              <w:ind w:firstLineChars="200" w:firstLine="420"/>
              <w:rPr>
                <w:rFonts w:ascii="宋体" w:eastAsia="宋体" w:hAnsi="宋体" w:cs="宋体"/>
                <w:bCs/>
                <w:szCs w:val="21"/>
                <w:lang w:bidi="ar"/>
              </w:rPr>
            </w:pPr>
            <w:r w:rsidRPr="00422B08">
              <w:rPr>
                <w:rFonts w:ascii="宋体" w:eastAsia="宋体" w:hAnsi="宋体" w:cs="宋体" w:hint="eastAsia"/>
                <w:bCs/>
                <w:szCs w:val="21"/>
                <w:lang w:bidi="ar"/>
              </w:rPr>
              <w:t>在国外市场：公司的国外竞争对手主要在欧洲地区，该地区竞争对手的竞争力在逐步弱化；公司通过与国际化品牌的全球合作，有望逐步拓展更多的海外市场。</w:t>
            </w:r>
          </w:p>
          <w:p w14:paraId="36FCDDA8" w14:textId="77777777" w:rsidR="00422B08" w:rsidRDefault="00422B08">
            <w:pPr>
              <w:spacing w:line="360" w:lineRule="auto"/>
              <w:ind w:firstLineChars="200" w:firstLine="420"/>
              <w:rPr>
                <w:rFonts w:ascii="宋体" w:eastAsia="宋体" w:hAnsi="宋体" w:cs="宋体"/>
                <w:bCs/>
                <w:szCs w:val="21"/>
                <w:lang w:bidi="ar"/>
              </w:rPr>
            </w:pPr>
          </w:p>
          <w:p w14:paraId="14172D70" w14:textId="03D4D6F5" w:rsidR="00422B08" w:rsidRPr="00422B08" w:rsidRDefault="00422B08" w:rsidP="00422B08">
            <w:pPr>
              <w:spacing w:line="360" w:lineRule="auto"/>
              <w:ind w:firstLineChars="200" w:firstLine="422"/>
              <w:rPr>
                <w:rFonts w:ascii="宋体" w:eastAsia="宋体" w:hAnsi="宋体" w:cs="宋体"/>
                <w:b/>
                <w:szCs w:val="21"/>
                <w:lang w:bidi="ar"/>
              </w:rPr>
            </w:pPr>
            <w:r>
              <w:rPr>
                <w:rFonts w:ascii="宋体" w:eastAsia="宋体" w:hAnsi="宋体" w:cs="宋体" w:hint="eastAsia"/>
                <w:b/>
                <w:szCs w:val="21"/>
                <w:lang w:bidi="ar"/>
              </w:rPr>
              <w:t>5、</w:t>
            </w:r>
            <w:r w:rsidRPr="00422B08">
              <w:rPr>
                <w:rFonts w:ascii="宋体" w:eastAsia="宋体" w:hAnsi="宋体" w:cs="宋体" w:hint="eastAsia"/>
                <w:b/>
                <w:szCs w:val="21"/>
                <w:lang w:bidi="ar"/>
              </w:rPr>
              <w:t>公司对智能柜业务的预期？</w:t>
            </w:r>
          </w:p>
          <w:p w14:paraId="5836D41D" w14:textId="77777777" w:rsidR="00422B08" w:rsidRPr="00422B08" w:rsidRDefault="00422B08" w:rsidP="00422B08">
            <w:pPr>
              <w:spacing w:line="360" w:lineRule="auto"/>
              <w:ind w:firstLineChars="200" w:firstLine="420"/>
              <w:rPr>
                <w:rFonts w:ascii="宋体" w:eastAsia="宋体" w:hAnsi="宋体" w:cs="宋体"/>
                <w:bCs/>
                <w:szCs w:val="21"/>
                <w:lang w:bidi="ar"/>
              </w:rPr>
            </w:pPr>
            <w:r w:rsidRPr="00422B08">
              <w:rPr>
                <w:rFonts w:ascii="宋体" w:eastAsia="宋体" w:hAnsi="宋体" w:cs="宋体" w:hint="eastAsia"/>
                <w:bCs/>
                <w:szCs w:val="21"/>
                <w:lang w:bidi="ar"/>
              </w:rPr>
              <w:t>答：智能售货柜，可以实现数据采集、智能管理等功能，将帮助客户提高运营效率、降低运营成本、实时掌握销售情况、做用户习惯画像，从而优化对渠道的管理。当前，下游客户对于渠道数字化、智能化的需求愈发明确，快消品品牌方逐步加大智能化产品的投放力度。公司在智能化产品方面已经取得了综合性的先发优势，产品智能化升级将是公司业务战略转型的重要方</w:t>
            </w:r>
            <w:r w:rsidRPr="00422B08">
              <w:rPr>
                <w:rFonts w:ascii="宋体" w:eastAsia="宋体" w:hAnsi="宋体" w:cs="宋体" w:hint="eastAsia"/>
                <w:bCs/>
                <w:szCs w:val="21"/>
                <w:lang w:bidi="ar"/>
              </w:rPr>
              <w:lastRenderedPageBreak/>
              <w:t>向。</w:t>
            </w:r>
            <w:r w:rsidRPr="00422B08">
              <w:rPr>
                <w:rFonts w:ascii="宋体" w:eastAsia="宋体" w:hAnsi="宋体" w:cs="宋体"/>
                <w:bCs/>
                <w:szCs w:val="21"/>
                <w:lang w:bidi="ar"/>
              </w:rPr>
              <w:t xml:space="preserve"> </w:t>
            </w:r>
          </w:p>
          <w:p w14:paraId="3C767C6C" w14:textId="411DCE55" w:rsidR="00D44E01" w:rsidRPr="00422B08" w:rsidRDefault="00D44E01">
            <w:pPr>
              <w:spacing w:line="360" w:lineRule="auto"/>
              <w:ind w:firstLineChars="200" w:firstLine="422"/>
              <w:rPr>
                <w:rFonts w:ascii="宋体" w:eastAsia="宋体" w:hAnsi="宋体" w:cs="宋体"/>
                <w:b/>
                <w:szCs w:val="21"/>
                <w:lang w:bidi="ar"/>
              </w:rPr>
            </w:pPr>
          </w:p>
          <w:p w14:paraId="6450FAF1" w14:textId="77777777" w:rsidR="002D6DE5" w:rsidRPr="002D6DE5" w:rsidRDefault="002D6DE5" w:rsidP="002D6DE5">
            <w:pPr>
              <w:spacing w:line="360" w:lineRule="auto"/>
              <w:ind w:firstLineChars="200" w:firstLine="422"/>
              <w:rPr>
                <w:rFonts w:ascii="宋体" w:eastAsia="宋体" w:hAnsi="宋体" w:cs="宋体"/>
                <w:b/>
                <w:szCs w:val="21"/>
                <w:lang w:bidi="ar"/>
              </w:rPr>
            </w:pPr>
            <w:r w:rsidRPr="002D6DE5">
              <w:rPr>
                <w:rFonts w:ascii="宋体" w:eastAsia="宋体" w:hAnsi="宋体" w:cs="宋体"/>
                <w:b/>
                <w:szCs w:val="21"/>
                <w:lang w:bidi="ar"/>
              </w:rPr>
              <w:t>6、东南亚市场业务的可持续性预期如何？</w:t>
            </w:r>
          </w:p>
          <w:p w14:paraId="2F817AA8" w14:textId="11B7DC33" w:rsidR="000D4C29" w:rsidRPr="002D6DE5" w:rsidRDefault="002D6DE5" w:rsidP="002D6DE5">
            <w:pPr>
              <w:spacing w:line="360" w:lineRule="auto"/>
              <w:ind w:firstLineChars="200" w:firstLine="420"/>
              <w:rPr>
                <w:rFonts w:ascii="宋体" w:eastAsia="宋体" w:hAnsi="宋体" w:cs="宋体"/>
                <w:bCs/>
                <w:szCs w:val="21"/>
                <w:lang w:bidi="ar"/>
              </w:rPr>
            </w:pPr>
            <w:r w:rsidRPr="002D6DE5">
              <w:rPr>
                <w:rFonts w:ascii="宋体" w:eastAsia="宋体" w:hAnsi="宋体" w:cs="宋体" w:hint="eastAsia"/>
                <w:bCs/>
                <w:szCs w:val="21"/>
                <w:lang w:bidi="ar"/>
              </w:rPr>
              <w:t>答：东南亚地区常年高温、人口众多、经济增长较快，可以预期该地区的人们对冷饮的持续较高的需求带动对销售终端的需求；加之该地区距离我国较近，公司产品竞争力较海外竞争对手进一步扩大，因此预期未来该地区业务有望保持较好的增速。</w:t>
            </w:r>
          </w:p>
          <w:p w14:paraId="0ED05F6E" w14:textId="381F12E8" w:rsidR="002F4CDF" w:rsidRDefault="002F4CDF" w:rsidP="000D4C29">
            <w:pPr>
              <w:spacing w:line="360" w:lineRule="auto"/>
              <w:ind w:firstLineChars="200" w:firstLine="420"/>
              <w:rPr>
                <w:rFonts w:ascii="宋体" w:eastAsia="宋体" w:hAnsi="宋体" w:cs="宋体"/>
                <w:bCs/>
                <w:szCs w:val="21"/>
                <w:lang w:bidi="ar"/>
              </w:rPr>
            </w:pPr>
          </w:p>
          <w:p w14:paraId="1B25280C" w14:textId="77777777" w:rsidR="002F4CDF" w:rsidRDefault="002F4CDF" w:rsidP="000D4C29">
            <w:pPr>
              <w:spacing w:line="360" w:lineRule="auto"/>
              <w:ind w:firstLineChars="200" w:firstLine="420"/>
              <w:rPr>
                <w:rFonts w:ascii="宋体" w:eastAsia="宋体" w:hAnsi="宋体" w:cs="宋体"/>
                <w:bCs/>
                <w:szCs w:val="21"/>
                <w:lang w:bidi="ar"/>
              </w:rPr>
            </w:pPr>
          </w:p>
          <w:p w14:paraId="72B1D47D" w14:textId="2B0A3594" w:rsidR="00D44E01" w:rsidRDefault="00065936">
            <w:pPr>
              <w:spacing w:line="360" w:lineRule="auto"/>
              <w:ind w:firstLineChars="200" w:firstLine="420"/>
              <w:rPr>
                <w:rFonts w:ascii="楷体" w:eastAsia="楷体" w:hAnsi="楷体" w:cs="宋体"/>
                <w:szCs w:val="21"/>
                <w:lang w:bidi="ar"/>
              </w:rPr>
            </w:pPr>
            <w:r>
              <w:rPr>
                <w:rFonts w:ascii="楷体" w:eastAsia="楷体" w:hAnsi="楷体" w:cs="宋体" w:hint="eastAsia"/>
                <w:szCs w:val="21"/>
                <w:lang w:bidi="ar"/>
              </w:rPr>
              <w:t>（本记录中如涉及对外部环境判断、公司发展战略、未来计划、预期、展望等描述，不构成公司对投资者的实质承诺，敬请投资者注意投资风险！）</w:t>
            </w:r>
          </w:p>
        </w:tc>
      </w:tr>
      <w:tr w:rsidR="00D44E01" w14:paraId="2A2389F0" w14:textId="77777777">
        <w:trPr>
          <w:trHeight w:val="942"/>
        </w:trPr>
        <w:tc>
          <w:tcPr>
            <w:tcW w:w="1695" w:type="dxa"/>
            <w:tcBorders>
              <w:left w:val="single" w:sz="8" w:space="0" w:color="000000"/>
              <w:bottom w:val="single" w:sz="8" w:space="0" w:color="000000"/>
              <w:right w:val="single" w:sz="8" w:space="0" w:color="000000"/>
            </w:tcBorders>
            <w:vAlign w:val="center"/>
          </w:tcPr>
          <w:p w14:paraId="2E79BCD1" w14:textId="77777777" w:rsidR="00D44E01" w:rsidRDefault="00065936">
            <w:pPr>
              <w:snapToGrid w:val="0"/>
              <w:spacing w:line="360" w:lineRule="auto"/>
              <w:jc w:val="center"/>
              <w:rPr>
                <w:rFonts w:ascii="宋体" w:eastAsia="宋体" w:hAnsi="宋体"/>
                <w:b/>
                <w:bCs/>
                <w:color w:val="000000"/>
                <w:sz w:val="20"/>
                <w:szCs w:val="20"/>
              </w:rPr>
            </w:pPr>
            <w:r>
              <w:rPr>
                <w:rFonts w:ascii="宋体" w:eastAsia="宋体" w:hAnsi="宋体" w:hint="eastAsia"/>
                <w:b/>
                <w:bCs/>
                <w:color w:val="000000"/>
                <w:sz w:val="20"/>
                <w:szCs w:val="20"/>
              </w:rPr>
              <w:lastRenderedPageBreak/>
              <w:t>附件清单（如有）</w:t>
            </w:r>
          </w:p>
        </w:tc>
        <w:tc>
          <w:tcPr>
            <w:tcW w:w="6960" w:type="dxa"/>
            <w:tcBorders>
              <w:top w:val="single" w:sz="8" w:space="0" w:color="000000"/>
              <w:left w:val="single" w:sz="8" w:space="0" w:color="000000"/>
              <w:bottom w:val="single" w:sz="8" w:space="0" w:color="000000"/>
              <w:right w:val="single" w:sz="8" w:space="0" w:color="000000"/>
            </w:tcBorders>
            <w:vAlign w:val="center"/>
          </w:tcPr>
          <w:p w14:paraId="0F4D78E4" w14:textId="77777777" w:rsidR="00D44E01" w:rsidRDefault="00065936">
            <w:pPr>
              <w:snapToGrid w:val="0"/>
              <w:spacing w:line="360" w:lineRule="auto"/>
              <w:ind w:firstLineChars="200" w:firstLine="400"/>
              <w:rPr>
                <w:rFonts w:ascii="宋体" w:eastAsia="宋体" w:hAnsi="宋体"/>
                <w:color w:val="000000"/>
                <w:sz w:val="20"/>
                <w:szCs w:val="20"/>
              </w:rPr>
            </w:pPr>
            <w:r>
              <w:rPr>
                <w:rFonts w:ascii="宋体" w:eastAsia="宋体" w:hAnsi="宋体" w:hint="eastAsia"/>
                <w:color w:val="000000"/>
                <w:sz w:val="20"/>
                <w:szCs w:val="20"/>
              </w:rPr>
              <w:t>无</w:t>
            </w:r>
          </w:p>
        </w:tc>
      </w:tr>
      <w:tr w:rsidR="00D44E01" w14:paraId="67AF903F" w14:textId="77777777">
        <w:trPr>
          <w:trHeight w:val="942"/>
        </w:trPr>
        <w:tc>
          <w:tcPr>
            <w:tcW w:w="1695" w:type="dxa"/>
            <w:tcBorders>
              <w:left w:val="single" w:sz="8" w:space="0" w:color="000000"/>
              <w:bottom w:val="single" w:sz="8" w:space="0" w:color="000000"/>
              <w:right w:val="single" w:sz="8" w:space="0" w:color="000000"/>
            </w:tcBorders>
            <w:vAlign w:val="center"/>
          </w:tcPr>
          <w:p w14:paraId="306F7E20" w14:textId="77777777" w:rsidR="00D44E01" w:rsidRDefault="00065936">
            <w:pPr>
              <w:snapToGrid w:val="0"/>
              <w:spacing w:line="360" w:lineRule="auto"/>
              <w:jc w:val="center"/>
              <w:rPr>
                <w:rFonts w:ascii="宋体" w:eastAsia="宋体" w:hAnsi="宋体"/>
                <w:b/>
                <w:bCs/>
                <w:color w:val="000000"/>
                <w:sz w:val="20"/>
                <w:szCs w:val="20"/>
              </w:rPr>
            </w:pPr>
            <w:r>
              <w:rPr>
                <w:rFonts w:ascii="宋体" w:eastAsia="宋体" w:hAnsi="宋体" w:hint="eastAsia"/>
                <w:b/>
                <w:bCs/>
                <w:color w:val="000000"/>
                <w:sz w:val="20"/>
                <w:szCs w:val="20"/>
              </w:rPr>
              <w:t>日期</w:t>
            </w:r>
          </w:p>
        </w:tc>
        <w:tc>
          <w:tcPr>
            <w:tcW w:w="6960" w:type="dxa"/>
            <w:tcBorders>
              <w:top w:val="single" w:sz="8" w:space="0" w:color="000000"/>
              <w:left w:val="single" w:sz="8" w:space="0" w:color="000000"/>
              <w:bottom w:val="single" w:sz="8" w:space="0" w:color="000000"/>
              <w:right w:val="single" w:sz="8" w:space="0" w:color="000000"/>
            </w:tcBorders>
            <w:vAlign w:val="center"/>
          </w:tcPr>
          <w:p w14:paraId="40466578" w14:textId="1D7DB483" w:rsidR="00D44E01" w:rsidRDefault="00065936" w:rsidP="00BA0050">
            <w:pPr>
              <w:snapToGrid w:val="0"/>
              <w:spacing w:line="360" w:lineRule="auto"/>
              <w:ind w:firstLineChars="200" w:firstLine="400"/>
              <w:rPr>
                <w:rFonts w:ascii="宋体" w:eastAsia="宋体" w:hAnsi="宋体"/>
                <w:color w:val="000000"/>
                <w:sz w:val="20"/>
                <w:szCs w:val="20"/>
              </w:rPr>
            </w:pPr>
            <w:r>
              <w:rPr>
                <w:rFonts w:ascii="宋体" w:eastAsia="宋体" w:hAnsi="宋体"/>
                <w:color w:val="000000"/>
                <w:sz w:val="20"/>
                <w:szCs w:val="20"/>
              </w:rPr>
              <w:t>2023年</w:t>
            </w:r>
            <w:r w:rsidR="00A308B6">
              <w:rPr>
                <w:rFonts w:ascii="宋体" w:eastAsia="宋体" w:hAnsi="宋体"/>
                <w:color w:val="000000"/>
                <w:sz w:val="20"/>
                <w:szCs w:val="20"/>
              </w:rPr>
              <w:t>12</w:t>
            </w:r>
            <w:r>
              <w:rPr>
                <w:rFonts w:ascii="宋体" w:eastAsia="宋体" w:hAnsi="宋体"/>
                <w:color w:val="000000"/>
                <w:sz w:val="20"/>
                <w:szCs w:val="20"/>
              </w:rPr>
              <w:t>月</w:t>
            </w:r>
            <w:r w:rsidR="00BA0050">
              <w:rPr>
                <w:rFonts w:ascii="宋体" w:eastAsia="宋体" w:hAnsi="宋体"/>
                <w:color w:val="000000"/>
                <w:sz w:val="20"/>
                <w:szCs w:val="20"/>
              </w:rPr>
              <w:t>5</w:t>
            </w:r>
            <w:bookmarkStart w:id="0" w:name="_GoBack"/>
            <w:bookmarkEnd w:id="0"/>
            <w:r w:rsidRPr="00B653C5">
              <w:rPr>
                <w:rFonts w:ascii="宋体" w:eastAsia="宋体" w:hAnsi="宋体"/>
                <w:color w:val="000000"/>
                <w:sz w:val="20"/>
                <w:szCs w:val="20"/>
              </w:rPr>
              <w:t>日</w:t>
            </w:r>
          </w:p>
        </w:tc>
      </w:tr>
      <w:tr w:rsidR="00D44E01" w14:paraId="2F2B9E55" w14:textId="77777777">
        <w:trPr>
          <w:trHeight w:val="1521"/>
        </w:trPr>
        <w:tc>
          <w:tcPr>
            <w:tcW w:w="1695" w:type="dxa"/>
            <w:tcBorders>
              <w:left w:val="single" w:sz="8" w:space="0" w:color="000000"/>
              <w:bottom w:val="single" w:sz="8" w:space="0" w:color="000000"/>
              <w:right w:val="single" w:sz="8" w:space="0" w:color="000000"/>
            </w:tcBorders>
            <w:vAlign w:val="center"/>
          </w:tcPr>
          <w:p w14:paraId="553DB10E" w14:textId="77777777" w:rsidR="00D44E01" w:rsidRDefault="00065936">
            <w:pPr>
              <w:snapToGrid w:val="0"/>
              <w:spacing w:line="360" w:lineRule="auto"/>
              <w:jc w:val="center"/>
              <w:rPr>
                <w:rFonts w:ascii="宋体" w:eastAsia="宋体" w:hAnsi="宋体"/>
                <w:b/>
                <w:bCs/>
                <w:color w:val="000000"/>
                <w:sz w:val="20"/>
                <w:szCs w:val="20"/>
              </w:rPr>
            </w:pPr>
            <w:r>
              <w:rPr>
                <w:rFonts w:ascii="宋体" w:eastAsia="宋体" w:hAnsi="宋体" w:hint="eastAsia"/>
                <w:b/>
                <w:bCs/>
                <w:color w:val="000000"/>
                <w:sz w:val="20"/>
                <w:szCs w:val="20"/>
              </w:rPr>
              <w:t>备注</w:t>
            </w:r>
          </w:p>
        </w:tc>
        <w:tc>
          <w:tcPr>
            <w:tcW w:w="6960" w:type="dxa"/>
            <w:tcBorders>
              <w:top w:val="single" w:sz="8" w:space="0" w:color="000000"/>
              <w:left w:val="single" w:sz="8" w:space="0" w:color="000000"/>
              <w:bottom w:val="single" w:sz="8" w:space="0" w:color="000000"/>
              <w:right w:val="single" w:sz="8" w:space="0" w:color="000000"/>
            </w:tcBorders>
            <w:vAlign w:val="center"/>
          </w:tcPr>
          <w:p w14:paraId="3ABE3CB4" w14:textId="77777777" w:rsidR="00D44E01" w:rsidRDefault="00065936">
            <w:pPr>
              <w:snapToGrid w:val="0"/>
              <w:spacing w:line="360" w:lineRule="auto"/>
              <w:ind w:firstLineChars="200" w:firstLine="400"/>
              <w:rPr>
                <w:rFonts w:ascii="宋体" w:eastAsia="宋体" w:hAnsi="宋体"/>
                <w:color w:val="000000"/>
                <w:sz w:val="20"/>
                <w:szCs w:val="20"/>
              </w:rPr>
            </w:pPr>
            <w:r>
              <w:rPr>
                <w:rFonts w:ascii="宋体" w:eastAsia="宋体" w:hAnsi="宋体" w:hint="eastAsia"/>
                <w:color w:val="000000"/>
                <w:sz w:val="20"/>
                <w:szCs w:val="20"/>
              </w:rPr>
              <w:t>接待过程中，公司与投资者进行了充分的交流与沟通，并严格按照公司《信息披露管理制度》等规定，保证信息披露的真实、准确、完整、</w:t>
            </w:r>
            <w:r>
              <w:rPr>
                <w:rFonts w:ascii="宋体" w:eastAsia="宋体" w:hAnsi="宋体"/>
                <w:color w:val="000000"/>
                <w:sz w:val="20"/>
                <w:szCs w:val="20"/>
              </w:rPr>
              <w:t>及时、公平，没有出现未公开重大信息泄露等情况</w:t>
            </w:r>
            <w:r>
              <w:rPr>
                <w:rFonts w:ascii="宋体" w:eastAsia="宋体" w:hAnsi="宋体" w:hint="eastAsia"/>
                <w:color w:val="000000"/>
                <w:sz w:val="20"/>
                <w:szCs w:val="20"/>
              </w:rPr>
              <w:t>。</w:t>
            </w:r>
          </w:p>
        </w:tc>
      </w:tr>
    </w:tbl>
    <w:p w14:paraId="3765EDA8" w14:textId="77777777" w:rsidR="00D44E01" w:rsidRDefault="00D44E01"/>
    <w:p w14:paraId="3C6BE30F" w14:textId="7F551854" w:rsidR="00D44E01" w:rsidRDefault="00D44E01" w:rsidP="00B653C5">
      <w:pPr>
        <w:spacing w:line="360" w:lineRule="auto"/>
      </w:pPr>
    </w:p>
    <w:sectPr w:rsidR="00D44E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810F5" w14:textId="77777777" w:rsidR="00CC01E4" w:rsidRDefault="00CC01E4"/>
  </w:endnote>
  <w:endnote w:type="continuationSeparator" w:id="0">
    <w:p w14:paraId="74A63239" w14:textId="77777777" w:rsidR="00CC01E4" w:rsidRDefault="00CC01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295D9" w14:textId="77777777" w:rsidR="00CC01E4" w:rsidRDefault="00CC01E4"/>
  </w:footnote>
  <w:footnote w:type="continuationSeparator" w:id="0">
    <w:p w14:paraId="213222EB" w14:textId="77777777" w:rsidR="00CC01E4" w:rsidRDefault="00CC01E4"/>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23FCB86"/>
    <w:multiLevelType w:val="singleLevel"/>
    <w:tmpl w:val="F23FCB86"/>
    <w:lvl w:ilvl="0">
      <w:start w:val="1"/>
      <w:numFmt w:val="decimal"/>
      <w:pStyle w:val="3"/>
      <w:suff w:val="nothing"/>
      <w:lvlText w:val="%1．"/>
      <w:lvlJc w:val="left"/>
      <w:pPr>
        <w:ind w:left="557"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wNTM5NzYwMDRjMzkwZTVkZjY2ODkwMGIxNGU0OTUifQ=="/>
  </w:docVars>
  <w:rsids>
    <w:rsidRoot w:val="00172A27"/>
    <w:rsid w:val="00003083"/>
    <w:rsid w:val="00021F91"/>
    <w:rsid w:val="0003452C"/>
    <w:rsid w:val="0004291F"/>
    <w:rsid w:val="0005537D"/>
    <w:rsid w:val="00060E05"/>
    <w:rsid w:val="00061722"/>
    <w:rsid w:val="00065936"/>
    <w:rsid w:val="00067C88"/>
    <w:rsid w:val="00086184"/>
    <w:rsid w:val="0009472E"/>
    <w:rsid w:val="000A7FDA"/>
    <w:rsid w:val="000B0B00"/>
    <w:rsid w:val="000B5993"/>
    <w:rsid w:val="000B5DA7"/>
    <w:rsid w:val="000C5F67"/>
    <w:rsid w:val="000C7A3A"/>
    <w:rsid w:val="000D4C29"/>
    <w:rsid w:val="000D64E8"/>
    <w:rsid w:val="000F059B"/>
    <w:rsid w:val="000F52BD"/>
    <w:rsid w:val="00103731"/>
    <w:rsid w:val="0014605F"/>
    <w:rsid w:val="001557AE"/>
    <w:rsid w:val="00172A27"/>
    <w:rsid w:val="001A60DD"/>
    <w:rsid w:val="001B3B4C"/>
    <w:rsid w:val="001C1747"/>
    <w:rsid w:val="001F6ACE"/>
    <w:rsid w:val="002024F3"/>
    <w:rsid w:val="00210EBD"/>
    <w:rsid w:val="00226CF0"/>
    <w:rsid w:val="00243188"/>
    <w:rsid w:val="00246AD3"/>
    <w:rsid w:val="00260BFE"/>
    <w:rsid w:val="00276130"/>
    <w:rsid w:val="00277725"/>
    <w:rsid w:val="002D2F18"/>
    <w:rsid w:val="002D6DE5"/>
    <w:rsid w:val="002F4CDF"/>
    <w:rsid w:val="003047CA"/>
    <w:rsid w:val="0031355B"/>
    <w:rsid w:val="00347B35"/>
    <w:rsid w:val="00363B4B"/>
    <w:rsid w:val="0037350C"/>
    <w:rsid w:val="003A743D"/>
    <w:rsid w:val="003C1D6C"/>
    <w:rsid w:val="003C6400"/>
    <w:rsid w:val="003E0A42"/>
    <w:rsid w:val="00404A63"/>
    <w:rsid w:val="00415E3B"/>
    <w:rsid w:val="00422B08"/>
    <w:rsid w:val="004315FA"/>
    <w:rsid w:val="004356FE"/>
    <w:rsid w:val="00456EBF"/>
    <w:rsid w:val="00463E92"/>
    <w:rsid w:val="00467DE0"/>
    <w:rsid w:val="00485CAF"/>
    <w:rsid w:val="00496E2B"/>
    <w:rsid w:val="004D745A"/>
    <w:rsid w:val="004E2A69"/>
    <w:rsid w:val="004E68ED"/>
    <w:rsid w:val="00507A99"/>
    <w:rsid w:val="005432E9"/>
    <w:rsid w:val="00554834"/>
    <w:rsid w:val="0057269A"/>
    <w:rsid w:val="005A2D84"/>
    <w:rsid w:val="005D09AA"/>
    <w:rsid w:val="005D38DD"/>
    <w:rsid w:val="00607814"/>
    <w:rsid w:val="00611862"/>
    <w:rsid w:val="00663D92"/>
    <w:rsid w:val="006C3E56"/>
    <w:rsid w:val="006D55B1"/>
    <w:rsid w:val="006D61AE"/>
    <w:rsid w:val="00732AFA"/>
    <w:rsid w:val="00740721"/>
    <w:rsid w:val="007874FF"/>
    <w:rsid w:val="00797B80"/>
    <w:rsid w:val="007A0BE9"/>
    <w:rsid w:val="007B6AF1"/>
    <w:rsid w:val="007E2EF7"/>
    <w:rsid w:val="007E69D4"/>
    <w:rsid w:val="007E7866"/>
    <w:rsid w:val="007E7BE7"/>
    <w:rsid w:val="008044DE"/>
    <w:rsid w:val="00825D2F"/>
    <w:rsid w:val="008377D6"/>
    <w:rsid w:val="00840D6E"/>
    <w:rsid w:val="0084140D"/>
    <w:rsid w:val="0084212E"/>
    <w:rsid w:val="00845A46"/>
    <w:rsid w:val="008648C5"/>
    <w:rsid w:val="00872765"/>
    <w:rsid w:val="00894231"/>
    <w:rsid w:val="008F20FB"/>
    <w:rsid w:val="00925DA2"/>
    <w:rsid w:val="00933251"/>
    <w:rsid w:val="00954C8E"/>
    <w:rsid w:val="0097252E"/>
    <w:rsid w:val="00983E79"/>
    <w:rsid w:val="00986C9F"/>
    <w:rsid w:val="009D56CC"/>
    <w:rsid w:val="00A23205"/>
    <w:rsid w:val="00A25FCF"/>
    <w:rsid w:val="00A30425"/>
    <w:rsid w:val="00A308B6"/>
    <w:rsid w:val="00A95B6F"/>
    <w:rsid w:val="00AB0D80"/>
    <w:rsid w:val="00AC1B09"/>
    <w:rsid w:val="00AD2BD0"/>
    <w:rsid w:val="00B14198"/>
    <w:rsid w:val="00B508CF"/>
    <w:rsid w:val="00B55F67"/>
    <w:rsid w:val="00B6150D"/>
    <w:rsid w:val="00B653C5"/>
    <w:rsid w:val="00B733AB"/>
    <w:rsid w:val="00B84D08"/>
    <w:rsid w:val="00BA0050"/>
    <w:rsid w:val="00BA1C96"/>
    <w:rsid w:val="00BA2B5B"/>
    <w:rsid w:val="00BE6130"/>
    <w:rsid w:val="00BF21D5"/>
    <w:rsid w:val="00C06436"/>
    <w:rsid w:val="00C13B7C"/>
    <w:rsid w:val="00C45823"/>
    <w:rsid w:val="00C838B6"/>
    <w:rsid w:val="00CC01E4"/>
    <w:rsid w:val="00CE3E27"/>
    <w:rsid w:val="00CF3B66"/>
    <w:rsid w:val="00D13680"/>
    <w:rsid w:val="00D21B23"/>
    <w:rsid w:val="00D36C59"/>
    <w:rsid w:val="00D40EB5"/>
    <w:rsid w:val="00D44E01"/>
    <w:rsid w:val="00D5613D"/>
    <w:rsid w:val="00D60A5D"/>
    <w:rsid w:val="00D61853"/>
    <w:rsid w:val="00D67F34"/>
    <w:rsid w:val="00D8147A"/>
    <w:rsid w:val="00D82CC0"/>
    <w:rsid w:val="00DA2EC6"/>
    <w:rsid w:val="00DA6B69"/>
    <w:rsid w:val="00DB4E4F"/>
    <w:rsid w:val="00E1706B"/>
    <w:rsid w:val="00E172B8"/>
    <w:rsid w:val="00E25FC0"/>
    <w:rsid w:val="00E71048"/>
    <w:rsid w:val="00E86DB4"/>
    <w:rsid w:val="00E93864"/>
    <w:rsid w:val="00EE61D3"/>
    <w:rsid w:val="00F24561"/>
    <w:rsid w:val="00F30D0F"/>
    <w:rsid w:val="00F56B07"/>
    <w:rsid w:val="00F6661E"/>
    <w:rsid w:val="00F97E2F"/>
    <w:rsid w:val="00FE1654"/>
    <w:rsid w:val="018856AF"/>
    <w:rsid w:val="02C92423"/>
    <w:rsid w:val="0342453E"/>
    <w:rsid w:val="040845DB"/>
    <w:rsid w:val="058C36F3"/>
    <w:rsid w:val="06F00351"/>
    <w:rsid w:val="0A926DE4"/>
    <w:rsid w:val="0C05627A"/>
    <w:rsid w:val="0D817B82"/>
    <w:rsid w:val="0F0D5789"/>
    <w:rsid w:val="0F342036"/>
    <w:rsid w:val="0F504096"/>
    <w:rsid w:val="0F744C35"/>
    <w:rsid w:val="0F865924"/>
    <w:rsid w:val="0FC05ABE"/>
    <w:rsid w:val="112847B9"/>
    <w:rsid w:val="121E74BA"/>
    <w:rsid w:val="12D22C2E"/>
    <w:rsid w:val="14FB46BE"/>
    <w:rsid w:val="1573643D"/>
    <w:rsid w:val="16D00222"/>
    <w:rsid w:val="17147CB9"/>
    <w:rsid w:val="19DD3A1B"/>
    <w:rsid w:val="1A3A3F57"/>
    <w:rsid w:val="1A7C1C30"/>
    <w:rsid w:val="1A945E97"/>
    <w:rsid w:val="1C0E79A0"/>
    <w:rsid w:val="1D48246B"/>
    <w:rsid w:val="1EB4440C"/>
    <w:rsid w:val="1EFE5F61"/>
    <w:rsid w:val="20F03DEE"/>
    <w:rsid w:val="21461061"/>
    <w:rsid w:val="21672C33"/>
    <w:rsid w:val="21E73DA7"/>
    <w:rsid w:val="238B516F"/>
    <w:rsid w:val="23941723"/>
    <w:rsid w:val="296A32ED"/>
    <w:rsid w:val="2BC87163"/>
    <w:rsid w:val="2CA764ED"/>
    <w:rsid w:val="2F191BD4"/>
    <w:rsid w:val="2FFB796C"/>
    <w:rsid w:val="30756D80"/>
    <w:rsid w:val="34D21B04"/>
    <w:rsid w:val="35E91448"/>
    <w:rsid w:val="36394BEF"/>
    <w:rsid w:val="382F79B9"/>
    <w:rsid w:val="39E644EA"/>
    <w:rsid w:val="3A3050C7"/>
    <w:rsid w:val="3DB334D8"/>
    <w:rsid w:val="41630D72"/>
    <w:rsid w:val="459260C9"/>
    <w:rsid w:val="45EA7CB3"/>
    <w:rsid w:val="479361FA"/>
    <w:rsid w:val="4972249A"/>
    <w:rsid w:val="4B29527B"/>
    <w:rsid w:val="4B997464"/>
    <w:rsid w:val="4D562FEC"/>
    <w:rsid w:val="4D99129E"/>
    <w:rsid w:val="4DF72F6D"/>
    <w:rsid w:val="4E241919"/>
    <w:rsid w:val="50570B3D"/>
    <w:rsid w:val="50B96AE7"/>
    <w:rsid w:val="526158BE"/>
    <w:rsid w:val="52E53CDC"/>
    <w:rsid w:val="53EC5377"/>
    <w:rsid w:val="566E7CB9"/>
    <w:rsid w:val="567E4278"/>
    <w:rsid w:val="579E7D32"/>
    <w:rsid w:val="57F62EFB"/>
    <w:rsid w:val="5B184523"/>
    <w:rsid w:val="5C707450"/>
    <w:rsid w:val="5CCC34EA"/>
    <w:rsid w:val="5EA44A4C"/>
    <w:rsid w:val="61A94127"/>
    <w:rsid w:val="61D72A2B"/>
    <w:rsid w:val="69207E48"/>
    <w:rsid w:val="69DF4B8A"/>
    <w:rsid w:val="6CDA1926"/>
    <w:rsid w:val="6D6C2BD8"/>
    <w:rsid w:val="6DAA3C4C"/>
    <w:rsid w:val="6DF1246B"/>
    <w:rsid w:val="6E597B85"/>
    <w:rsid w:val="70622634"/>
    <w:rsid w:val="716C7F4A"/>
    <w:rsid w:val="72200435"/>
    <w:rsid w:val="724175E4"/>
    <w:rsid w:val="72AD1FF1"/>
    <w:rsid w:val="72DA16CE"/>
    <w:rsid w:val="74624D35"/>
    <w:rsid w:val="748E0BC2"/>
    <w:rsid w:val="74BD6DBD"/>
    <w:rsid w:val="78307C29"/>
    <w:rsid w:val="795961A3"/>
    <w:rsid w:val="7A5C3E98"/>
    <w:rsid w:val="7AAD65DE"/>
    <w:rsid w:val="7CBB7355"/>
    <w:rsid w:val="7D1172F8"/>
    <w:rsid w:val="7D9237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B8A42"/>
  <w15:docId w15:val="{8C253BBE-91B8-4822-AB8F-8264A7A8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unhideWhenUsed/>
    <w:qFormat/>
    <w:pPr>
      <w:keepNext/>
      <w:keepLines/>
      <w:numPr>
        <w:numId w:val="1"/>
      </w:numPr>
      <w:spacing w:beforeLines="50" w:before="50" w:line="560" w:lineRule="exact"/>
      <w:ind w:leftChars="200" w:left="200" w:firstLine="403"/>
      <w:outlineLvl w:val="2"/>
    </w:pPr>
    <w:rPr>
      <w:rFonts w:eastAsia="宋体"/>
      <w:b/>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uiPriority w:val="99"/>
    <w:semiHidden/>
    <w:unhideWhenUsed/>
    <w:qFormat/>
    <w:rPr>
      <w:rFonts w:asciiTheme="minorHAnsi" w:eastAsiaTheme="minorEastAsia" w:hAnsiTheme="minorHAnsi" w:cstheme="minorBidi"/>
      <w:kern w:val="2"/>
      <w:sz w:val="21"/>
      <w:szCs w:val="24"/>
    </w:rPr>
  </w:style>
  <w:style w:type="paragraph" w:styleId="a4">
    <w:name w:val="Balloon Text"/>
    <w:basedOn w:val="a"/>
    <w:link w:val="a5"/>
    <w:uiPriority w:val="99"/>
    <w:semiHidden/>
    <w:unhideWhenUsed/>
    <w:rPr>
      <w:sz w:val="18"/>
      <w:szCs w:val="18"/>
    </w:rPr>
  </w:style>
  <w:style w:type="paragraph" w:styleId="a6">
    <w:name w:val="footer"/>
    <w:uiPriority w:val="99"/>
    <w:unhideWhenUsed/>
    <w:qFormat/>
    <w:pPr>
      <w:tabs>
        <w:tab w:val="center" w:pos="4153"/>
        <w:tab w:val="right" w:pos="8306"/>
      </w:tabs>
      <w:snapToGrid w:val="0"/>
    </w:pPr>
    <w:rPr>
      <w:rFonts w:asciiTheme="minorHAnsi" w:eastAsiaTheme="minorEastAsia" w:hAnsiTheme="minorHAnsi" w:cstheme="minorBidi"/>
      <w:kern w:val="2"/>
      <w:sz w:val="18"/>
      <w:szCs w:val="18"/>
    </w:rPr>
  </w:style>
  <w:style w:type="paragraph" w:styleId="a7">
    <w:name w:val="header"/>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paragraph" w:styleId="a8">
    <w:name w:val="annotation subject"/>
    <w:next w:val="a3"/>
    <w:uiPriority w:val="99"/>
    <w:semiHidden/>
    <w:unhideWhenUsed/>
    <w:qFormat/>
    <w:rPr>
      <w:rFonts w:asciiTheme="minorHAnsi" w:eastAsiaTheme="minorEastAsia" w:hAnsiTheme="minorHAnsi" w:cstheme="minorBidi"/>
      <w:b/>
      <w:bCs/>
      <w:kern w:val="2"/>
      <w:sz w:val="21"/>
      <w:szCs w:val="24"/>
    </w:rPr>
  </w:style>
  <w:style w:type="table" w:styleId="a9">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a">
    <w:name w:val="annotation reference"/>
    <w:basedOn w:val="a0"/>
    <w:uiPriority w:val="99"/>
    <w:semiHidden/>
    <w:unhideWhenUsed/>
    <w:qFormat/>
    <w:rPr>
      <w:sz w:val="21"/>
      <w:szCs w:val="21"/>
    </w:rPr>
  </w:style>
  <w:style w:type="paragraph" w:styleId="ab">
    <w:name w:val="List Paragraph"/>
    <w:basedOn w:val="a"/>
    <w:uiPriority w:val="34"/>
    <w:qFormat/>
    <w:pPr>
      <w:ind w:firstLineChars="200" w:firstLine="420"/>
    </w:pPr>
  </w:style>
  <w:style w:type="character" w:customStyle="1" w:styleId="ac">
    <w:name w:val="批注文字 字符"/>
    <w:uiPriority w:val="99"/>
    <w:semiHidden/>
    <w:qFormat/>
    <w:rPr>
      <w:kern w:val="2"/>
      <w:sz w:val="21"/>
      <w:szCs w:val="22"/>
    </w:rPr>
  </w:style>
  <w:style w:type="paragraph" w:customStyle="1" w:styleId="1">
    <w:name w:val="修订1"/>
    <w:hidden/>
    <w:uiPriority w:val="99"/>
    <w:semiHidden/>
    <w:qFormat/>
    <w:rPr>
      <w:rFonts w:asciiTheme="minorHAnsi" w:eastAsiaTheme="minorEastAsia" w:hAnsiTheme="minorHAnsi" w:cstheme="minorBidi"/>
      <w:kern w:val="2"/>
      <w:sz w:val="21"/>
      <w:szCs w:val="22"/>
    </w:rPr>
  </w:style>
  <w:style w:type="paragraph" w:customStyle="1" w:styleId="2">
    <w:name w:val="修订2"/>
    <w:hidden/>
    <w:uiPriority w:val="99"/>
    <w:semiHidden/>
    <w:qFormat/>
    <w:rPr>
      <w:rFonts w:asciiTheme="minorHAnsi" w:eastAsiaTheme="minorEastAsia" w:hAnsiTheme="minorHAnsi" w:cstheme="minorBidi"/>
      <w:kern w:val="2"/>
      <w:sz w:val="21"/>
      <w:szCs w:val="22"/>
    </w:rPr>
  </w:style>
  <w:style w:type="character" w:customStyle="1" w:styleId="ad">
    <w:name w:val="页眉 字符"/>
    <w:uiPriority w:val="99"/>
    <w:semiHidden/>
    <w:qFormat/>
    <w:rPr>
      <w:sz w:val="18"/>
      <w:szCs w:val="18"/>
    </w:rPr>
  </w:style>
  <w:style w:type="character" w:customStyle="1" w:styleId="ae">
    <w:name w:val="页脚 字符"/>
    <w:uiPriority w:val="99"/>
    <w:semiHidden/>
    <w:qFormat/>
    <w:rPr>
      <w:sz w:val="18"/>
      <w:szCs w:val="18"/>
    </w:rPr>
  </w:style>
  <w:style w:type="character" w:customStyle="1" w:styleId="af">
    <w:name w:val="批注主题 字符"/>
    <w:uiPriority w:val="99"/>
    <w:semiHidden/>
    <w:qFormat/>
    <w:rPr>
      <w:b/>
      <w:bCs/>
      <w:kern w:val="2"/>
      <w:sz w:val="21"/>
      <w:szCs w:val="22"/>
    </w:rPr>
  </w:style>
  <w:style w:type="paragraph" w:customStyle="1" w:styleId="30">
    <w:name w:val="修订3"/>
    <w:hidden/>
    <w:uiPriority w:val="99"/>
    <w:semiHidden/>
    <w:qFormat/>
    <w:rPr>
      <w:rFonts w:asciiTheme="minorHAnsi" w:eastAsiaTheme="minorEastAsia" w:hAnsiTheme="minorHAnsi" w:cstheme="minorBidi"/>
      <w:kern w:val="2"/>
      <w:sz w:val="21"/>
      <w:szCs w:val="22"/>
    </w:rPr>
  </w:style>
  <w:style w:type="character" w:customStyle="1" w:styleId="a5">
    <w:name w:val="批注框文本 字符"/>
    <w:basedOn w:val="a0"/>
    <w:link w:val="a4"/>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86186</dc:creator>
  <cp:lastModifiedBy>15004110869@163.com</cp:lastModifiedBy>
  <cp:revision>25</cp:revision>
  <dcterms:created xsi:type="dcterms:W3CDTF">2023-12-02T05:53:00Z</dcterms:created>
  <dcterms:modified xsi:type="dcterms:W3CDTF">2023-12-05T01:05:00Z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D0897CBCFED04C138F0A1BBB0F688AD8</vt:lpwstr>
  </property>
</Properties>
</file>