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1DA0" w14:textId="12926DD6" w:rsidR="00AF771F"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w:t>
      </w:r>
      <w:r w:rsidR="008C3AB9">
        <w:rPr>
          <w:rFonts w:ascii="宋体" w:eastAsia="宋体" w:hAnsi="宋体"/>
          <w:sz w:val="24"/>
          <w:szCs w:val="24"/>
        </w:rPr>
        <w:t>3</w:t>
      </w:r>
      <w:r w:rsidRPr="001A5D7D">
        <w:rPr>
          <w:rFonts w:ascii="宋体" w:eastAsia="宋体" w:hAnsi="宋体"/>
          <w:sz w:val="24"/>
          <w:szCs w:val="24"/>
        </w:rPr>
        <w:t>年</w:t>
      </w:r>
      <w:r w:rsidR="00D43B61">
        <w:rPr>
          <w:rFonts w:ascii="宋体" w:eastAsia="宋体" w:hAnsi="宋体"/>
          <w:sz w:val="24"/>
          <w:szCs w:val="24"/>
        </w:rPr>
        <w:t>11</w:t>
      </w:r>
      <w:r w:rsidRPr="001A5D7D">
        <w:rPr>
          <w:rFonts w:ascii="宋体" w:eastAsia="宋体" w:hAnsi="宋体"/>
          <w:sz w:val="24"/>
          <w:szCs w:val="24"/>
        </w:rPr>
        <w:t>月，投资者主要问题有</w:t>
      </w:r>
      <w:r w:rsidR="00D43B61">
        <w:rPr>
          <w:rFonts w:ascii="宋体" w:eastAsia="宋体" w:hAnsi="宋体" w:hint="eastAsia"/>
          <w:sz w:val="24"/>
          <w:szCs w:val="24"/>
        </w:rPr>
        <w:t>公司客户、产品研发和业务规划</w:t>
      </w:r>
      <w:r w:rsidR="008C3AB9">
        <w:rPr>
          <w:rFonts w:ascii="宋体" w:eastAsia="宋体" w:hAnsi="宋体" w:hint="eastAsia"/>
          <w:sz w:val="24"/>
          <w:szCs w:val="24"/>
        </w:rPr>
        <w:t>等</w:t>
      </w:r>
      <w:r w:rsidR="0007387A">
        <w:rPr>
          <w:rFonts w:ascii="宋体" w:eastAsia="宋体" w:hAnsi="宋体"/>
          <w:sz w:val="24"/>
          <w:szCs w:val="24"/>
        </w:rPr>
        <w:t>方面，公司</w:t>
      </w:r>
      <w:r w:rsidR="00D43B61">
        <w:rPr>
          <w:rFonts w:ascii="宋体" w:eastAsia="宋体" w:hAnsi="宋体" w:hint="eastAsia"/>
          <w:sz w:val="24"/>
          <w:szCs w:val="24"/>
        </w:rPr>
        <w:t>均</w:t>
      </w:r>
      <w:r w:rsidRPr="001A5D7D">
        <w:rPr>
          <w:rFonts w:ascii="宋体" w:eastAsia="宋体" w:hAnsi="宋体"/>
          <w:sz w:val="24"/>
          <w:szCs w:val="24"/>
        </w:rPr>
        <w:t>在上证e互动平台</w:t>
      </w:r>
      <w:bookmarkStart w:id="0" w:name="_GoBack"/>
      <w:bookmarkEnd w:id="0"/>
      <w:r w:rsidRPr="001A5D7D">
        <w:rPr>
          <w:rFonts w:ascii="宋体" w:eastAsia="宋体" w:hAnsi="宋体"/>
          <w:sz w:val="24"/>
          <w:szCs w:val="24"/>
        </w:rPr>
        <w:t>做出相应答复。</w:t>
      </w:r>
    </w:p>
    <w:p w14:paraId="0AB7CE13" w14:textId="77777777" w:rsidR="001A5D7D" w:rsidRPr="001A5D7D" w:rsidRDefault="001A5D7D" w:rsidP="001A5D7D">
      <w:pPr>
        <w:spacing w:line="360" w:lineRule="auto"/>
        <w:rPr>
          <w:rFonts w:ascii="宋体" w:eastAsia="宋体" w:hAnsi="宋体"/>
          <w:sz w:val="24"/>
          <w:szCs w:val="24"/>
        </w:rPr>
      </w:pPr>
    </w:p>
    <w:p w14:paraId="1F74DDB4" w14:textId="2FE040F8" w:rsidR="001A5D7D" w:rsidRPr="001A5D7D" w:rsidRDefault="009C038C" w:rsidP="001A5D7D">
      <w:pPr>
        <w:spacing w:line="360" w:lineRule="auto"/>
        <w:rPr>
          <w:rFonts w:ascii="宋体" w:eastAsia="宋体" w:hAnsi="宋体"/>
          <w:sz w:val="24"/>
          <w:szCs w:val="24"/>
        </w:rPr>
      </w:pPr>
      <w:r w:rsidRPr="001A5D7D">
        <w:rPr>
          <w:rFonts w:ascii="宋体" w:eastAsia="宋体" w:hAnsi="宋体"/>
          <w:sz w:val="24"/>
          <w:szCs w:val="24"/>
        </w:rPr>
        <w:t>202</w:t>
      </w:r>
      <w:r w:rsidR="008C3AB9">
        <w:rPr>
          <w:rFonts w:ascii="宋体" w:eastAsia="宋体" w:hAnsi="宋体"/>
          <w:sz w:val="24"/>
          <w:szCs w:val="24"/>
        </w:rPr>
        <w:t>3</w:t>
      </w:r>
      <w:r w:rsidRPr="001A5D7D">
        <w:rPr>
          <w:rFonts w:ascii="宋体" w:eastAsia="宋体" w:hAnsi="宋体" w:hint="eastAsia"/>
          <w:sz w:val="24"/>
          <w:szCs w:val="24"/>
        </w:rPr>
        <w:t>年</w:t>
      </w:r>
      <w:r w:rsidR="005C1FB4">
        <w:rPr>
          <w:rFonts w:ascii="宋体" w:eastAsia="宋体" w:hAnsi="宋体"/>
          <w:sz w:val="24"/>
          <w:szCs w:val="24"/>
        </w:rPr>
        <w:t>11</w:t>
      </w:r>
      <w:r w:rsidR="0007387A">
        <w:rPr>
          <w:rFonts w:ascii="宋体" w:eastAsia="宋体" w:hAnsi="宋体" w:hint="eastAsia"/>
          <w:sz w:val="24"/>
          <w:szCs w:val="24"/>
        </w:rPr>
        <w:t>月</w:t>
      </w:r>
      <w:r w:rsidR="005C1FB4">
        <w:rPr>
          <w:rFonts w:ascii="宋体" w:eastAsia="宋体" w:hAnsi="宋体"/>
          <w:sz w:val="24"/>
          <w:szCs w:val="24"/>
        </w:rPr>
        <w:t>16</w:t>
      </w:r>
      <w:r w:rsidR="0007387A">
        <w:rPr>
          <w:rFonts w:ascii="宋体" w:eastAsia="宋体" w:hAnsi="宋体" w:hint="eastAsia"/>
          <w:sz w:val="24"/>
          <w:szCs w:val="24"/>
        </w:rPr>
        <w:t>日</w:t>
      </w:r>
      <w:r w:rsidRPr="001A5D7D">
        <w:rPr>
          <w:rFonts w:ascii="宋体" w:eastAsia="宋体" w:hAnsi="宋体" w:hint="eastAsia"/>
          <w:sz w:val="24"/>
          <w:szCs w:val="24"/>
        </w:rPr>
        <w:t>，公司</w:t>
      </w:r>
      <w:r w:rsidR="00950EB1">
        <w:rPr>
          <w:rFonts w:ascii="宋体" w:eastAsia="宋体" w:hAnsi="宋体" w:hint="eastAsia"/>
          <w:sz w:val="24"/>
          <w:szCs w:val="24"/>
        </w:rPr>
        <w:t>召开2</w:t>
      </w:r>
      <w:r w:rsidR="0007387A">
        <w:rPr>
          <w:rFonts w:ascii="宋体" w:eastAsia="宋体" w:hAnsi="宋体"/>
          <w:sz w:val="24"/>
          <w:szCs w:val="24"/>
        </w:rPr>
        <w:t>023</w:t>
      </w:r>
      <w:r w:rsidR="00950EB1">
        <w:rPr>
          <w:rFonts w:ascii="宋体" w:eastAsia="宋体" w:hAnsi="宋体" w:hint="eastAsia"/>
          <w:sz w:val="24"/>
          <w:szCs w:val="24"/>
        </w:rPr>
        <w:t>年</w:t>
      </w:r>
      <w:r w:rsidR="005C1FB4">
        <w:rPr>
          <w:rFonts w:ascii="宋体" w:eastAsia="宋体" w:hAnsi="宋体" w:hint="eastAsia"/>
          <w:sz w:val="24"/>
          <w:szCs w:val="24"/>
        </w:rPr>
        <w:t>第三季度</w:t>
      </w:r>
      <w:r w:rsidR="00950EB1">
        <w:rPr>
          <w:rFonts w:ascii="宋体" w:eastAsia="宋体" w:hAnsi="宋体" w:hint="eastAsia"/>
          <w:sz w:val="24"/>
          <w:szCs w:val="24"/>
        </w:rPr>
        <w:t>业绩说明会</w:t>
      </w:r>
      <w:r w:rsidR="001A5D7D">
        <w:rPr>
          <w:rFonts w:ascii="宋体" w:eastAsia="宋体" w:hAnsi="宋体" w:hint="eastAsia"/>
          <w:sz w:val="24"/>
          <w:szCs w:val="24"/>
        </w:rPr>
        <w:t>，</w:t>
      </w:r>
      <w:r w:rsidR="00950EB1">
        <w:rPr>
          <w:rFonts w:ascii="宋体" w:eastAsia="宋体" w:hAnsi="宋体" w:hint="eastAsia"/>
          <w:sz w:val="24"/>
          <w:szCs w:val="24"/>
        </w:rPr>
        <w:t>说明会</w:t>
      </w:r>
      <w:r w:rsidR="001A5D7D">
        <w:rPr>
          <w:rFonts w:ascii="宋体" w:eastAsia="宋体" w:hAnsi="宋体" w:hint="eastAsia"/>
          <w:sz w:val="24"/>
          <w:szCs w:val="24"/>
        </w:rPr>
        <w:t>主要</w:t>
      </w:r>
      <w:r w:rsidR="00950EB1">
        <w:rPr>
          <w:rFonts w:ascii="宋体" w:eastAsia="宋体" w:hAnsi="宋体" w:hint="eastAsia"/>
          <w:sz w:val="24"/>
          <w:szCs w:val="24"/>
        </w:rPr>
        <w:t>召开情况</w:t>
      </w:r>
      <w:r w:rsidR="001A5D7D">
        <w:rPr>
          <w:rFonts w:ascii="宋体" w:eastAsia="宋体" w:hAnsi="宋体" w:hint="eastAsia"/>
          <w:sz w:val="24"/>
          <w:szCs w:val="24"/>
        </w:rPr>
        <w:t>详见</w:t>
      </w:r>
      <w:r w:rsidR="00950EB1">
        <w:rPr>
          <w:rFonts w:ascii="宋体" w:eastAsia="宋体" w:hAnsi="宋体" w:hint="eastAsia"/>
          <w:sz w:val="24"/>
          <w:szCs w:val="24"/>
        </w:rPr>
        <w:t>下述《</w:t>
      </w:r>
      <w:r w:rsidR="001A5D7D" w:rsidRPr="001A5D7D">
        <w:rPr>
          <w:rFonts w:ascii="宋体" w:eastAsia="宋体" w:hAnsi="宋体" w:hint="eastAsia"/>
          <w:sz w:val="24"/>
          <w:szCs w:val="24"/>
        </w:rPr>
        <w:t>投资者关系活动记录表</w:t>
      </w:r>
      <w:r w:rsidR="00950EB1">
        <w:rPr>
          <w:rFonts w:ascii="宋体" w:eastAsia="宋体" w:hAnsi="宋体" w:hint="eastAsia"/>
          <w:sz w:val="24"/>
          <w:szCs w:val="24"/>
        </w:rPr>
        <w:t>》</w:t>
      </w:r>
      <w:r w:rsidR="001A5D7D">
        <w:rPr>
          <w:rFonts w:ascii="宋体" w:eastAsia="宋体" w:hAnsi="宋体" w:hint="eastAsia"/>
          <w:sz w:val="24"/>
          <w:szCs w:val="24"/>
        </w:rPr>
        <w:t>。</w:t>
      </w:r>
    </w:p>
    <w:p w14:paraId="39A55056" w14:textId="77777777" w:rsidR="001A5D7D" w:rsidRDefault="001A5D7D" w:rsidP="001A5D7D">
      <w:pPr>
        <w:widowControl/>
        <w:spacing w:line="360" w:lineRule="auto"/>
        <w:jc w:val="left"/>
      </w:pPr>
      <w:r>
        <w:br w:type="page"/>
      </w:r>
    </w:p>
    <w:p w14:paraId="286F452C" w14:textId="77777777" w:rsidR="005C1FB4" w:rsidRDefault="005C1FB4" w:rsidP="005C1FB4">
      <w:pPr>
        <w:jc w:val="center"/>
        <w:rPr>
          <w:rFonts w:ascii="Times New Roman" w:eastAsia="宋体" w:hAnsi="Times New Roman"/>
          <w:sz w:val="24"/>
          <w:szCs w:val="24"/>
        </w:rPr>
      </w:pPr>
      <w:r>
        <w:rPr>
          <w:rFonts w:ascii="Times New Roman" w:eastAsia="宋体" w:hAnsi="Times New Roman" w:hint="eastAsia"/>
          <w:sz w:val="24"/>
          <w:szCs w:val="24"/>
        </w:rPr>
        <w:lastRenderedPageBreak/>
        <w:t>证券代码：</w:t>
      </w:r>
      <w:r>
        <w:rPr>
          <w:rFonts w:ascii="Times New Roman" w:eastAsia="宋体" w:hAnsi="Times New Roman"/>
          <w:sz w:val="24"/>
          <w:szCs w:val="24"/>
        </w:rPr>
        <w:t xml:space="preserve">603013                                   </w:t>
      </w:r>
      <w:r>
        <w:rPr>
          <w:rFonts w:ascii="Times New Roman" w:eastAsia="宋体" w:hAnsi="Times New Roman" w:hint="eastAsia"/>
          <w:sz w:val="24"/>
          <w:szCs w:val="24"/>
        </w:rPr>
        <w:t>证券简称：亚普股份</w:t>
      </w:r>
    </w:p>
    <w:p w14:paraId="4FBD61A1" w14:textId="77777777" w:rsidR="005C1FB4" w:rsidRDefault="005C1FB4" w:rsidP="005C1FB4">
      <w:pPr>
        <w:jc w:val="center"/>
        <w:rPr>
          <w:rFonts w:ascii="Times New Roman" w:eastAsia="宋体" w:hAnsi="Times New Roman"/>
          <w:sz w:val="24"/>
          <w:szCs w:val="24"/>
        </w:rPr>
      </w:pPr>
    </w:p>
    <w:p w14:paraId="2F57439E" w14:textId="77777777" w:rsidR="005C1FB4" w:rsidRDefault="005C1FB4" w:rsidP="005C1FB4">
      <w:pPr>
        <w:jc w:val="center"/>
        <w:rPr>
          <w:rFonts w:ascii="Times New Roman" w:eastAsia="宋体" w:hAnsi="Times New Roman"/>
          <w:b/>
          <w:color w:val="FF0000"/>
          <w:sz w:val="32"/>
          <w:szCs w:val="36"/>
        </w:rPr>
      </w:pPr>
      <w:r>
        <w:rPr>
          <w:rFonts w:ascii="Times New Roman" w:eastAsia="宋体" w:hAnsi="Times New Roman" w:hint="eastAsia"/>
          <w:b/>
          <w:color w:val="FF0000"/>
          <w:sz w:val="32"/>
          <w:szCs w:val="36"/>
        </w:rPr>
        <w:t>亚普汽车部件股份有限公司</w:t>
      </w:r>
    </w:p>
    <w:p w14:paraId="41C9CDFA" w14:textId="77777777" w:rsidR="005C1FB4" w:rsidRDefault="005C1FB4" w:rsidP="005C1FB4">
      <w:pPr>
        <w:jc w:val="center"/>
        <w:rPr>
          <w:rFonts w:ascii="Times New Roman" w:eastAsia="宋体" w:hAnsi="Times New Roman"/>
          <w:b/>
          <w:color w:val="FF0000"/>
          <w:sz w:val="36"/>
          <w:szCs w:val="36"/>
        </w:rPr>
      </w:pPr>
      <w:r>
        <w:rPr>
          <w:rFonts w:ascii="Times New Roman" w:eastAsia="宋体" w:hAnsi="Times New Roman" w:hint="eastAsia"/>
          <w:b/>
          <w:color w:val="FF0000"/>
          <w:sz w:val="32"/>
          <w:szCs w:val="36"/>
        </w:rPr>
        <w:t>投资者关系活动记录表</w:t>
      </w:r>
    </w:p>
    <w:p w14:paraId="75EFD7E5" w14:textId="77777777" w:rsidR="005C1FB4" w:rsidRDefault="005C1FB4" w:rsidP="005C1FB4">
      <w:pPr>
        <w:spacing w:line="360" w:lineRule="auto"/>
        <w:jc w:val="right"/>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编号：</w:t>
      </w:r>
      <w:r>
        <w:rPr>
          <w:rFonts w:ascii="Times New Roman" w:eastAsia="宋体" w:hAnsi="Times New Roman"/>
          <w:color w:val="000000" w:themeColor="text1"/>
          <w:sz w:val="24"/>
          <w:szCs w:val="24"/>
        </w:rPr>
        <w:t>2023-006</w:t>
      </w:r>
    </w:p>
    <w:tbl>
      <w:tblPr>
        <w:tblStyle w:val="a7"/>
        <w:tblW w:w="0" w:type="auto"/>
        <w:tblLook w:val="04A0" w:firstRow="1" w:lastRow="0" w:firstColumn="1" w:lastColumn="0" w:noHBand="0" w:noVBand="1"/>
      </w:tblPr>
      <w:tblGrid>
        <w:gridCol w:w="2830"/>
        <w:gridCol w:w="5466"/>
      </w:tblGrid>
      <w:tr w:rsidR="005C1FB4" w14:paraId="20F936A9"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0D3A517F"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投资者关系活动类别</w:t>
            </w:r>
          </w:p>
        </w:tc>
        <w:tc>
          <w:tcPr>
            <w:tcW w:w="5466" w:type="dxa"/>
            <w:tcBorders>
              <w:top w:val="single" w:sz="4" w:space="0" w:color="auto"/>
              <w:left w:val="single" w:sz="4" w:space="0" w:color="auto"/>
              <w:bottom w:val="single" w:sz="4" w:space="0" w:color="auto"/>
              <w:right w:val="single" w:sz="4" w:space="0" w:color="auto"/>
            </w:tcBorders>
            <w:hideMark/>
          </w:tcPr>
          <w:p w14:paraId="11553ECB"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□特定对象调研</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□分析师会议</w:t>
            </w:r>
          </w:p>
          <w:p w14:paraId="0E56BA6E"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□媒体采访</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√业绩说明会</w:t>
            </w:r>
          </w:p>
          <w:p w14:paraId="303AC8C8"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□新闻发布会</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□路演活动</w:t>
            </w:r>
          </w:p>
          <w:p w14:paraId="5A356AAF"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□现场参观</w:t>
            </w:r>
          </w:p>
          <w:p w14:paraId="4E4AA719" w14:textId="77777777" w:rsidR="005C1FB4" w:rsidRDefault="005C1FB4">
            <w:pPr>
              <w:spacing w:line="360" w:lineRule="auto"/>
              <w:rPr>
                <w:rFonts w:ascii="Times New Roman" w:eastAsia="宋体" w:hAnsi="Times New Roman"/>
                <w:color w:val="000000" w:themeColor="text1"/>
                <w:sz w:val="24"/>
                <w:szCs w:val="24"/>
                <w:u w:val="single"/>
              </w:rPr>
            </w:pPr>
            <w:r>
              <w:rPr>
                <w:rFonts w:ascii="Times New Roman" w:eastAsia="宋体" w:hAnsi="Times New Roman" w:hint="eastAsia"/>
                <w:color w:val="000000" w:themeColor="text1"/>
                <w:sz w:val="24"/>
                <w:szCs w:val="24"/>
              </w:rPr>
              <w:t>□其他</w:t>
            </w:r>
            <w:r>
              <w:rPr>
                <w:rFonts w:ascii="Times New Roman" w:eastAsia="宋体" w:hAnsi="Times New Roman"/>
                <w:color w:val="000000" w:themeColor="text1"/>
                <w:sz w:val="24"/>
                <w:szCs w:val="24"/>
              </w:rPr>
              <w:t xml:space="preserve"> </w:t>
            </w:r>
            <w:r>
              <w:rPr>
                <w:rFonts w:ascii="Times New Roman" w:eastAsia="宋体" w:hAnsi="Times New Roman"/>
                <w:color w:val="000000" w:themeColor="text1"/>
                <w:sz w:val="24"/>
                <w:szCs w:val="24"/>
                <w:u w:val="single"/>
              </w:rPr>
              <w:t xml:space="preserve">                 </w:t>
            </w:r>
          </w:p>
        </w:tc>
      </w:tr>
      <w:tr w:rsidR="005C1FB4" w14:paraId="7BDC7B51"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13B2BD4D"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参与单位</w:t>
            </w:r>
          </w:p>
        </w:tc>
        <w:tc>
          <w:tcPr>
            <w:tcW w:w="5466" w:type="dxa"/>
            <w:tcBorders>
              <w:top w:val="single" w:sz="4" w:space="0" w:color="auto"/>
              <w:left w:val="single" w:sz="4" w:space="0" w:color="auto"/>
              <w:bottom w:val="single" w:sz="4" w:space="0" w:color="auto"/>
              <w:right w:val="single" w:sz="4" w:space="0" w:color="auto"/>
            </w:tcBorders>
            <w:hideMark/>
          </w:tcPr>
          <w:p w14:paraId="4B14E686"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w:t>
            </w:r>
          </w:p>
        </w:tc>
      </w:tr>
      <w:tr w:rsidR="005C1FB4" w14:paraId="2BA34EB2"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5473CE0E"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时间</w:t>
            </w:r>
          </w:p>
        </w:tc>
        <w:tc>
          <w:tcPr>
            <w:tcW w:w="5466" w:type="dxa"/>
            <w:tcBorders>
              <w:top w:val="single" w:sz="4" w:space="0" w:color="auto"/>
              <w:left w:val="single" w:sz="4" w:space="0" w:color="auto"/>
              <w:bottom w:val="single" w:sz="4" w:space="0" w:color="auto"/>
              <w:right w:val="single" w:sz="4" w:space="0" w:color="auto"/>
            </w:tcBorders>
            <w:hideMark/>
          </w:tcPr>
          <w:p w14:paraId="79B4E432"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11</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16</w:t>
            </w:r>
            <w:r>
              <w:rPr>
                <w:rFonts w:ascii="Times New Roman" w:eastAsia="宋体" w:hAnsi="Times New Roman" w:hint="eastAsia"/>
                <w:color w:val="000000" w:themeColor="text1"/>
                <w:sz w:val="24"/>
                <w:szCs w:val="24"/>
              </w:rPr>
              <w:t>日</w:t>
            </w:r>
            <w:r>
              <w:rPr>
                <w:rFonts w:ascii="Times New Roman" w:eastAsia="宋体" w:hAnsi="Times New Roman"/>
                <w:color w:val="000000" w:themeColor="text1"/>
                <w:sz w:val="24"/>
                <w:szCs w:val="24"/>
              </w:rPr>
              <w:t xml:space="preserve"> 15:00-16:00</w:t>
            </w:r>
          </w:p>
        </w:tc>
      </w:tr>
      <w:tr w:rsidR="005C1FB4" w14:paraId="4F22C148"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330ED84F"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地点</w:t>
            </w:r>
          </w:p>
        </w:tc>
        <w:tc>
          <w:tcPr>
            <w:tcW w:w="5466" w:type="dxa"/>
            <w:tcBorders>
              <w:top w:val="single" w:sz="4" w:space="0" w:color="auto"/>
              <w:left w:val="single" w:sz="4" w:space="0" w:color="auto"/>
              <w:bottom w:val="single" w:sz="4" w:space="0" w:color="auto"/>
              <w:right w:val="single" w:sz="4" w:space="0" w:color="auto"/>
            </w:tcBorders>
            <w:hideMark/>
          </w:tcPr>
          <w:p w14:paraId="5B8D19C7"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海</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证</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券</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交</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易</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所</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上</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证</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路</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演</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中</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心（</w:t>
            </w:r>
            <w:r>
              <w:rPr>
                <w:rFonts w:ascii="Times New Roman" w:eastAsia="宋体" w:hAnsi="Times New Roman"/>
                <w:color w:val="000000" w:themeColor="text1"/>
                <w:sz w:val="24"/>
                <w:szCs w:val="24"/>
              </w:rPr>
              <w:t>http://roadshow.sseinfo.com/</w:t>
            </w:r>
            <w:r>
              <w:rPr>
                <w:rFonts w:ascii="Times New Roman" w:eastAsia="宋体" w:hAnsi="Times New Roman" w:hint="eastAsia"/>
                <w:color w:val="000000" w:themeColor="text1"/>
                <w:sz w:val="24"/>
                <w:szCs w:val="24"/>
              </w:rPr>
              <w:t>）</w:t>
            </w:r>
          </w:p>
        </w:tc>
      </w:tr>
      <w:tr w:rsidR="005C1FB4" w14:paraId="565C31AB"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035DC6C5"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上市公司接待人员姓名</w:t>
            </w:r>
          </w:p>
        </w:tc>
        <w:tc>
          <w:tcPr>
            <w:tcW w:w="5466" w:type="dxa"/>
            <w:tcBorders>
              <w:top w:val="single" w:sz="4" w:space="0" w:color="auto"/>
              <w:left w:val="single" w:sz="4" w:space="0" w:color="auto"/>
              <w:bottom w:val="single" w:sz="4" w:space="0" w:color="auto"/>
              <w:right w:val="single" w:sz="4" w:space="0" w:color="auto"/>
            </w:tcBorders>
            <w:hideMark/>
          </w:tcPr>
          <w:p w14:paraId="3F9F1E5A"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赵政、陈同广、朱磊、王钦</w:t>
            </w:r>
          </w:p>
        </w:tc>
      </w:tr>
      <w:tr w:rsidR="005C1FB4" w14:paraId="4F404A82"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29EA5832"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投资者关系活动主要内容介绍</w:t>
            </w:r>
          </w:p>
        </w:tc>
        <w:tc>
          <w:tcPr>
            <w:tcW w:w="5466" w:type="dxa"/>
            <w:tcBorders>
              <w:top w:val="single" w:sz="4" w:space="0" w:color="auto"/>
              <w:left w:val="single" w:sz="4" w:space="0" w:color="auto"/>
              <w:bottom w:val="single" w:sz="4" w:space="0" w:color="auto"/>
              <w:right w:val="single" w:sz="4" w:space="0" w:color="auto"/>
            </w:tcBorders>
          </w:tcPr>
          <w:p w14:paraId="1E463F4C"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亚普股份</w:t>
            </w: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年第三季度业绩说明会互动交流情况</w:t>
            </w:r>
          </w:p>
          <w:p w14:paraId="07F704E1" w14:textId="77777777" w:rsidR="005C1FB4" w:rsidRDefault="005C1FB4">
            <w:pPr>
              <w:spacing w:line="360" w:lineRule="auto"/>
              <w:rPr>
                <w:rFonts w:ascii="Times New Roman" w:eastAsia="宋体" w:hAnsi="Times New Roman"/>
                <w:color w:val="000000" w:themeColor="text1"/>
                <w:sz w:val="24"/>
                <w:szCs w:val="24"/>
              </w:rPr>
            </w:pPr>
          </w:p>
          <w:p w14:paraId="2A82DD0B"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1</w:t>
            </w:r>
            <w:r>
              <w:rPr>
                <w:rFonts w:ascii="Times New Roman" w:eastAsia="宋体" w:hAnsi="Times New Roman" w:hint="eastAsia"/>
                <w:color w:val="000000" w:themeColor="text1"/>
                <w:sz w:val="24"/>
                <w:szCs w:val="24"/>
              </w:rPr>
              <w:t>、问：贵司如何看待混合动力燃油系统在中国市场的发展？</w:t>
            </w:r>
          </w:p>
          <w:p w14:paraId="7966B666"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答：您好！根据</w:t>
            </w:r>
            <w:r>
              <w:rPr>
                <w:rFonts w:ascii="Times New Roman" w:eastAsia="宋体" w:hAnsi="Times New Roman"/>
                <w:color w:val="000000" w:themeColor="text1"/>
                <w:sz w:val="24"/>
                <w:szCs w:val="24"/>
              </w:rPr>
              <w:t>S&amp;P Global Mobility</w:t>
            </w:r>
            <w:r>
              <w:rPr>
                <w:rFonts w:ascii="Times New Roman" w:eastAsia="宋体" w:hAnsi="Times New Roman" w:hint="eastAsia"/>
                <w:color w:val="000000" w:themeColor="text1"/>
                <w:sz w:val="24"/>
                <w:szCs w:val="24"/>
              </w:rPr>
              <w:t>的预测，国内</w:t>
            </w:r>
            <w:r>
              <w:rPr>
                <w:rFonts w:ascii="Times New Roman" w:eastAsia="宋体" w:hAnsi="Times New Roman"/>
                <w:color w:val="000000" w:themeColor="text1"/>
                <w:sz w:val="24"/>
                <w:szCs w:val="24"/>
              </w:rPr>
              <w:t>XHEV</w:t>
            </w: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PHEV+EREV</w:t>
            </w:r>
            <w:r>
              <w:rPr>
                <w:rFonts w:ascii="Times New Roman" w:eastAsia="宋体" w:hAnsi="Times New Roman" w:hint="eastAsia"/>
                <w:color w:val="000000" w:themeColor="text1"/>
                <w:sz w:val="24"/>
                <w:szCs w:val="24"/>
              </w:rPr>
              <w:t>）细分市场</w:t>
            </w:r>
            <w:r>
              <w:rPr>
                <w:rFonts w:ascii="Times New Roman" w:eastAsia="宋体" w:hAnsi="Times New Roman"/>
                <w:color w:val="000000" w:themeColor="text1"/>
                <w:sz w:val="24"/>
                <w:szCs w:val="24"/>
              </w:rPr>
              <w:t>2022</w:t>
            </w:r>
            <w:r>
              <w:rPr>
                <w:rFonts w:ascii="Times New Roman" w:eastAsia="宋体" w:hAnsi="Times New Roman" w:hint="eastAsia"/>
                <w:color w:val="000000" w:themeColor="text1"/>
                <w:sz w:val="24"/>
                <w:szCs w:val="24"/>
              </w:rPr>
              <w:t>年渗透率为</w:t>
            </w:r>
            <w:r>
              <w:rPr>
                <w:rFonts w:ascii="Times New Roman" w:eastAsia="宋体" w:hAnsi="Times New Roman"/>
                <w:color w:val="000000" w:themeColor="text1"/>
                <w:sz w:val="24"/>
                <w:szCs w:val="24"/>
              </w:rPr>
              <w:t>6.84%</w:t>
            </w:r>
            <w:r>
              <w:rPr>
                <w:rFonts w:ascii="Times New Roman" w:eastAsia="宋体" w:hAnsi="Times New Roman" w:hint="eastAsia"/>
                <w:color w:val="000000" w:themeColor="text1"/>
                <w:sz w:val="24"/>
                <w:szCs w:val="24"/>
              </w:rPr>
              <w:t>，预计</w:t>
            </w: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年达到</w:t>
            </w:r>
            <w:r>
              <w:rPr>
                <w:rFonts w:ascii="Times New Roman" w:eastAsia="宋体" w:hAnsi="Times New Roman"/>
                <w:color w:val="000000" w:themeColor="text1"/>
                <w:sz w:val="24"/>
                <w:szCs w:val="24"/>
              </w:rPr>
              <w:t>10.90%</w:t>
            </w:r>
            <w:r>
              <w:rPr>
                <w:rFonts w:ascii="Times New Roman" w:eastAsia="宋体" w:hAnsi="Times New Roman" w:hint="eastAsia"/>
                <w:color w:val="000000" w:themeColor="text1"/>
                <w:sz w:val="24"/>
                <w:szCs w:val="24"/>
              </w:rPr>
              <w:t>并稳步增长，</w:t>
            </w:r>
            <w:r>
              <w:rPr>
                <w:rFonts w:ascii="Times New Roman" w:eastAsia="宋体" w:hAnsi="Times New Roman"/>
                <w:color w:val="000000" w:themeColor="text1"/>
                <w:sz w:val="24"/>
                <w:szCs w:val="24"/>
              </w:rPr>
              <w:t>2024</w:t>
            </w:r>
            <w:r>
              <w:rPr>
                <w:rFonts w:ascii="Times New Roman" w:eastAsia="宋体" w:hAnsi="Times New Roman" w:hint="eastAsia"/>
                <w:color w:val="000000" w:themeColor="text1"/>
                <w:sz w:val="24"/>
                <w:szCs w:val="24"/>
              </w:rPr>
              <w:t>年和</w:t>
            </w:r>
            <w:r>
              <w:rPr>
                <w:rFonts w:ascii="Times New Roman" w:eastAsia="宋体" w:hAnsi="Times New Roman"/>
                <w:color w:val="000000" w:themeColor="text1"/>
                <w:sz w:val="24"/>
                <w:szCs w:val="24"/>
              </w:rPr>
              <w:t>2025</w:t>
            </w:r>
            <w:r>
              <w:rPr>
                <w:rFonts w:ascii="Times New Roman" w:eastAsia="宋体" w:hAnsi="Times New Roman" w:hint="eastAsia"/>
                <w:color w:val="000000" w:themeColor="text1"/>
                <w:sz w:val="24"/>
                <w:szCs w:val="24"/>
              </w:rPr>
              <w:t>年该比例预计达到</w:t>
            </w:r>
            <w:r>
              <w:rPr>
                <w:rFonts w:ascii="Times New Roman" w:eastAsia="宋体" w:hAnsi="Times New Roman"/>
                <w:color w:val="000000" w:themeColor="text1"/>
                <w:sz w:val="24"/>
                <w:szCs w:val="24"/>
              </w:rPr>
              <w:t>14.49%</w:t>
            </w:r>
            <w:r>
              <w:rPr>
                <w:rFonts w:ascii="Times New Roman" w:eastAsia="宋体" w:hAnsi="Times New Roman" w:hint="eastAsia"/>
                <w:color w:val="000000" w:themeColor="text1"/>
                <w:sz w:val="24"/>
                <w:szCs w:val="24"/>
              </w:rPr>
              <w:t>和</w:t>
            </w:r>
            <w:r>
              <w:rPr>
                <w:rFonts w:ascii="Times New Roman" w:eastAsia="宋体" w:hAnsi="Times New Roman"/>
                <w:color w:val="000000" w:themeColor="text1"/>
                <w:sz w:val="24"/>
                <w:szCs w:val="24"/>
              </w:rPr>
              <w:t>16.01%</w:t>
            </w:r>
            <w:r>
              <w:rPr>
                <w:rFonts w:ascii="Times New Roman" w:eastAsia="宋体" w:hAnsi="Times New Roman" w:hint="eastAsia"/>
                <w:color w:val="000000" w:themeColor="text1"/>
                <w:sz w:val="24"/>
                <w:szCs w:val="24"/>
              </w:rPr>
              <w:t>。从国内</w:t>
            </w: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年前三季度新能源乘用车零售数据来看，</w:t>
            </w:r>
            <w:r>
              <w:rPr>
                <w:rFonts w:ascii="Times New Roman" w:eastAsia="宋体" w:hAnsi="Times New Roman"/>
                <w:color w:val="000000" w:themeColor="text1"/>
                <w:sz w:val="24"/>
                <w:szCs w:val="24"/>
              </w:rPr>
              <w:t>XHEV</w:t>
            </w:r>
            <w:r>
              <w:rPr>
                <w:rFonts w:ascii="Times New Roman" w:eastAsia="宋体" w:hAnsi="Times New Roman" w:hint="eastAsia"/>
                <w:color w:val="000000" w:themeColor="text1"/>
                <w:sz w:val="24"/>
                <w:szCs w:val="24"/>
              </w:rPr>
              <w:t>市场增速明显高于</w:t>
            </w:r>
            <w:r>
              <w:rPr>
                <w:rFonts w:ascii="Times New Roman" w:eastAsia="宋体" w:hAnsi="Times New Roman"/>
                <w:color w:val="000000" w:themeColor="text1"/>
                <w:sz w:val="24"/>
                <w:szCs w:val="24"/>
              </w:rPr>
              <w:t>BEV</w:t>
            </w:r>
            <w:r>
              <w:rPr>
                <w:rFonts w:ascii="Times New Roman" w:eastAsia="宋体" w:hAnsi="Times New Roman" w:hint="eastAsia"/>
                <w:color w:val="000000" w:themeColor="text1"/>
                <w:sz w:val="24"/>
                <w:szCs w:val="24"/>
              </w:rPr>
              <w:t>市场，已占新能源乘用车市场的约</w:t>
            </w:r>
            <w:r>
              <w:rPr>
                <w:rFonts w:ascii="Times New Roman" w:eastAsia="宋体" w:hAnsi="Times New Roman"/>
                <w:color w:val="000000" w:themeColor="text1"/>
                <w:sz w:val="24"/>
                <w:szCs w:val="24"/>
              </w:rPr>
              <w:t>31%</w:t>
            </w:r>
            <w:r>
              <w:rPr>
                <w:rFonts w:ascii="Times New Roman" w:eastAsia="宋体" w:hAnsi="Times New Roman" w:hint="eastAsia"/>
                <w:color w:val="000000" w:themeColor="text1"/>
                <w:sz w:val="24"/>
                <w:szCs w:val="24"/>
              </w:rPr>
              <w:t>。公司将抓住市场机会，发挥公司在技术、质量和成本等方面的综合竞争优势，积极开拓</w:t>
            </w:r>
            <w:r>
              <w:rPr>
                <w:rFonts w:ascii="Times New Roman" w:eastAsia="宋体" w:hAnsi="Times New Roman"/>
                <w:color w:val="000000" w:themeColor="text1"/>
                <w:sz w:val="24"/>
                <w:szCs w:val="24"/>
              </w:rPr>
              <w:t>XHEV</w:t>
            </w:r>
            <w:r>
              <w:rPr>
                <w:rFonts w:ascii="Times New Roman" w:eastAsia="宋体" w:hAnsi="Times New Roman" w:hint="eastAsia"/>
                <w:color w:val="000000" w:themeColor="text1"/>
                <w:sz w:val="24"/>
                <w:szCs w:val="24"/>
              </w:rPr>
              <w:t>车型市场，获得</w:t>
            </w:r>
            <w:r>
              <w:rPr>
                <w:rFonts w:ascii="Times New Roman" w:eastAsia="宋体" w:hAnsi="Times New Roman"/>
                <w:color w:val="000000" w:themeColor="text1"/>
                <w:sz w:val="24"/>
                <w:szCs w:val="24"/>
              </w:rPr>
              <w:t>XHEV</w:t>
            </w:r>
            <w:r>
              <w:rPr>
                <w:rFonts w:ascii="Times New Roman" w:eastAsia="宋体" w:hAnsi="Times New Roman" w:hint="eastAsia"/>
                <w:color w:val="000000" w:themeColor="text1"/>
                <w:sz w:val="24"/>
                <w:szCs w:val="24"/>
              </w:rPr>
              <w:t>市场头部</w:t>
            </w:r>
            <w:r>
              <w:rPr>
                <w:rFonts w:ascii="Times New Roman" w:eastAsia="宋体" w:hAnsi="Times New Roman" w:hint="eastAsia"/>
                <w:color w:val="000000" w:themeColor="text1"/>
                <w:sz w:val="24"/>
                <w:szCs w:val="24"/>
              </w:rPr>
              <w:lastRenderedPageBreak/>
              <w:t>企业订单。感谢您的关注！</w:t>
            </w:r>
          </w:p>
          <w:p w14:paraId="74706B3A" w14:textId="77777777" w:rsidR="005C1FB4" w:rsidRDefault="005C1FB4">
            <w:pPr>
              <w:spacing w:line="360" w:lineRule="auto"/>
              <w:rPr>
                <w:rFonts w:ascii="Times New Roman" w:eastAsia="宋体" w:hAnsi="Times New Roman"/>
                <w:color w:val="000000" w:themeColor="text1"/>
                <w:sz w:val="24"/>
                <w:szCs w:val="24"/>
              </w:rPr>
            </w:pPr>
          </w:p>
          <w:p w14:paraId="17CE79CC"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w:t>
            </w:r>
            <w:r>
              <w:rPr>
                <w:rFonts w:ascii="Times New Roman" w:eastAsia="宋体" w:hAnsi="Times New Roman" w:hint="eastAsia"/>
                <w:color w:val="000000" w:themeColor="text1"/>
                <w:sz w:val="24"/>
                <w:szCs w:val="24"/>
              </w:rPr>
              <w:t>、问：贵司布局热管理业务是出于怎样的考量？该业务现在进展如何？</w:t>
            </w:r>
          </w:p>
          <w:p w14:paraId="672345F9"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答：您好！亚普实施产品组合与差异化策略，产品布局也从能源储存向能源管理拓展。热管理系统是新能源汽车能源管理的必要支撑，随着近年来新能源汽车迅速发展，市场容量不断扩大，亚普布局新能源汽车热管理系统是出于企业转型升级的必然需求。目前公司热管理系统的研发正在有条不紊的进行。公司进一步细化了热管理系统产品业务规划，引进关键人才，不断完善团队建设。公司与某主机厂合作的电池包热管理系统预研项目已取得阶段性进展。公司积极与多家主流汽车厂商展开深度交流，已获得某主机厂热管理产品定点。感谢您的关注！</w:t>
            </w:r>
          </w:p>
        </w:tc>
      </w:tr>
      <w:tr w:rsidR="005C1FB4" w14:paraId="1DE95D40"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70772A07"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lastRenderedPageBreak/>
              <w:t>附件清单（如有）</w:t>
            </w:r>
          </w:p>
        </w:tc>
        <w:tc>
          <w:tcPr>
            <w:tcW w:w="5466" w:type="dxa"/>
            <w:tcBorders>
              <w:top w:val="single" w:sz="4" w:space="0" w:color="auto"/>
              <w:left w:val="single" w:sz="4" w:space="0" w:color="auto"/>
              <w:bottom w:val="single" w:sz="4" w:space="0" w:color="auto"/>
              <w:right w:val="single" w:sz="4" w:space="0" w:color="auto"/>
            </w:tcBorders>
          </w:tcPr>
          <w:p w14:paraId="26942F5A" w14:textId="77777777" w:rsidR="005C1FB4" w:rsidRDefault="005C1FB4">
            <w:pPr>
              <w:spacing w:line="360" w:lineRule="auto"/>
              <w:rPr>
                <w:rFonts w:ascii="Times New Roman" w:eastAsia="宋体" w:hAnsi="Times New Roman"/>
                <w:color w:val="000000" w:themeColor="text1"/>
                <w:sz w:val="24"/>
                <w:szCs w:val="24"/>
              </w:rPr>
            </w:pPr>
          </w:p>
        </w:tc>
      </w:tr>
      <w:tr w:rsidR="005C1FB4" w14:paraId="1136F207"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1CAB13A7"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本次交流是否涉及公司内幕信息</w:t>
            </w:r>
          </w:p>
        </w:tc>
        <w:tc>
          <w:tcPr>
            <w:tcW w:w="5466" w:type="dxa"/>
            <w:tcBorders>
              <w:top w:val="single" w:sz="4" w:space="0" w:color="auto"/>
              <w:left w:val="single" w:sz="4" w:space="0" w:color="auto"/>
              <w:bottom w:val="single" w:sz="4" w:space="0" w:color="auto"/>
              <w:right w:val="single" w:sz="4" w:space="0" w:color="auto"/>
            </w:tcBorders>
            <w:vAlign w:val="center"/>
            <w:hideMark/>
          </w:tcPr>
          <w:p w14:paraId="6A1DB85F" w14:textId="77777777" w:rsidR="005C1FB4" w:rsidRDefault="005C1FB4">
            <w:pPr>
              <w:spacing w:line="360" w:lineRule="auto"/>
              <w:jc w:val="center"/>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□是</w:t>
            </w:r>
            <w:r>
              <w:rPr>
                <w:rFonts w:ascii="Times New Roman" w:eastAsia="宋体" w:hAnsi="Times New Roman"/>
                <w:color w:val="000000" w:themeColor="text1"/>
                <w:sz w:val="24"/>
                <w:szCs w:val="24"/>
              </w:rPr>
              <w:t xml:space="preserve">            </w:t>
            </w:r>
            <w:r>
              <w:rPr>
                <w:rFonts w:ascii="Times New Roman" w:eastAsia="宋体" w:hAnsi="Times New Roman" w:hint="eastAsia"/>
                <w:color w:val="000000" w:themeColor="text1"/>
                <w:sz w:val="24"/>
                <w:szCs w:val="24"/>
              </w:rPr>
              <w:t>√否</w:t>
            </w:r>
          </w:p>
        </w:tc>
      </w:tr>
      <w:tr w:rsidR="005C1FB4" w14:paraId="643F8D4B" w14:textId="77777777" w:rsidTr="005C1FB4">
        <w:tc>
          <w:tcPr>
            <w:tcW w:w="2830" w:type="dxa"/>
            <w:tcBorders>
              <w:top w:val="single" w:sz="4" w:space="0" w:color="auto"/>
              <w:left w:val="single" w:sz="4" w:space="0" w:color="auto"/>
              <w:bottom w:val="single" w:sz="4" w:space="0" w:color="auto"/>
              <w:right w:val="single" w:sz="4" w:space="0" w:color="auto"/>
            </w:tcBorders>
            <w:hideMark/>
          </w:tcPr>
          <w:p w14:paraId="03EF9E09" w14:textId="77777777" w:rsidR="005C1FB4" w:rsidRDefault="005C1FB4">
            <w:pPr>
              <w:spacing w:line="360" w:lineRule="auto"/>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日期</w:t>
            </w:r>
          </w:p>
        </w:tc>
        <w:tc>
          <w:tcPr>
            <w:tcW w:w="5466" w:type="dxa"/>
            <w:tcBorders>
              <w:top w:val="single" w:sz="4" w:space="0" w:color="auto"/>
              <w:left w:val="single" w:sz="4" w:space="0" w:color="auto"/>
              <w:bottom w:val="single" w:sz="4" w:space="0" w:color="auto"/>
              <w:right w:val="single" w:sz="4" w:space="0" w:color="auto"/>
            </w:tcBorders>
            <w:vAlign w:val="center"/>
            <w:hideMark/>
          </w:tcPr>
          <w:p w14:paraId="1A8E682F" w14:textId="77777777" w:rsidR="005C1FB4" w:rsidRDefault="005C1FB4">
            <w:pPr>
              <w:spacing w:line="360" w:lineRule="auto"/>
              <w:jc w:val="center"/>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2023</w:t>
            </w:r>
            <w:r>
              <w:rPr>
                <w:rFonts w:ascii="Times New Roman" w:eastAsia="宋体" w:hAnsi="Times New Roman" w:hint="eastAsia"/>
                <w:color w:val="000000" w:themeColor="text1"/>
                <w:sz w:val="24"/>
                <w:szCs w:val="24"/>
              </w:rPr>
              <w:t>年</w:t>
            </w:r>
            <w:r>
              <w:rPr>
                <w:rFonts w:ascii="Times New Roman" w:eastAsia="宋体" w:hAnsi="Times New Roman"/>
                <w:color w:val="000000" w:themeColor="text1"/>
                <w:sz w:val="24"/>
                <w:szCs w:val="24"/>
              </w:rPr>
              <w:t>11</w:t>
            </w:r>
            <w:r>
              <w:rPr>
                <w:rFonts w:ascii="Times New Roman" w:eastAsia="宋体" w:hAnsi="Times New Roman" w:hint="eastAsia"/>
                <w:color w:val="000000" w:themeColor="text1"/>
                <w:sz w:val="24"/>
                <w:szCs w:val="24"/>
              </w:rPr>
              <w:t>月</w:t>
            </w:r>
            <w:r>
              <w:rPr>
                <w:rFonts w:ascii="Times New Roman" w:eastAsia="宋体" w:hAnsi="Times New Roman"/>
                <w:color w:val="000000" w:themeColor="text1"/>
                <w:sz w:val="24"/>
                <w:szCs w:val="24"/>
              </w:rPr>
              <w:t>16</w:t>
            </w:r>
            <w:r>
              <w:rPr>
                <w:rFonts w:ascii="Times New Roman" w:eastAsia="宋体" w:hAnsi="Times New Roman" w:hint="eastAsia"/>
                <w:color w:val="000000" w:themeColor="text1"/>
                <w:sz w:val="24"/>
                <w:szCs w:val="24"/>
              </w:rPr>
              <w:t>日</w:t>
            </w:r>
          </w:p>
        </w:tc>
      </w:tr>
    </w:tbl>
    <w:p w14:paraId="751C5541" w14:textId="77777777" w:rsidR="005C1FB4" w:rsidRDefault="005C1FB4" w:rsidP="005C1FB4">
      <w:pPr>
        <w:widowControl/>
        <w:jc w:val="left"/>
        <w:rPr>
          <w:rFonts w:ascii="Times New Roman" w:eastAsia="宋体" w:hAnsi="Times New Roman"/>
          <w:color w:val="000000" w:themeColor="text1"/>
          <w:sz w:val="24"/>
          <w:szCs w:val="24"/>
        </w:rPr>
      </w:pPr>
    </w:p>
    <w:p w14:paraId="5AFF84BD" w14:textId="77777777" w:rsidR="005C1FB4" w:rsidRDefault="005C1FB4" w:rsidP="005C1FB4">
      <w:pPr>
        <w:widowControl/>
        <w:jc w:val="left"/>
        <w:rPr>
          <w:rFonts w:ascii="Times New Roman" w:eastAsia="宋体" w:hAnsi="Times New Roman"/>
          <w:color w:val="000000" w:themeColor="text1"/>
          <w:sz w:val="24"/>
          <w:szCs w:val="24"/>
        </w:rPr>
      </w:pPr>
    </w:p>
    <w:p w14:paraId="4D2F7223" w14:textId="2FBD6FA2" w:rsidR="00950EB1" w:rsidRDefault="00950EB1" w:rsidP="005C1FB4">
      <w:pPr>
        <w:jc w:val="center"/>
        <w:rPr>
          <w:rFonts w:ascii="Times New Roman" w:eastAsia="宋体" w:hAnsi="Times New Roman"/>
          <w:color w:val="000000" w:themeColor="text1"/>
          <w:sz w:val="24"/>
          <w:szCs w:val="24"/>
        </w:rPr>
      </w:pPr>
    </w:p>
    <w:sectPr w:rsidR="00950E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411E0" w14:textId="77777777" w:rsidR="00631E3C" w:rsidRDefault="00631E3C" w:rsidP="00473C3D">
      <w:r>
        <w:separator/>
      </w:r>
    </w:p>
  </w:endnote>
  <w:endnote w:type="continuationSeparator" w:id="0">
    <w:p w14:paraId="1BB46F15" w14:textId="77777777" w:rsidR="00631E3C" w:rsidRDefault="00631E3C" w:rsidP="0047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A8695" w14:textId="77777777" w:rsidR="00631E3C" w:rsidRDefault="00631E3C" w:rsidP="00473C3D">
      <w:r>
        <w:separator/>
      </w:r>
    </w:p>
  </w:footnote>
  <w:footnote w:type="continuationSeparator" w:id="0">
    <w:p w14:paraId="273B8158" w14:textId="77777777" w:rsidR="00631E3C" w:rsidRDefault="00631E3C" w:rsidP="0047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8C"/>
    <w:rsid w:val="00002935"/>
    <w:rsid w:val="000101A8"/>
    <w:rsid w:val="00014083"/>
    <w:rsid w:val="00016F15"/>
    <w:rsid w:val="000173AD"/>
    <w:rsid w:val="00023FF4"/>
    <w:rsid w:val="0003080C"/>
    <w:rsid w:val="00041237"/>
    <w:rsid w:val="00044175"/>
    <w:rsid w:val="00061B81"/>
    <w:rsid w:val="00070C59"/>
    <w:rsid w:val="0007387A"/>
    <w:rsid w:val="0008037D"/>
    <w:rsid w:val="00085CDE"/>
    <w:rsid w:val="000966AA"/>
    <w:rsid w:val="000A0F34"/>
    <w:rsid w:val="000A52C8"/>
    <w:rsid w:val="000A67DF"/>
    <w:rsid w:val="000B17B4"/>
    <w:rsid w:val="000B5743"/>
    <w:rsid w:val="000E41D0"/>
    <w:rsid w:val="000E69A5"/>
    <w:rsid w:val="00102ED6"/>
    <w:rsid w:val="001111E2"/>
    <w:rsid w:val="00113F38"/>
    <w:rsid w:val="00115FC9"/>
    <w:rsid w:val="00121B84"/>
    <w:rsid w:val="00125305"/>
    <w:rsid w:val="00135133"/>
    <w:rsid w:val="001428BB"/>
    <w:rsid w:val="00146032"/>
    <w:rsid w:val="001551D2"/>
    <w:rsid w:val="00171697"/>
    <w:rsid w:val="00173C2E"/>
    <w:rsid w:val="00180C90"/>
    <w:rsid w:val="001825EE"/>
    <w:rsid w:val="00184EB4"/>
    <w:rsid w:val="00186F12"/>
    <w:rsid w:val="001A2997"/>
    <w:rsid w:val="001A5D7D"/>
    <w:rsid w:val="001D3C00"/>
    <w:rsid w:val="001F48FF"/>
    <w:rsid w:val="00205238"/>
    <w:rsid w:val="00206767"/>
    <w:rsid w:val="00214FB0"/>
    <w:rsid w:val="00216D1A"/>
    <w:rsid w:val="002406C7"/>
    <w:rsid w:val="0024591A"/>
    <w:rsid w:val="002551F1"/>
    <w:rsid w:val="00262F9A"/>
    <w:rsid w:val="00266837"/>
    <w:rsid w:val="00271F97"/>
    <w:rsid w:val="00280FBA"/>
    <w:rsid w:val="002A2DB3"/>
    <w:rsid w:val="002C100E"/>
    <w:rsid w:val="002C16B6"/>
    <w:rsid w:val="002D3864"/>
    <w:rsid w:val="002E082B"/>
    <w:rsid w:val="002E2DA3"/>
    <w:rsid w:val="002E6A50"/>
    <w:rsid w:val="003011F0"/>
    <w:rsid w:val="003031B9"/>
    <w:rsid w:val="00305917"/>
    <w:rsid w:val="00305D19"/>
    <w:rsid w:val="00330506"/>
    <w:rsid w:val="00337D65"/>
    <w:rsid w:val="00346951"/>
    <w:rsid w:val="00372762"/>
    <w:rsid w:val="003A6B84"/>
    <w:rsid w:val="003E1522"/>
    <w:rsid w:val="003F5F67"/>
    <w:rsid w:val="003F63C2"/>
    <w:rsid w:val="003F7F34"/>
    <w:rsid w:val="00400C59"/>
    <w:rsid w:val="00402579"/>
    <w:rsid w:val="00402DB5"/>
    <w:rsid w:val="004101BA"/>
    <w:rsid w:val="004308AF"/>
    <w:rsid w:val="004404AB"/>
    <w:rsid w:val="004524ED"/>
    <w:rsid w:val="00455ACD"/>
    <w:rsid w:val="00461DF0"/>
    <w:rsid w:val="00464303"/>
    <w:rsid w:val="004717AA"/>
    <w:rsid w:val="00473837"/>
    <w:rsid w:val="00473C3D"/>
    <w:rsid w:val="00474E9A"/>
    <w:rsid w:val="004805B6"/>
    <w:rsid w:val="00493958"/>
    <w:rsid w:val="004A201B"/>
    <w:rsid w:val="004A553D"/>
    <w:rsid w:val="004B1633"/>
    <w:rsid w:val="004B224E"/>
    <w:rsid w:val="004B5A26"/>
    <w:rsid w:val="004C6399"/>
    <w:rsid w:val="004C6449"/>
    <w:rsid w:val="004D7361"/>
    <w:rsid w:val="00514A29"/>
    <w:rsid w:val="00531E3B"/>
    <w:rsid w:val="0054042A"/>
    <w:rsid w:val="00556AB5"/>
    <w:rsid w:val="00561328"/>
    <w:rsid w:val="00567091"/>
    <w:rsid w:val="005808D1"/>
    <w:rsid w:val="0058270B"/>
    <w:rsid w:val="00584E15"/>
    <w:rsid w:val="0059005B"/>
    <w:rsid w:val="00590082"/>
    <w:rsid w:val="005B2608"/>
    <w:rsid w:val="005B374A"/>
    <w:rsid w:val="005B39CF"/>
    <w:rsid w:val="005C1FB4"/>
    <w:rsid w:val="005C368A"/>
    <w:rsid w:val="005F24E6"/>
    <w:rsid w:val="005F2889"/>
    <w:rsid w:val="00601FB5"/>
    <w:rsid w:val="0060338D"/>
    <w:rsid w:val="00604BBC"/>
    <w:rsid w:val="00631E3C"/>
    <w:rsid w:val="00632F74"/>
    <w:rsid w:val="0067592C"/>
    <w:rsid w:val="00685D29"/>
    <w:rsid w:val="006927E2"/>
    <w:rsid w:val="00692F7E"/>
    <w:rsid w:val="0069686F"/>
    <w:rsid w:val="006A3EFD"/>
    <w:rsid w:val="006B0EFD"/>
    <w:rsid w:val="006B27AA"/>
    <w:rsid w:val="006C4E8A"/>
    <w:rsid w:val="006C4FC1"/>
    <w:rsid w:val="006D27F7"/>
    <w:rsid w:val="006D6EEA"/>
    <w:rsid w:val="0070386C"/>
    <w:rsid w:val="00715B9B"/>
    <w:rsid w:val="00734C73"/>
    <w:rsid w:val="00737213"/>
    <w:rsid w:val="00743EB0"/>
    <w:rsid w:val="007575E8"/>
    <w:rsid w:val="00760268"/>
    <w:rsid w:val="0076524C"/>
    <w:rsid w:val="00785119"/>
    <w:rsid w:val="007C2199"/>
    <w:rsid w:val="007C336B"/>
    <w:rsid w:val="007D2752"/>
    <w:rsid w:val="007E07AA"/>
    <w:rsid w:val="007E0B9C"/>
    <w:rsid w:val="007F2292"/>
    <w:rsid w:val="007F6CB6"/>
    <w:rsid w:val="00825479"/>
    <w:rsid w:val="00833F50"/>
    <w:rsid w:val="00842C25"/>
    <w:rsid w:val="00850E8E"/>
    <w:rsid w:val="00852B00"/>
    <w:rsid w:val="00857915"/>
    <w:rsid w:val="008656BB"/>
    <w:rsid w:val="00876A88"/>
    <w:rsid w:val="008811E7"/>
    <w:rsid w:val="00884331"/>
    <w:rsid w:val="00897532"/>
    <w:rsid w:val="008A042F"/>
    <w:rsid w:val="008A5BB6"/>
    <w:rsid w:val="008B0838"/>
    <w:rsid w:val="008C2DEF"/>
    <w:rsid w:val="008C3AB9"/>
    <w:rsid w:val="008C40AE"/>
    <w:rsid w:val="008D113D"/>
    <w:rsid w:val="008D1B8F"/>
    <w:rsid w:val="008D31C6"/>
    <w:rsid w:val="008D43F8"/>
    <w:rsid w:val="008D6E5A"/>
    <w:rsid w:val="008E0701"/>
    <w:rsid w:val="008F01B1"/>
    <w:rsid w:val="009050C8"/>
    <w:rsid w:val="00910599"/>
    <w:rsid w:val="0091276F"/>
    <w:rsid w:val="009209C6"/>
    <w:rsid w:val="009250CD"/>
    <w:rsid w:val="009336A7"/>
    <w:rsid w:val="009338AE"/>
    <w:rsid w:val="00950EB1"/>
    <w:rsid w:val="00961946"/>
    <w:rsid w:val="009762A8"/>
    <w:rsid w:val="00980382"/>
    <w:rsid w:val="0099399D"/>
    <w:rsid w:val="00994431"/>
    <w:rsid w:val="009A6AE8"/>
    <w:rsid w:val="009C038C"/>
    <w:rsid w:val="009D4956"/>
    <w:rsid w:val="009E1099"/>
    <w:rsid w:val="009E6C7F"/>
    <w:rsid w:val="00A0760A"/>
    <w:rsid w:val="00A10903"/>
    <w:rsid w:val="00A11E74"/>
    <w:rsid w:val="00A2043F"/>
    <w:rsid w:val="00A21F32"/>
    <w:rsid w:val="00A34518"/>
    <w:rsid w:val="00A3532F"/>
    <w:rsid w:val="00A3782C"/>
    <w:rsid w:val="00A3784E"/>
    <w:rsid w:val="00A427A3"/>
    <w:rsid w:val="00A75A87"/>
    <w:rsid w:val="00A91EE9"/>
    <w:rsid w:val="00AA090A"/>
    <w:rsid w:val="00AA3A5C"/>
    <w:rsid w:val="00AA6FF4"/>
    <w:rsid w:val="00AB7D68"/>
    <w:rsid w:val="00AC36F3"/>
    <w:rsid w:val="00AC6ABA"/>
    <w:rsid w:val="00AD0AD6"/>
    <w:rsid w:val="00AD28B3"/>
    <w:rsid w:val="00AD3938"/>
    <w:rsid w:val="00AE1556"/>
    <w:rsid w:val="00AF3AC5"/>
    <w:rsid w:val="00AF6AFC"/>
    <w:rsid w:val="00AF771F"/>
    <w:rsid w:val="00B04915"/>
    <w:rsid w:val="00B07740"/>
    <w:rsid w:val="00B07AC4"/>
    <w:rsid w:val="00B157A7"/>
    <w:rsid w:val="00B433C8"/>
    <w:rsid w:val="00B552B0"/>
    <w:rsid w:val="00B562B3"/>
    <w:rsid w:val="00B604F8"/>
    <w:rsid w:val="00B81A57"/>
    <w:rsid w:val="00B82A57"/>
    <w:rsid w:val="00B91129"/>
    <w:rsid w:val="00BA33DC"/>
    <w:rsid w:val="00BA4AC2"/>
    <w:rsid w:val="00BB7098"/>
    <w:rsid w:val="00BC44DE"/>
    <w:rsid w:val="00BD787C"/>
    <w:rsid w:val="00BE4BAC"/>
    <w:rsid w:val="00BF044B"/>
    <w:rsid w:val="00BF3CDB"/>
    <w:rsid w:val="00C037DA"/>
    <w:rsid w:val="00C048EB"/>
    <w:rsid w:val="00C04C8A"/>
    <w:rsid w:val="00C17742"/>
    <w:rsid w:val="00C301A1"/>
    <w:rsid w:val="00C306C8"/>
    <w:rsid w:val="00C34C30"/>
    <w:rsid w:val="00C3570C"/>
    <w:rsid w:val="00C50146"/>
    <w:rsid w:val="00C57676"/>
    <w:rsid w:val="00C67522"/>
    <w:rsid w:val="00C8606C"/>
    <w:rsid w:val="00C865AD"/>
    <w:rsid w:val="00C92164"/>
    <w:rsid w:val="00C921A6"/>
    <w:rsid w:val="00C97ACD"/>
    <w:rsid w:val="00CA5ECC"/>
    <w:rsid w:val="00CB2108"/>
    <w:rsid w:val="00CD064C"/>
    <w:rsid w:val="00CD1937"/>
    <w:rsid w:val="00CD2928"/>
    <w:rsid w:val="00D04F6F"/>
    <w:rsid w:val="00D1109A"/>
    <w:rsid w:val="00D30FFB"/>
    <w:rsid w:val="00D3147B"/>
    <w:rsid w:val="00D33180"/>
    <w:rsid w:val="00D43B61"/>
    <w:rsid w:val="00D509BC"/>
    <w:rsid w:val="00D55DBE"/>
    <w:rsid w:val="00D83E9B"/>
    <w:rsid w:val="00D916C6"/>
    <w:rsid w:val="00D97A12"/>
    <w:rsid w:val="00DA4FC2"/>
    <w:rsid w:val="00DB1503"/>
    <w:rsid w:val="00DB5BAF"/>
    <w:rsid w:val="00DB6C33"/>
    <w:rsid w:val="00DD2CB6"/>
    <w:rsid w:val="00DF063D"/>
    <w:rsid w:val="00DF06EB"/>
    <w:rsid w:val="00DF0F3A"/>
    <w:rsid w:val="00E13782"/>
    <w:rsid w:val="00E140B6"/>
    <w:rsid w:val="00E170DE"/>
    <w:rsid w:val="00E23D02"/>
    <w:rsid w:val="00E25107"/>
    <w:rsid w:val="00E27471"/>
    <w:rsid w:val="00E31C8F"/>
    <w:rsid w:val="00E34B20"/>
    <w:rsid w:val="00E4080C"/>
    <w:rsid w:val="00E42771"/>
    <w:rsid w:val="00E74E01"/>
    <w:rsid w:val="00E85693"/>
    <w:rsid w:val="00E970AD"/>
    <w:rsid w:val="00E979BB"/>
    <w:rsid w:val="00EA2621"/>
    <w:rsid w:val="00EA41A4"/>
    <w:rsid w:val="00EA723F"/>
    <w:rsid w:val="00EB3E3E"/>
    <w:rsid w:val="00EB5212"/>
    <w:rsid w:val="00EC393A"/>
    <w:rsid w:val="00EC438E"/>
    <w:rsid w:val="00ED3853"/>
    <w:rsid w:val="00EE1451"/>
    <w:rsid w:val="00EF1A96"/>
    <w:rsid w:val="00F12699"/>
    <w:rsid w:val="00F15FA3"/>
    <w:rsid w:val="00F166DB"/>
    <w:rsid w:val="00F3120E"/>
    <w:rsid w:val="00F37BEF"/>
    <w:rsid w:val="00F44AD3"/>
    <w:rsid w:val="00F47E3C"/>
    <w:rsid w:val="00F51161"/>
    <w:rsid w:val="00F54B31"/>
    <w:rsid w:val="00F84F6C"/>
    <w:rsid w:val="00F87161"/>
    <w:rsid w:val="00FA3735"/>
    <w:rsid w:val="00FA48D6"/>
    <w:rsid w:val="00FB0EAA"/>
    <w:rsid w:val="00FB67A2"/>
    <w:rsid w:val="00FD63C7"/>
    <w:rsid w:val="00FE02C5"/>
    <w:rsid w:val="00FE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FB61"/>
  <w15:chartTrackingRefBased/>
  <w15:docId w15:val="{5A3115F3-7197-47B2-8579-6F76C5B3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3C3D"/>
    <w:rPr>
      <w:sz w:val="18"/>
      <w:szCs w:val="18"/>
    </w:rPr>
  </w:style>
  <w:style w:type="paragraph" w:styleId="a5">
    <w:name w:val="footer"/>
    <w:basedOn w:val="a"/>
    <w:link w:val="a6"/>
    <w:uiPriority w:val="99"/>
    <w:unhideWhenUsed/>
    <w:rsid w:val="00473C3D"/>
    <w:pPr>
      <w:tabs>
        <w:tab w:val="center" w:pos="4153"/>
        <w:tab w:val="right" w:pos="8306"/>
      </w:tabs>
      <w:snapToGrid w:val="0"/>
      <w:jc w:val="left"/>
    </w:pPr>
    <w:rPr>
      <w:sz w:val="18"/>
      <w:szCs w:val="18"/>
    </w:rPr>
  </w:style>
  <w:style w:type="character" w:customStyle="1" w:styleId="a6">
    <w:name w:val="页脚 字符"/>
    <w:basedOn w:val="a0"/>
    <w:link w:val="a5"/>
    <w:uiPriority w:val="99"/>
    <w:rsid w:val="00473C3D"/>
    <w:rPr>
      <w:sz w:val="18"/>
      <w:szCs w:val="18"/>
    </w:rPr>
  </w:style>
  <w:style w:type="table" w:styleId="a7">
    <w:name w:val="Table Grid"/>
    <w:basedOn w:val="a1"/>
    <w:uiPriority w:val="59"/>
    <w:qFormat/>
    <w:rsid w:val="001A5D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3C00"/>
    <w:rPr>
      <w:sz w:val="18"/>
      <w:szCs w:val="18"/>
    </w:rPr>
  </w:style>
  <w:style w:type="character" w:customStyle="1" w:styleId="a9">
    <w:name w:val="批注框文本 字符"/>
    <w:basedOn w:val="a0"/>
    <w:link w:val="a8"/>
    <w:uiPriority w:val="99"/>
    <w:semiHidden/>
    <w:rsid w:val="001D3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163</Words>
  <Characters>930</Characters>
  <Application>Microsoft Office Word</Application>
  <DocSecurity>0</DocSecurity>
  <Lines>7</Lines>
  <Paragraphs>2</Paragraphs>
  <ScaleCrop>false</ScaleCrop>
  <Company>YAPP</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Jiakang</dc:creator>
  <cp:keywords/>
  <dc:description/>
  <cp:lastModifiedBy>You Jiakang</cp:lastModifiedBy>
  <cp:revision>4</cp:revision>
  <dcterms:created xsi:type="dcterms:W3CDTF">2023-12-04T05:47:00Z</dcterms:created>
  <dcterms:modified xsi:type="dcterms:W3CDTF">2023-12-04T05:59:00Z</dcterms:modified>
</cp:coreProperties>
</file>