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829" w:rsidRPr="006E4355" w:rsidRDefault="000C1DFC">
      <w:pPr>
        <w:rPr>
          <w:rFonts w:ascii="宋体" w:eastAsia="宋体" w:hAnsi="宋体"/>
          <w:color w:val="000000" w:themeColor="text1"/>
          <w:sz w:val="28"/>
          <w:szCs w:val="28"/>
        </w:rPr>
      </w:pPr>
      <w:r w:rsidRPr="006E4355">
        <w:rPr>
          <w:rFonts w:ascii="宋体" w:eastAsia="宋体" w:hAnsi="宋体" w:hint="eastAsia"/>
          <w:color w:val="000000" w:themeColor="text1"/>
          <w:sz w:val="28"/>
          <w:szCs w:val="28"/>
        </w:rPr>
        <w:t>证券代码：600</w:t>
      </w:r>
      <w:r w:rsidR="00544814" w:rsidRPr="006E4355">
        <w:rPr>
          <w:rFonts w:ascii="宋体" w:eastAsia="宋体" w:hAnsi="宋体" w:hint="eastAsia"/>
          <w:color w:val="000000" w:themeColor="text1"/>
          <w:sz w:val="28"/>
          <w:szCs w:val="28"/>
        </w:rPr>
        <w:t>279</w:t>
      </w:r>
      <w:r w:rsidRPr="006E4355">
        <w:rPr>
          <w:rFonts w:ascii="宋体" w:eastAsia="宋体" w:hAnsi="宋体" w:hint="eastAsia"/>
          <w:color w:val="000000" w:themeColor="text1"/>
          <w:sz w:val="28"/>
          <w:szCs w:val="28"/>
        </w:rPr>
        <w:t xml:space="preserve">                         证券简称：</w:t>
      </w:r>
      <w:r w:rsidR="00544814" w:rsidRPr="006E4355">
        <w:rPr>
          <w:rFonts w:ascii="宋体" w:eastAsia="宋体" w:hAnsi="宋体" w:hint="eastAsia"/>
          <w:color w:val="000000" w:themeColor="text1"/>
          <w:sz w:val="28"/>
          <w:szCs w:val="28"/>
        </w:rPr>
        <w:t>重庆港</w:t>
      </w:r>
    </w:p>
    <w:p w:rsidR="00124829" w:rsidRPr="006E4355" w:rsidRDefault="00544814" w:rsidP="00544814">
      <w:pPr>
        <w:jc w:val="center"/>
        <w:rPr>
          <w:rFonts w:ascii="宋体" w:eastAsia="宋体" w:hAnsi="宋体"/>
          <w:b/>
          <w:color w:val="000000" w:themeColor="text1"/>
          <w:sz w:val="32"/>
          <w:szCs w:val="32"/>
        </w:rPr>
      </w:pPr>
      <w:bookmarkStart w:id="0" w:name="_GoBack"/>
      <w:r w:rsidRPr="006E4355">
        <w:rPr>
          <w:rFonts w:ascii="宋体" w:eastAsia="宋体" w:hAnsi="宋体" w:hint="eastAsia"/>
          <w:b/>
          <w:color w:val="000000" w:themeColor="text1"/>
          <w:sz w:val="32"/>
          <w:szCs w:val="32"/>
        </w:rPr>
        <w:t>重庆港</w:t>
      </w:r>
      <w:r w:rsidR="00257786" w:rsidRPr="006E4355">
        <w:rPr>
          <w:rFonts w:ascii="宋体" w:eastAsia="宋体" w:hAnsi="宋体" w:hint="eastAsia"/>
          <w:b/>
          <w:color w:val="000000" w:themeColor="text1"/>
          <w:sz w:val="32"/>
          <w:szCs w:val="32"/>
        </w:rPr>
        <w:t>股份有限公司投资者关系活动记录</w:t>
      </w:r>
      <w:bookmarkEnd w:id="0"/>
    </w:p>
    <w:p w:rsidR="00124829" w:rsidRPr="006E4355" w:rsidRDefault="000C1DFC">
      <w:pPr>
        <w:jc w:val="right"/>
        <w:rPr>
          <w:rFonts w:ascii="宋体" w:eastAsia="宋体" w:hAnsi="宋体"/>
          <w:color w:val="000000" w:themeColor="text1"/>
          <w:sz w:val="28"/>
          <w:szCs w:val="28"/>
        </w:rPr>
      </w:pPr>
      <w:r w:rsidRPr="006E4355">
        <w:rPr>
          <w:rFonts w:ascii="宋体" w:eastAsia="宋体" w:hAnsi="宋体" w:hint="eastAsia"/>
          <w:color w:val="000000" w:themeColor="text1"/>
          <w:sz w:val="28"/>
          <w:szCs w:val="28"/>
        </w:rPr>
        <w:t>编号：202</w:t>
      </w:r>
      <w:r w:rsidR="00544814" w:rsidRPr="006E4355">
        <w:rPr>
          <w:rFonts w:ascii="宋体" w:eastAsia="宋体" w:hAnsi="宋体" w:hint="eastAsia"/>
          <w:color w:val="000000" w:themeColor="text1"/>
          <w:sz w:val="28"/>
          <w:szCs w:val="28"/>
        </w:rPr>
        <w:t>3</w:t>
      </w:r>
      <w:r w:rsidRPr="006E4355">
        <w:rPr>
          <w:rFonts w:ascii="宋体" w:eastAsia="宋体" w:hAnsi="宋体" w:hint="eastAsia"/>
          <w:color w:val="000000" w:themeColor="text1"/>
          <w:sz w:val="28"/>
          <w:szCs w:val="28"/>
        </w:rPr>
        <w:t>-0</w:t>
      </w:r>
      <w:r w:rsidR="000A79AE" w:rsidRPr="006E4355">
        <w:rPr>
          <w:rFonts w:ascii="宋体" w:eastAsia="宋体" w:hAnsi="宋体" w:hint="eastAsia"/>
          <w:color w:val="000000" w:themeColor="text1"/>
          <w:sz w:val="28"/>
          <w:szCs w:val="28"/>
        </w:rPr>
        <w:t>2</w:t>
      </w:r>
    </w:p>
    <w:tbl>
      <w:tblPr>
        <w:tblStyle w:val="a7"/>
        <w:tblW w:w="9215" w:type="dxa"/>
        <w:jc w:val="center"/>
        <w:tblLayout w:type="fixed"/>
        <w:tblLook w:val="04A0" w:firstRow="1" w:lastRow="0" w:firstColumn="1" w:lastColumn="0" w:noHBand="0" w:noVBand="1"/>
      </w:tblPr>
      <w:tblGrid>
        <w:gridCol w:w="2552"/>
        <w:gridCol w:w="6663"/>
      </w:tblGrid>
      <w:tr w:rsidR="00124829" w:rsidTr="006E4355">
        <w:trPr>
          <w:jc w:val="center"/>
        </w:trPr>
        <w:tc>
          <w:tcPr>
            <w:tcW w:w="2552" w:type="dxa"/>
            <w:vAlign w:val="center"/>
          </w:tcPr>
          <w:p w:rsidR="00334E01" w:rsidRPr="006E4355" w:rsidRDefault="000C1DFC" w:rsidP="00334E01">
            <w:pPr>
              <w:jc w:val="center"/>
              <w:rPr>
                <w:rFonts w:ascii="宋体" w:eastAsia="宋体" w:hAnsi="宋体"/>
                <w:color w:val="000000" w:themeColor="text1"/>
                <w:sz w:val="28"/>
                <w:szCs w:val="28"/>
              </w:rPr>
            </w:pPr>
            <w:r w:rsidRPr="006E4355">
              <w:rPr>
                <w:rFonts w:ascii="宋体" w:eastAsia="宋体" w:hAnsi="宋体"/>
                <w:color w:val="000000" w:themeColor="text1"/>
                <w:sz w:val="28"/>
                <w:szCs w:val="28"/>
              </w:rPr>
              <w:t>投资者关系</w:t>
            </w:r>
          </w:p>
          <w:p w:rsidR="00124829" w:rsidRPr="006E4355" w:rsidRDefault="000C1DFC" w:rsidP="00334E01">
            <w:pPr>
              <w:jc w:val="center"/>
              <w:rPr>
                <w:rFonts w:ascii="宋体" w:eastAsia="宋体" w:hAnsi="宋体"/>
                <w:color w:val="000000" w:themeColor="text1"/>
                <w:sz w:val="28"/>
                <w:szCs w:val="28"/>
              </w:rPr>
            </w:pPr>
            <w:r w:rsidRPr="006E4355">
              <w:rPr>
                <w:rFonts w:ascii="宋体" w:eastAsia="宋体" w:hAnsi="宋体"/>
                <w:color w:val="000000" w:themeColor="text1"/>
                <w:sz w:val="28"/>
                <w:szCs w:val="28"/>
              </w:rPr>
              <w:t>活动类别</w:t>
            </w:r>
          </w:p>
        </w:tc>
        <w:tc>
          <w:tcPr>
            <w:tcW w:w="6663" w:type="dxa"/>
          </w:tcPr>
          <w:p w:rsidR="00124829" w:rsidRPr="006E4355" w:rsidRDefault="000C1DFC">
            <w:pPr>
              <w:jc w:val="left"/>
              <w:rPr>
                <w:rFonts w:ascii="宋体" w:eastAsia="宋体" w:hAnsi="宋体"/>
                <w:color w:val="000000" w:themeColor="text1"/>
                <w:sz w:val="28"/>
                <w:szCs w:val="28"/>
              </w:rPr>
            </w:pPr>
            <w:r w:rsidRPr="006E4355">
              <w:rPr>
                <w:rFonts w:ascii="宋体" w:eastAsia="宋体" w:hAnsi="宋体" w:hint="eastAsia"/>
                <w:color w:val="000000" w:themeColor="text1"/>
                <w:sz w:val="28"/>
                <w:szCs w:val="28"/>
              </w:rPr>
              <w:t xml:space="preserve">√特定对象调研 </w:t>
            </w:r>
            <w:r w:rsidR="00334E01" w:rsidRPr="006E4355">
              <w:rPr>
                <w:rFonts w:ascii="宋体" w:eastAsia="宋体" w:hAnsi="宋体"/>
                <w:color w:val="000000" w:themeColor="text1"/>
                <w:sz w:val="28"/>
                <w:szCs w:val="28"/>
              </w:rPr>
              <w:t xml:space="preserve">       </w:t>
            </w:r>
            <w:r w:rsidR="00544814" w:rsidRPr="006E4355">
              <w:rPr>
                <w:rFonts w:ascii="宋体" w:eastAsia="宋体" w:hAnsi="宋体" w:hint="eastAsia"/>
                <w:color w:val="000000" w:themeColor="text1"/>
                <w:sz w:val="28"/>
                <w:szCs w:val="28"/>
              </w:rPr>
              <w:t>□</w:t>
            </w:r>
            <w:r w:rsidRPr="006E4355">
              <w:rPr>
                <w:rFonts w:ascii="宋体" w:eastAsia="宋体" w:hAnsi="宋体" w:hint="eastAsia"/>
                <w:color w:val="000000" w:themeColor="text1"/>
                <w:sz w:val="28"/>
                <w:szCs w:val="28"/>
              </w:rPr>
              <w:t>分析师会议</w:t>
            </w:r>
          </w:p>
          <w:p w:rsidR="00124829" w:rsidRPr="006E4355" w:rsidRDefault="000C1DFC">
            <w:pPr>
              <w:jc w:val="left"/>
              <w:rPr>
                <w:rFonts w:ascii="宋体" w:eastAsia="宋体" w:hAnsi="宋体"/>
                <w:color w:val="000000" w:themeColor="text1"/>
                <w:sz w:val="28"/>
                <w:szCs w:val="28"/>
              </w:rPr>
            </w:pPr>
            <w:r w:rsidRPr="006E4355">
              <w:rPr>
                <w:rFonts w:ascii="宋体" w:eastAsia="宋体" w:hAnsi="宋体" w:hint="eastAsia"/>
                <w:color w:val="000000" w:themeColor="text1"/>
                <w:sz w:val="28"/>
                <w:szCs w:val="28"/>
              </w:rPr>
              <w:t xml:space="preserve">□媒体采访 </w:t>
            </w:r>
            <w:r w:rsidR="00334E01" w:rsidRPr="006E4355">
              <w:rPr>
                <w:rFonts w:ascii="宋体" w:eastAsia="宋体" w:hAnsi="宋体"/>
                <w:color w:val="000000" w:themeColor="text1"/>
                <w:sz w:val="28"/>
                <w:szCs w:val="28"/>
              </w:rPr>
              <w:t xml:space="preserve">         </w:t>
            </w:r>
            <w:r w:rsidRPr="006E4355">
              <w:rPr>
                <w:rFonts w:ascii="宋体" w:eastAsia="宋体" w:hAnsi="宋体"/>
                <w:color w:val="000000" w:themeColor="text1"/>
                <w:sz w:val="28"/>
                <w:szCs w:val="28"/>
              </w:rPr>
              <w:t xml:space="preserve"> </w:t>
            </w:r>
            <w:r w:rsidRPr="006E4355">
              <w:rPr>
                <w:rFonts w:ascii="宋体" w:eastAsia="宋体" w:hAnsi="宋体" w:hint="eastAsia"/>
                <w:color w:val="000000" w:themeColor="text1"/>
                <w:sz w:val="28"/>
                <w:szCs w:val="28"/>
              </w:rPr>
              <w:t xml:space="preserve"> □业绩说明会（电话会议）</w:t>
            </w:r>
          </w:p>
          <w:p w:rsidR="00124829" w:rsidRPr="006E4355" w:rsidRDefault="000C1DFC">
            <w:pPr>
              <w:jc w:val="left"/>
              <w:rPr>
                <w:rFonts w:ascii="宋体" w:eastAsia="宋体" w:hAnsi="宋体"/>
                <w:color w:val="000000" w:themeColor="text1"/>
                <w:sz w:val="28"/>
                <w:szCs w:val="28"/>
              </w:rPr>
            </w:pPr>
            <w:r w:rsidRPr="006E4355">
              <w:rPr>
                <w:rFonts w:ascii="宋体" w:eastAsia="宋体" w:hAnsi="宋体" w:hint="eastAsia"/>
                <w:color w:val="000000" w:themeColor="text1"/>
                <w:sz w:val="28"/>
                <w:szCs w:val="28"/>
              </w:rPr>
              <w:t xml:space="preserve">□新闻发布会 </w:t>
            </w:r>
            <w:r w:rsidR="00334E01" w:rsidRPr="006E4355">
              <w:rPr>
                <w:rFonts w:ascii="宋体" w:eastAsia="宋体" w:hAnsi="宋体"/>
                <w:color w:val="000000" w:themeColor="text1"/>
                <w:sz w:val="28"/>
                <w:szCs w:val="28"/>
              </w:rPr>
              <w:t xml:space="preserve">        </w:t>
            </w:r>
            <w:r w:rsidRPr="006E4355">
              <w:rPr>
                <w:rFonts w:ascii="宋体" w:eastAsia="宋体" w:hAnsi="宋体" w:hint="eastAsia"/>
                <w:color w:val="000000" w:themeColor="text1"/>
                <w:sz w:val="28"/>
                <w:szCs w:val="28"/>
              </w:rPr>
              <w:t xml:space="preserve"> □路演活动</w:t>
            </w:r>
          </w:p>
          <w:p w:rsidR="00124829" w:rsidRPr="006E4355" w:rsidRDefault="000C1DFC">
            <w:pPr>
              <w:jc w:val="left"/>
              <w:rPr>
                <w:rFonts w:ascii="宋体" w:eastAsia="宋体" w:hAnsi="宋体"/>
                <w:color w:val="000000" w:themeColor="text1"/>
                <w:sz w:val="28"/>
                <w:szCs w:val="28"/>
              </w:rPr>
            </w:pPr>
            <w:r w:rsidRPr="006E4355">
              <w:rPr>
                <w:rFonts w:ascii="宋体" w:eastAsia="宋体" w:hAnsi="宋体" w:hint="eastAsia"/>
                <w:color w:val="000000" w:themeColor="text1"/>
                <w:sz w:val="28"/>
                <w:szCs w:val="28"/>
              </w:rPr>
              <w:t xml:space="preserve">□现场参观 </w:t>
            </w:r>
            <w:r w:rsidR="00334E01" w:rsidRPr="006E4355">
              <w:rPr>
                <w:rFonts w:ascii="宋体" w:eastAsia="宋体" w:hAnsi="宋体"/>
                <w:color w:val="000000" w:themeColor="text1"/>
                <w:sz w:val="28"/>
                <w:szCs w:val="28"/>
              </w:rPr>
              <w:t xml:space="preserve">         </w:t>
            </w:r>
            <w:r w:rsidRPr="006E4355">
              <w:rPr>
                <w:rFonts w:ascii="宋体" w:eastAsia="宋体" w:hAnsi="宋体"/>
                <w:color w:val="000000" w:themeColor="text1"/>
                <w:sz w:val="28"/>
                <w:szCs w:val="28"/>
              </w:rPr>
              <w:t xml:space="preserve"> </w:t>
            </w:r>
            <w:r w:rsidRPr="006E4355">
              <w:rPr>
                <w:rFonts w:ascii="宋体" w:eastAsia="宋体" w:hAnsi="宋体" w:hint="eastAsia"/>
                <w:color w:val="000000" w:themeColor="text1"/>
                <w:sz w:val="28"/>
                <w:szCs w:val="28"/>
              </w:rPr>
              <w:t xml:space="preserve"> □其他</w:t>
            </w:r>
          </w:p>
        </w:tc>
      </w:tr>
      <w:tr w:rsidR="00124829" w:rsidTr="006E4355">
        <w:trPr>
          <w:jc w:val="center"/>
        </w:trPr>
        <w:tc>
          <w:tcPr>
            <w:tcW w:w="2552" w:type="dxa"/>
          </w:tcPr>
          <w:p w:rsidR="00334E01" w:rsidRPr="006E4355" w:rsidRDefault="00544814" w:rsidP="00334E01">
            <w:pPr>
              <w:jc w:val="center"/>
              <w:rPr>
                <w:rFonts w:ascii="宋体" w:eastAsia="宋体" w:hAnsi="宋体"/>
                <w:color w:val="000000" w:themeColor="text1"/>
                <w:sz w:val="28"/>
                <w:szCs w:val="28"/>
              </w:rPr>
            </w:pPr>
            <w:r w:rsidRPr="006E4355">
              <w:rPr>
                <w:rFonts w:ascii="宋体" w:eastAsia="宋体" w:hAnsi="宋体"/>
                <w:color w:val="000000" w:themeColor="text1"/>
                <w:sz w:val="28"/>
                <w:szCs w:val="28"/>
              </w:rPr>
              <w:t>参与单位名称</w:t>
            </w:r>
          </w:p>
          <w:p w:rsidR="00124829" w:rsidRPr="006E4355" w:rsidRDefault="00544814" w:rsidP="00334E01">
            <w:pPr>
              <w:jc w:val="center"/>
              <w:rPr>
                <w:rFonts w:ascii="宋体" w:eastAsia="宋体" w:hAnsi="宋体"/>
                <w:color w:val="000000" w:themeColor="text1"/>
                <w:sz w:val="28"/>
                <w:szCs w:val="28"/>
              </w:rPr>
            </w:pPr>
            <w:r w:rsidRPr="006E4355">
              <w:rPr>
                <w:rFonts w:ascii="宋体" w:eastAsia="宋体" w:hAnsi="宋体"/>
                <w:color w:val="000000" w:themeColor="text1"/>
                <w:sz w:val="28"/>
                <w:szCs w:val="28"/>
              </w:rPr>
              <w:t>及人员</w:t>
            </w:r>
            <w:r w:rsidRPr="006E4355">
              <w:rPr>
                <w:rFonts w:ascii="宋体" w:eastAsia="宋体" w:hAnsi="宋体" w:hint="eastAsia"/>
                <w:color w:val="000000" w:themeColor="text1"/>
                <w:sz w:val="28"/>
                <w:szCs w:val="28"/>
              </w:rPr>
              <w:t>姓名</w:t>
            </w:r>
          </w:p>
        </w:tc>
        <w:tc>
          <w:tcPr>
            <w:tcW w:w="6663" w:type="dxa"/>
            <w:vAlign w:val="center"/>
          </w:tcPr>
          <w:p w:rsidR="00124829" w:rsidRPr="006E4355" w:rsidRDefault="000A79AE" w:rsidP="00114601">
            <w:pPr>
              <w:jc w:val="left"/>
              <w:rPr>
                <w:rFonts w:ascii="宋体" w:eastAsia="宋体" w:hAnsi="宋体"/>
                <w:color w:val="000000" w:themeColor="text1"/>
                <w:sz w:val="28"/>
                <w:szCs w:val="28"/>
              </w:rPr>
            </w:pPr>
            <w:r w:rsidRPr="006E4355">
              <w:rPr>
                <w:rFonts w:ascii="宋体" w:eastAsia="宋体" w:hAnsi="宋体" w:hint="eastAsia"/>
                <w:color w:val="000000" w:themeColor="text1"/>
                <w:sz w:val="28"/>
                <w:szCs w:val="28"/>
              </w:rPr>
              <w:t>保宁资本</w:t>
            </w:r>
            <w:r w:rsidR="00114601" w:rsidRPr="006E4355">
              <w:rPr>
                <w:rFonts w:ascii="宋体" w:eastAsia="宋体" w:hAnsi="宋体" w:hint="eastAsia"/>
                <w:color w:val="000000" w:themeColor="text1"/>
                <w:sz w:val="28"/>
                <w:szCs w:val="28"/>
              </w:rPr>
              <w:t>：</w:t>
            </w:r>
            <w:r w:rsidRPr="006E4355">
              <w:rPr>
                <w:rFonts w:ascii="宋体" w:eastAsia="宋体" w:hAnsi="宋体" w:hint="eastAsia"/>
                <w:color w:val="000000" w:themeColor="text1"/>
                <w:sz w:val="28"/>
                <w:szCs w:val="28"/>
              </w:rPr>
              <w:t>黄鼎轩</w:t>
            </w:r>
            <w:r w:rsidR="00E226D9" w:rsidRPr="006E4355">
              <w:rPr>
                <w:rFonts w:ascii="宋体" w:eastAsia="宋体" w:hAnsi="宋体" w:hint="eastAsia"/>
                <w:color w:val="000000" w:themeColor="text1"/>
                <w:sz w:val="28"/>
                <w:szCs w:val="28"/>
              </w:rPr>
              <w:t>。</w:t>
            </w:r>
          </w:p>
        </w:tc>
      </w:tr>
      <w:tr w:rsidR="00124829" w:rsidTr="006E4355">
        <w:trPr>
          <w:jc w:val="center"/>
        </w:trPr>
        <w:tc>
          <w:tcPr>
            <w:tcW w:w="2552" w:type="dxa"/>
          </w:tcPr>
          <w:p w:rsidR="00124829" w:rsidRPr="006E4355" w:rsidRDefault="000C1DFC" w:rsidP="00334E01">
            <w:pPr>
              <w:jc w:val="center"/>
              <w:rPr>
                <w:rFonts w:ascii="宋体" w:eastAsia="宋体" w:hAnsi="宋体"/>
                <w:color w:val="000000" w:themeColor="text1"/>
                <w:sz w:val="28"/>
                <w:szCs w:val="28"/>
              </w:rPr>
            </w:pPr>
            <w:r w:rsidRPr="006E4355">
              <w:rPr>
                <w:rFonts w:ascii="宋体" w:eastAsia="宋体" w:hAnsi="宋体"/>
                <w:color w:val="000000" w:themeColor="text1"/>
                <w:sz w:val="28"/>
                <w:szCs w:val="28"/>
              </w:rPr>
              <w:t>时</w:t>
            </w:r>
            <w:r w:rsidR="00334E01" w:rsidRPr="006E4355">
              <w:rPr>
                <w:rFonts w:ascii="宋体" w:eastAsia="宋体" w:hAnsi="宋体" w:hint="eastAsia"/>
                <w:color w:val="000000" w:themeColor="text1"/>
                <w:sz w:val="28"/>
                <w:szCs w:val="28"/>
              </w:rPr>
              <w:t xml:space="preserve">   </w:t>
            </w:r>
            <w:r w:rsidRPr="006E4355">
              <w:rPr>
                <w:rFonts w:ascii="宋体" w:eastAsia="宋体" w:hAnsi="宋体"/>
                <w:color w:val="000000" w:themeColor="text1"/>
                <w:sz w:val="28"/>
                <w:szCs w:val="28"/>
              </w:rPr>
              <w:t>间</w:t>
            </w:r>
          </w:p>
        </w:tc>
        <w:tc>
          <w:tcPr>
            <w:tcW w:w="6663" w:type="dxa"/>
          </w:tcPr>
          <w:p w:rsidR="00124829" w:rsidRPr="006E4355" w:rsidRDefault="0079047F" w:rsidP="000A79AE">
            <w:pPr>
              <w:jc w:val="left"/>
              <w:rPr>
                <w:rFonts w:ascii="宋体" w:eastAsia="宋体" w:hAnsi="宋体"/>
                <w:color w:val="000000" w:themeColor="text1"/>
                <w:sz w:val="28"/>
                <w:szCs w:val="28"/>
              </w:rPr>
            </w:pPr>
            <w:r w:rsidRPr="006E4355">
              <w:rPr>
                <w:rFonts w:ascii="宋体" w:eastAsia="宋体" w:hAnsi="宋体" w:hint="eastAsia"/>
                <w:color w:val="000000" w:themeColor="text1"/>
                <w:sz w:val="28"/>
                <w:szCs w:val="28"/>
              </w:rPr>
              <w:t>2023年1</w:t>
            </w:r>
            <w:r w:rsidR="000A79AE" w:rsidRPr="006E4355">
              <w:rPr>
                <w:rFonts w:ascii="宋体" w:eastAsia="宋体" w:hAnsi="宋体"/>
                <w:color w:val="000000" w:themeColor="text1"/>
                <w:sz w:val="28"/>
                <w:szCs w:val="28"/>
              </w:rPr>
              <w:t>2</w:t>
            </w:r>
            <w:r w:rsidRPr="006E4355">
              <w:rPr>
                <w:rFonts w:ascii="宋体" w:eastAsia="宋体" w:hAnsi="宋体" w:hint="eastAsia"/>
                <w:color w:val="000000" w:themeColor="text1"/>
                <w:sz w:val="28"/>
                <w:szCs w:val="28"/>
              </w:rPr>
              <w:t>月</w:t>
            </w:r>
            <w:r w:rsidR="000A79AE" w:rsidRPr="006E4355">
              <w:rPr>
                <w:rFonts w:ascii="宋体" w:eastAsia="宋体" w:hAnsi="宋体"/>
                <w:color w:val="000000" w:themeColor="text1"/>
                <w:sz w:val="28"/>
                <w:szCs w:val="28"/>
              </w:rPr>
              <w:t>12</w:t>
            </w:r>
            <w:r w:rsidRPr="006E4355">
              <w:rPr>
                <w:rFonts w:ascii="宋体" w:eastAsia="宋体" w:hAnsi="宋体" w:hint="eastAsia"/>
                <w:color w:val="000000" w:themeColor="text1"/>
                <w:sz w:val="28"/>
                <w:szCs w:val="28"/>
              </w:rPr>
              <w:t>日</w:t>
            </w:r>
          </w:p>
        </w:tc>
      </w:tr>
      <w:tr w:rsidR="00124829" w:rsidTr="006E4355">
        <w:trPr>
          <w:jc w:val="center"/>
        </w:trPr>
        <w:tc>
          <w:tcPr>
            <w:tcW w:w="2552" w:type="dxa"/>
          </w:tcPr>
          <w:p w:rsidR="00124829" w:rsidRPr="006E4355" w:rsidRDefault="000C1DFC" w:rsidP="00334E01">
            <w:pPr>
              <w:jc w:val="center"/>
              <w:rPr>
                <w:rFonts w:ascii="宋体" w:eastAsia="宋体" w:hAnsi="宋体"/>
                <w:color w:val="000000" w:themeColor="text1"/>
                <w:sz w:val="28"/>
                <w:szCs w:val="28"/>
              </w:rPr>
            </w:pPr>
            <w:r w:rsidRPr="006E4355">
              <w:rPr>
                <w:rFonts w:ascii="宋体" w:eastAsia="宋体" w:hAnsi="宋体"/>
                <w:color w:val="000000" w:themeColor="text1"/>
                <w:sz w:val="28"/>
                <w:szCs w:val="28"/>
              </w:rPr>
              <w:t>地</w:t>
            </w:r>
            <w:r w:rsidR="00334E01" w:rsidRPr="006E4355">
              <w:rPr>
                <w:rFonts w:ascii="宋体" w:eastAsia="宋体" w:hAnsi="宋体" w:hint="eastAsia"/>
                <w:color w:val="000000" w:themeColor="text1"/>
                <w:sz w:val="28"/>
                <w:szCs w:val="28"/>
              </w:rPr>
              <w:t xml:space="preserve">   </w:t>
            </w:r>
            <w:r w:rsidRPr="006E4355">
              <w:rPr>
                <w:rFonts w:ascii="宋体" w:eastAsia="宋体" w:hAnsi="宋体"/>
                <w:color w:val="000000" w:themeColor="text1"/>
                <w:sz w:val="28"/>
                <w:szCs w:val="28"/>
              </w:rPr>
              <w:t>点</w:t>
            </w:r>
          </w:p>
        </w:tc>
        <w:tc>
          <w:tcPr>
            <w:tcW w:w="6663" w:type="dxa"/>
          </w:tcPr>
          <w:p w:rsidR="00124829" w:rsidRPr="006E4355" w:rsidRDefault="000C1DFC" w:rsidP="000A79AE">
            <w:pPr>
              <w:jc w:val="left"/>
              <w:rPr>
                <w:rFonts w:ascii="宋体" w:eastAsia="宋体" w:hAnsi="宋体"/>
                <w:color w:val="000000" w:themeColor="text1"/>
                <w:sz w:val="28"/>
                <w:szCs w:val="28"/>
              </w:rPr>
            </w:pPr>
            <w:r w:rsidRPr="006E4355">
              <w:rPr>
                <w:rFonts w:ascii="宋体" w:eastAsia="宋体" w:hAnsi="宋体" w:hint="eastAsia"/>
                <w:color w:val="000000" w:themeColor="text1"/>
                <w:sz w:val="28"/>
                <w:szCs w:val="28"/>
              </w:rPr>
              <w:t>重庆</w:t>
            </w:r>
            <w:r w:rsidR="00544814" w:rsidRPr="006E4355">
              <w:rPr>
                <w:rFonts w:ascii="宋体" w:eastAsia="宋体" w:hAnsi="宋体" w:hint="eastAsia"/>
                <w:color w:val="000000" w:themeColor="text1"/>
                <w:sz w:val="28"/>
                <w:szCs w:val="28"/>
              </w:rPr>
              <w:t>市江北区海尔路298号公司</w:t>
            </w:r>
            <w:r w:rsidR="0079047F" w:rsidRPr="006E4355">
              <w:rPr>
                <w:rFonts w:ascii="宋体" w:eastAsia="宋体" w:hAnsi="宋体" w:hint="eastAsia"/>
                <w:color w:val="000000" w:themeColor="text1"/>
                <w:sz w:val="28"/>
                <w:szCs w:val="28"/>
              </w:rPr>
              <w:t>2</w:t>
            </w:r>
            <w:r w:rsidR="000A79AE" w:rsidRPr="006E4355">
              <w:rPr>
                <w:rFonts w:ascii="宋体" w:eastAsia="宋体" w:hAnsi="宋体"/>
                <w:color w:val="000000" w:themeColor="text1"/>
                <w:sz w:val="28"/>
                <w:szCs w:val="28"/>
              </w:rPr>
              <w:t>0</w:t>
            </w:r>
            <w:r w:rsidR="0079047F" w:rsidRPr="006E4355">
              <w:rPr>
                <w:rFonts w:ascii="宋体" w:eastAsia="宋体" w:hAnsi="宋体" w:hint="eastAsia"/>
                <w:color w:val="000000" w:themeColor="text1"/>
                <w:sz w:val="28"/>
                <w:szCs w:val="28"/>
              </w:rPr>
              <w:t>楼</w:t>
            </w:r>
            <w:r w:rsidR="00544814" w:rsidRPr="006E4355">
              <w:rPr>
                <w:rFonts w:ascii="宋体" w:eastAsia="宋体" w:hAnsi="宋体" w:hint="eastAsia"/>
                <w:color w:val="000000" w:themeColor="text1"/>
                <w:sz w:val="28"/>
                <w:szCs w:val="28"/>
              </w:rPr>
              <w:t>会议室</w:t>
            </w:r>
          </w:p>
        </w:tc>
      </w:tr>
      <w:tr w:rsidR="00124829" w:rsidTr="006E4355">
        <w:trPr>
          <w:jc w:val="center"/>
        </w:trPr>
        <w:tc>
          <w:tcPr>
            <w:tcW w:w="2552" w:type="dxa"/>
          </w:tcPr>
          <w:p w:rsidR="00334E01" w:rsidRPr="006E4355" w:rsidRDefault="000C1DFC" w:rsidP="00334E01">
            <w:pPr>
              <w:jc w:val="center"/>
              <w:rPr>
                <w:rFonts w:ascii="宋体" w:eastAsia="宋体" w:hAnsi="宋体"/>
                <w:color w:val="000000" w:themeColor="text1"/>
                <w:sz w:val="28"/>
                <w:szCs w:val="28"/>
              </w:rPr>
            </w:pPr>
            <w:r w:rsidRPr="006E4355">
              <w:rPr>
                <w:rFonts w:ascii="宋体" w:eastAsia="宋体" w:hAnsi="宋体"/>
                <w:color w:val="000000" w:themeColor="text1"/>
                <w:sz w:val="28"/>
                <w:szCs w:val="28"/>
              </w:rPr>
              <w:t>上市公司</w:t>
            </w:r>
          </w:p>
          <w:p w:rsidR="00124829" w:rsidRPr="006E4355" w:rsidRDefault="000C1DFC" w:rsidP="00334E01">
            <w:pPr>
              <w:jc w:val="center"/>
              <w:rPr>
                <w:rFonts w:ascii="宋体" w:eastAsia="宋体" w:hAnsi="宋体"/>
                <w:color w:val="000000" w:themeColor="text1"/>
                <w:sz w:val="28"/>
                <w:szCs w:val="28"/>
              </w:rPr>
            </w:pPr>
            <w:r w:rsidRPr="006E4355">
              <w:rPr>
                <w:rFonts w:ascii="宋体" w:eastAsia="宋体" w:hAnsi="宋体"/>
                <w:color w:val="000000" w:themeColor="text1"/>
                <w:sz w:val="28"/>
                <w:szCs w:val="28"/>
              </w:rPr>
              <w:t>接待人员名称</w:t>
            </w:r>
          </w:p>
        </w:tc>
        <w:tc>
          <w:tcPr>
            <w:tcW w:w="6663" w:type="dxa"/>
            <w:tcBorders>
              <w:bottom w:val="single" w:sz="4" w:space="0" w:color="auto"/>
            </w:tcBorders>
          </w:tcPr>
          <w:p w:rsidR="00124829" w:rsidRPr="006E4355" w:rsidRDefault="000A79AE" w:rsidP="000A79AE">
            <w:pPr>
              <w:tabs>
                <w:tab w:val="left" w:pos="2530"/>
              </w:tabs>
              <w:jc w:val="left"/>
              <w:rPr>
                <w:rFonts w:ascii="宋体" w:eastAsia="宋体" w:hAnsi="宋体"/>
                <w:sz w:val="32"/>
                <w:szCs w:val="32"/>
              </w:rPr>
            </w:pPr>
            <w:r w:rsidRPr="006E4355">
              <w:rPr>
                <w:rFonts w:ascii="宋体" w:eastAsia="宋体" w:hAnsi="宋体" w:hint="eastAsia"/>
                <w:color w:val="000000" w:themeColor="text1"/>
                <w:sz w:val="28"/>
                <w:szCs w:val="28"/>
              </w:rPr>
              <w:t>财务总监刘红伟</w:t>
            </w:r>
            <w:r w:rsidR="0079047F" w:rsidRPr="006E4355">
              <w:rPr>
                <w:rFonts w:ascii="宋体" w:eastAsia="宋体" w:hAnsi="宋体" w:hint="eastAsia"/>
                <w:color w:val="000000" w:themeColor="text1"/>
                <w:sz w:val="28"/>
                <w:szCs w:val="28"/>
              </w:rPr>
              <w:t>，资产证券部部长邓红，证券事务代表赵鑫。</w:t>
            </w:r>
          </w:p>
        </w:tc>
      </w:tr>
      <w:tr w:rsidR="00124829" w:rsidTr="006E4355">
        <w:trPr>
          <w:trHeight w:val="630"/>
          <w:jc w:val="center"/>
        </w:trPr>
        <w:tc>
          <w:tcPr>
            <w:tcW w:w="2552" w:type="dxa"/>
            <w:vAlign w:val="center"/>
          </w:tcPr>
          <w:p w:rsidR="00124829" w:rsidRPr="006E4355" w:rsidRDefault="000C1DFC" w:rsidP="00334E01">
            <w:pPr>
              <w:jc w:val="center"/>
              <w:rPr>
                <w:rFonts w:ascii="宋体" w:eastAsia="宋体" w:hAnsi="宋体"/>
                <w:color w:val="000000" w:themeColor="text1"/>
                <w:sz w:val="28"/>
                <w:szCs w:val="28"/>
              </w:rPr>
            </w:pPr>
            <w:r w:rsidRPr="006E4355">
              <w:rPr>
                <w:rFonts w:ascii="宋体" w:eastAsia="宋体" w:hAnsi="宋体" w:hint="eastAsia"/>
                <w:color w:val="000000" w:themeColor="text1"/>
                <w:sz w:val="28"/>
                <w:szCs w:val="28"/>
              </w:rPr>
              <w:t>投资者关系活动主要内容介绍</w:t>
            </w:r>
          </w:p>
        </w:tc>
        <w:tc>
          <w:tcPr>
            <w:tcW w:w="6663" w:type="dxa"/>
          </w:tcPr>
          <w:p w:rsidR="00124829" w:rsidRPr="006E4355" w:rsidRDefault="00E226D9" w:rsidP="00E226D9">
            <w:pPr>
              <w:spacing w:line="460" w:lineRule="exact"/>
              <w:rPr>
                <w:rFonts w:ascii="宋体" w:eastAsia="宋体" w:hAnsi="宋体"/>
                <w:color w:val="000000" w:themeColor="text1"/>
                <w:sz w:val="28"/>
                <w:szCs w:val="28"/>
              </w:rPr>
            </w:pPr>
            <w:r w:rsidRPr="006E4355">
              <w:rPr>
                <w:rFonts w:ascii="宋体" w:eastAsia="宋体" w:hAnsi="宋体" w:hint="eastAsia"/>
                <w:color w:val="000000" w:themeColor="text1"/>
                <w:sz w:val="28"/>
                <w:szCs w:val="28"/>
              </w:rPr>
              <w:t>调研</w:t>
            </w:r>
            <w:r w:rsidRPr="006E4355">
              <w:rPr>
                <w:rFonts w:ascii="宋体" w:eastAsia="宋体" w:hAnsi="宋体"/>
                <w:color w:val="000000" w:themeColor="text1"/>
                <w:sz w:val="28"/>
                <w:szCs w:val="28"/>
              </w:rPr>
              <w:t>交流情况</w:t>
            </w:r>
            <w:r w:rsidR="000C1DFC" w:rsidRPr="006E4355">
              <w:rPr>
                <w:rFonts w:ascii="宋体" w:eastAsia="宋体" w:hAnsi="宋体" w:hint="eastAsia"/>
                <w:color w:val="000000" w:themeColor="text1"/>
                <w:sz w:val="28"/>
                <w:szCs w:val="28"/>
              </w:rPr>
              <w:t>如下：</w:t>
            </w:r>
          </w:p>
          <w:p w:rsidR="000A79AE" w:rsidRPr="006E4355" w:rsidRDefault="000A79AE" w:rsidP="000A79AE">
            <w:pPr>
              <w:pStyle w:val="p1"/>
              <w:widowControl/>
              <w:spacing w:line="460" w:lineRule="exact"/>
              <w:ind w:firstLineChars="200" w:firstLine="562"/>
              <w:jc w:val="both"/>
              <w:rPr>
                <w:rStyle w:val="s1"/>
                <w:rFonts w:ascii="宋体" w:eastAsia="宋体" w:hAnsi="宋体" w:cs="仿宋_GB2312"/>
                <w:b/>
                <w:bCs/>
                <w:sz w:val="28"/>
                <w:szCs w:val="28"/>
              </w:rPr>
            </w:pPr>
            <w:r w:rsidRPr="006E4355">
              <w:rPr>
                <w:rStyle w:val="s1"/>
                <w:rFonts w:ascii="宋体" w:eastAsia="宋体" w:hAnsi="宋体" w:cs="仿宋_GB2312" w:hint="eastAsia"/>
                <w:b/>
                <w:bCs/>
                <w:sz w:val="28"/>
                <w:szCs w:val="28"/>
              </w:rPr>
              <w:t xml:space="preserve">1. 身为内陆港口，是否能进一步说明公司在重庆地理位置优势？ </w:t>
            </w:r>
          </w:p>
          <w:p w:rsidR="000A79AE" w:rsidRPr="006E4355" w:rsidRDefault="000A79AE" w:rsidP="000A79AE">
            <w:pPr>
              <w:pStyle w:val="p1"/>
              <w:widowControl/>
              <w:spacing w:line="460" w:lineRule="exact"/>
              <w:ind w:firstLineChars="200" w:firstLine="560"/>
              <w:jc w:val="both"/>
              <w:rPr>
                <w:rStyle w:val="s1"/>
                <w:rFonts w:ascii="宋体" w:eastAsia="宋体" w:hAnsi="宋体" w:cs="仿宋_GB2312"/>
                <w:bCs/>
                <w:sz w:val="28"/>
                <w:szCs w:val="28"/>
              </w:rPr>
            </w:pPr>
            <w:r w:rsidRPr="006E4355">
              <w:rPr>
                <w:rStyle w:val="s1"/>
                <w:rFonts w:ascii="宋体" w:eastAsia="宋体" w:hAnsi="宋体" w:cs="仿宋_GB2312" w:hint="eastAsia"/>
                <w:bCs/>
                <w:sz w:val="28"/>
                <w:szCs w:val="28"/>
              </w:rPr>
              <w:t>重庆港位于长江上游，承东启西、连接南北，是国家“一带一路”倡议和“长江经济带”战略互联互通的重要节点，所属果园港是长江上游最大的集装箱枢纽中心和件散货集散中心，也是西部陆海新通道、中欧班列等国际物流通道无缝衔接、互联互通重要港口，具备直接进口水果、粮食、肉类指定口岸监管功能。重庆港地理位置优越、物流网络畅通高效。向东，经由长江黄金水道连接太平洋，覆盖全球190多条国际航线，可达200多个国家和地区；向西，通过中欧</w:t>
            </w:r>
            <w:r w:rsidRPr="006E4355">
              <w:rPr>
                <w:rStyle w:val="s1"/>
                <w:rFonts w:ascii="宋体" w:eastAsia="宋体" w:hAnsi="宋体" w:cs="仿宋_GB2312" w:hint="eastAsia"/>
                <w:bCs/>
                <w:sz w:val="28"/>
                <w:szCs w:val="28"/>
              </w:rPr>
              <w:lastRenderedPageBreak/>
              <w:t>班列（重庆），经新疆连接中亚、欧洲地区；向南，通过国际陆海贸易新通道，经广西连接新加坡等东盟国家；向北，通过渝满俄国际铁路专列，辐射蒙古、俄罗斯。</w:t>
            </w:r>
          </w:p>
          <w:p w:rsidR="000A79AE" w:rsidRPr="006E4355" w:rsidRDefault="000A79AE" w:rsidP="000A79AE">
            <w:pPr>
              <w:pStyle w:val="p1"/>
              <w:widowControl/>
              <w:spacing w:line="460" w:lineRule="exact"/>
              <w:ind w:firstLineChars="200" w:firstLine="562"/>
              <w:jc w:val="both"/>
              <w:rPr>
                <w:rStyle w:val="s1"/>
                <w:rFonts w:ascii="宋体" w:eastAsia="宋体" w:hAnsi="宋体" w:cs="仿宋_GB2312"/>
                <w:b/>
                <w:bCs/>
                <w:sz w:val="28"/>
                <w:szCs w:val="28"/>
              </w:rPr>
            </w:pPr>
            <w:r w:rsidRPr="006E4355">
              <w:rPr>
                <w:rStyle w:val="s1"/>
                <w:rFonts w:ascii="宋体" w:eastAsia="宋体" w:hAnsi="宋体" w:cs="仿宋_GB2312" w:hint="eastAsia"/>
                <w:b/>
                <w:bCs/>
                <w:sz w:val="28"/>
                <w:szCs w:val="28"/>
              </w:rPr>
              <w:t xml:space="preserve">2. 公司全年货物吞吐量？24年目标？ </w:t>
            </w:r>
          </w:p>
          <w:p w:rsidR="000A79AE" w:rsidRPr="006E4355" w:rsidRDefault="000A79AE" w:rsidP="000A79AE">
            <w:pPr>
              <w:pStyle w:val="p1"/>
              <w:widowControl/>
              <w:spacing w:line="460" w:lineRule="exact"/>
              <w:ind w:firstLineChars="200" w:firstLine="560"/>
              <w:jc w:val="both"/>
              <w:rPr>
                <w:rStyle w:val="s1"/>
                <w:rFonts w:ascii="宋体" w:eastAsia="宋体" w:hAnsi="宋体" w:cs="仿宋_GB2312"/>
                <w:bCs/>
                <w:sz w:val="28"/>
                <w:szCs w:val="28"/>
              </w:rPr>
            </w:pPr>
            <w:r w:rsidRPr="006E4355">
              <w:rPr>
                <w:rStyle w:val="s1"/>
                <w:rFonts w:ascii="宋体" w:eastAsia="宋体" w:hAnsi="宋体" w:cs="仿宋_GB2312" w:hint="eastAsia"/>
                <w:bCs/>
                <w:sz w:val="28"/>
                <w:szCs w:val="28"/>
              </w:rPr>
              <w:t>2023年1至9月，重庆港完成货物吞吐量4644.0万吨，同比分别增长10.4%。关于2023年全年货物吞吐量以及2024年工作目标，请关注公司后续披露的2023年年度报告。</w:t>
            </w:r>
          </w:p>
          <w:p w:rsidR="000A79AE" w:rsidRPr="006E4355" w:rsidRDefault="000A79AE" w:rsidP="000A79AE">
            <w:pPr>
              <w:pStyle w:val="p1"/>
              <w:widowControl/>
              <w:spacing w:line="460" w:lineRule="exact"/>
              <w:ind w:firstLineChars="200" w:firstLine="562"/>
              <w:jc w:val="both"/>
              <w:rPr>
                <w:rStyle w:val="s1"/>
                <w:rFonts w:ascii="宋体" w:eastAsia="宋体" w:hAnsi="宋体" w:cs="仿宋_GB2312"/>
                <w:b/>
                <w:bCs/>
                <w:sz w:val="28"/>
                <w:szCs w:val="28"/>
              </w:rPr>
            </w:pPr>
            <w:r w:rsidRPr="006E4355">
              <w:rPr>
                <w:rStyle w:val="s1"/>
                <w:rFonts w:ascii="宋体" w:eastAsia="宋体" w:hAnsi="宋体" w:cs="仿宋_GB2312" w:hint="eastAsia"/>
                <w:b/>
                <w:bCs/>
                <w:sz w:val="28"/>
                <w:szCs w:val="28"/>
              </w:rPr>
              <w:t xml:space="preserve">3. 商品贸易业务客户主要来源？ </w:t>
            </w:r>
          </w:p>
          <w:p w:rsidR="000A79AE" w:rsidRPr="006E4355" w:rsidRDefault="000A79AE" w:rsidP="000A79AE">
            <w:pPr>
              <w:pStyle w:val="p1"/>
              <w:widowControl/>
              <w:spacing w:line="460" w:lineRule="exact"/>
              <w:ind w:firstLineChars="200" w:firstLine="560"/>
              <w:jc w:val="both"/>
              <w:rPr>
                <w:rStyle w:val="s1"/>
                <w:rFonts w:ascii="宋体" w:eastAsia="宋体" w:hAnsi="宋体" w:cs="仿宋_GB2312"/>
                <w:bCs/>
                <w:sz w:val="28"/>
                <w:szCs w:val="28"/>
              </w:rPr>
            </w:pPr>
            <w:r w:rsidRPr="006E4355">
              <w:rPr>
                <w:rStyle w:val="s1"/>
                <w:rFonts w:ascii="宋体" w:eastAsia="宋体" w:hAnsi="宋体" w:cs="仿宋_GB2312" w:hint="eastAsia"/>
                <w:bCs/>
                <w:sz w:val="28"/>
                <w:szCs w:val="28"/>
              </w:rPr>
              <w:t>商品贸易业务的主要客户来源于港口物流的大宗商品上下游。如钢材贸易客户主要是上游钢厂和下游的经销商，矿石贸易客户主要是上游的进口商和下游的钢厂。</w:t>
            </w:r>
          </w:p>
          <w:p w:rsidR="000A79AE" w:rsidRPr="006E4355" w:rsidRDefault="000A79AE" w:rsidP="000A79AE">
            <w:pPr>
              <w:pStyle w:val="p1"/>
              <w:widowControl/>
              <w:spacing w:line="460" w:lineRule="exact"/>
              <w:ind w:firstLineChars="200" w:firstLine="562"/>
              <w:jc w:val="both"/>
              <w:rPr>
                <w:rStyle w:val="s1"/>
                <w:rFonts w:ascii="宋体" w:eastAsia="宋体" w:hAnsi="宋体" w:cs="仿宋_GB2312"/>
                <w:b/>
                <w:bCs/>
                <w:sz w:val="28"/>
                <w:szCs w:val="28"/>
              </w:rPr>
            </w:pPr>
            <w:r w:rsidRPr="006E4355">
              <w:rPr>
                <w:rStyle w:val="s1"/>
                <w:rFonts w:ascii="宋体" w:eastAsia="宋体" w:hAnsi="宋体" w:cs="仿宋_GB2312" w:hint="eastAsia"/>
                <w:b/>
                <w:bCs/>
                <w:sz w:val="28"/>
                <w:szCs w:val="28"/>
              </w:rPr>
              <w:t xml:space="preserve">4. 公司货物种类分拆？哪些货物具有较大的增长？ </w:t>
            </w:r>
          </w:p>
          <w:p w:rsidR="000A79AE" w:rsidRPr="006E4355" w:rsidRDefault="000A79AE" w:rsidP="000A79AE">
            <w:pPr>
              <w:pStyle w:val="p1"/>
              <w:widowControl/>
              <w:spacing w:line="460" w:lineRule="exact"/>
              <w:ind w:firstLineChars="200" w:firstLine="560"/>
              <w:jc w:val="both"/>
              <w:rPr>
                <w:rStyle w:val="s1"/>
                <w:rFonts w:ascii="宋体" w:eastAsia="宋体" w:hAnsi="宋体" w:cs="仿宋_GB2312"/>
                <w:bCs/>
                <w:sz w:val="28"/>
                <w:szCs w:val="28"/>
              </w:rPr>
            </w:pPr>
            <w:r w:rsidRPr="006E4355">
              <w:rPr>
                <w:rStyle w:val="s1"/>
                <w:rFonts w:ascii="宋体" w:eastAsia="宋体" w:hAnsi="宋体" w:cs="仿宋_GB2312" w:hint="eastAsia"/>
                <w:bCs/>
                <w:sz w:val="28"/>
                <w:szCs w:val="28"/>
              </w:rPr>
              <w:t>目前，公司货物种类主要有煤炭、化工、金属矿石、钢铁、矿建、非金属矿、化肥、粮食、集装箱、商滚车。其中煤炭、非金属矿石、化肥、粮食今年1-9月较去年同期有较大增长。</w:t>
            </w:r>
          </w:p>
          <w:p w:rsidR="000A79AE" w:rsidRPr="006E4355" w:rsidRDefault="000A79AE" w:rsidP="000A79AE">
            <w:pPr>
              <w:pStyle w:val="p1"/>
              <w:widowControl/>
              <w:spacing w:line="460" w:lineRule="exact"/>
              <w:ind w:firstLineChars="200" w:firstLine="562"/>
              <w:jc w:val="both"/>
              <w:rPr>
                <w:rStyle w:val="s1"/>
                <w:rFonts w:ascii="宋体" w:eastAsia="宋体" w:hAnsi="宋体" w:cs="仿宋_GB2312"/>
                <w:b/>
                <w:bCs/>
                <w:sz w:val="28"/>
                <w:szCs w:val="28"/>
              </w:rPr>
            </w:pPr>
            <w:r w:rsidRPr="006E4355">
              <w:rPr>
                <w:rStyle w:val="s1"/>
                <w:rFonts w:ascii="宋体" w:eastAsia="宋体" w:hAnsi="宋体" w:cs="仿宋_GB2312" w:hint="eastAsia"/>
                <w:b/>
                <w:bCs/>
                <w:sz w:val="28"/>
                <w:szCs w:val="28"/>
              </w:rPr>
              <w:t xml:space="preserve">5. 公司的货运中转业务，单价方面趋势？ </w:t>
            </w:r>
          </w:p>
          <w:p w:rsidR="000A79AE" w:rsidRPr="006E4355" w:rsidRDefault="000A79AE" w:rsidP="000A79AE">
            <w:pPr>
              <w:pStyle w:val="p1"/>
              <w:widowControl/>
              <w:spacing w:line="460" w:lineRule="exact"/>
              <w:ind w:firstLineChars="200" w:firstLine="560"/>
              <w:jc w:val="both"/>
              <w:rPr>
                <w:rStyle w:val="s1"/>
                <w:rFonts w:ascii="宋体" w:eastAsia="宋体" w:hAnsi="宋体" w:cs="仿宋_GB2312"/>
                <w:bCs/>
                <w:sz w:val="28"/>
                <w:szCs w:val="28"/>
              </w:rPr>
            </w:pPr>
            <w:r w:rsidRPr="006E4355">
              <w:rPr>
                <w:rStyle w:val="s1"/>
                <w:rFonts w:ascii="宋体" w:eastAsia="宋体" w:hAnsi="宋体" w:cs="仿宋_GB2312" w:hint="eastAsia"/>
                <w:bCs/>
                <w:sz w:val="28"/>
                <w:szCs w:val="28"/>
              </w:rPr>
              <w:t>公司现行对外收费项目属市场调节价，公司会根据市场情况以及燃料、人工等主要成本变化情况对港口收费进行一些调整，但装卸单价总体稳定。</w:t>
            </w:r>
          </w:p>
          <w:p w:rsidR="000A79AE" w:rsidRPr="006E4355" w:rsidRDefault="000A79AE" w:rsidP="000A79AE">
            <w:pPr>
              <w:pStyle w:val="p1"/>
              <w:widowControl/>
              <w:spacing w:line="460" w:lineRule="exact"/>
              <w:ind w:firstLineChars="200" w:firstLine="562"/>
              <w:jc w:val="both"/>
              <w:rPr>
                <w:rStyle w:val="s1"/>
                <w:rFonts w:ascii="宋体" w:eastAsia="宋体" w:hAnsi="宋体" w:cs="仿宋_GB2312"/>
                <w:b/>
                <w:bCs/>
                <w:sz w:val="28"/>
                <w:szCs w:val="28"/>
              </w:rPr>
            </w:pPr>
            <w:r w:rsidRPr="006E4355">
              <w:rPr>
                <w:rStyle w:val="s1"/>
                <w:rFonts w:ascii="宋体" w:eastAsia="宋体" w:hAnsi="宋体" w:cs="仿宋_GB2312" w:hint="eastAsia"/>
                <w:b/>
                <w:bCs/>
                <w:sz w:val="28"/>
                <w:szCs w:val="28"/>
              </w:rPr>
              <w:t xml:space="preserve">6. 客运方面主要是哪些航线？是否能达到年度目标？ </w:t>
            </w:r>
          </w:p>
          <w:p w:rsidR="000A79AE" w:rsidRPr="006E4355" w:rsidRDefault="000A79AE" w:rsidP="000A79AE">
            <w:pPr>
              <w:pStyle w:val="p1"/>
              <w:widowControl/>
              <w:spacing w:line="460" w:lineRule="exact"/>
              <w:ind w:firstLineChars="200" w:firstLine="560"/>
              <w:jc w:val="both"/>
              <w:rPr>
                <w:rStyle w:val="s1"/>
                <w:rFonts w:ascii="宋体" w:eastAsia="宋体" w:hAnsi="宋体" w:cs="仿宋_GB2312"/>
                <w:bCs/>
                <w:sz w:val="28"/>
                <w:szCs w:val="28"/>
              </w:rPr>
            </w:pPr>
            <w:r w:rsidRPr="006E4355">
              <w:rPr>
                <w:rStyle w:val="s1"/>
                <w:rFonts w:ascii="宋体" w:eastAsia="宋体" w:hAnsi="宋体" w:cs="仿宋_GB2312" w:hint="eastAsia"/>
                <w:bCs/>
                <w:sz w:val="28"/>
                <w:szCs w:val="28"/>
              </w:rPr>
              <w:t>公司所属客运业务主要是为客运船舶提供码头靠泊及旅客进出港服务，未开设客运航线。</w:t>
            </w:r>
          </w:p>
          <w:p w:rsidR="000A79AE" w:rsidRPr="006E4355" w:rsidRDefault="000A79AE" w:rsidP="000A79AE">
            <w:pPr>
              <w:pStyle w:val="p1"/>
              <w:widowControl/>
              <w:spacing w:line="460" w:lineRule="exact"/>
              <w:ind w:firstLineChars="200" w:firstLine="562"/>
              <w:jc w:val="both"/>
              <w:rPr>
                <w:rStyle w:val="s1"/>
                <w:rFonts w:ascii="宋体" w:eastAsia="宋体" w:hAnsi="宋体" w:cs="仿宋_GB2312"/>
                <w:b/>
                <w:bCs/>
                <w:sz w:val="28"/>
                <w:szCs w:val="28"/>
              </w:rPr>
            </w:pPr>
            <w:r w:rsidRPr="006E4355">
              <w:rPr>
                <w:rStyle w:val="s1"/>
                <w:rFonts w:ascii="宋体" w:eastAsia="宋体" w:hAnsi="宋体" w:cs="仿宋_GB2312" w:hint="eastAsia"/>
                <w:b/>
                <w:bCs/>
                <w:sz w:val="28"/>
                <w:szCs w:val="28"/>
              </w:rPr>
              <w:t xml:space="preserve">7. 公司综合物流发展的潜能？ </w:t>
            </w:r>
          </w:p>
          <w:p w:rsidR="000A79AE" w:rsidRPr="006E4355" w:rsidRDefault="000A79AE" w:rsidP="000A79AE">
            <w:pPr>
              <w:pStyle w:val="p1"/>
              <w:widowControl/>
              <w:spacing w:line="460" w:lineRule="exact"/>
              <w:ind w:firstLineChars="200" w:firstLine="560"/>
              <w:jc w:val="both"/>
              <w:rPr>
                <w:rStyle w:val="s1"/>
                <w:rFonts w:ascii="宋体" w:eastAsia="宋体" w:hAnsi="宋体" w:cs="仿宋_GB2312"/>
                <w:bCs/>
                <w:sz w:val="28"/>
                <w:szCs w:val="28"/>
              </w:rPr>
            </w:pPr>
            <w:r w:rsidRPr="006E4355">
              <w:rPr>
                <w:rStyle w:val="s1"/>
                <w:rFonts w:ascii="宋体" w:eastAsia="宋体" w:hAnsi="宋体" w:cs="仿宋_GB2312" w:hint="eastAsia"/>
                <w:bCs/>
                <w:sz w:val="28"/>
                <w:szCs w:val="28"/>
              </w:rPr>
              <w:lastRenderedPageBreak/>
              <w:t>重庆港以港口为依托，围绕铁、公、水多式联运，坚持大客户战略，充分整合仓储、航运、铁路、公路、口岸等物流要素资源，积极拓展贸易物流、供应链物流等业务，生产经营已从传统单一的港口装卸模式向全程物流模式转变。未来公司将持续拓展多式联运业务，努力提高物流效率和降低物流成本，积极推动综合物流业务升级发展。</w:t>
            </w:r>
          </w:p>
          <w:p w:rsidR="000A79AE" w:rsidRPr="006E4355" w:rsidRDefault="000A79AE" w:rsidP="000A79AE">
            <w:pPr>
              <w:pStyle w:val="p1"/>
              <w:widowControl/>
              <w:spacing w:line="460" w:lineRule="exact"/>
              <w:ind w:firstLineChars="200" w:firstLine="562"/>
              <w:jc w:val="both"/>
              <w:rPr>
                <w:rStyle w:val="s1"/>
                <w:rFonts w:ascii="宋体" w:eastAsia="宋体" w:hAnsi="宋体" w:cs="仿宋_GB2312"/>
                <w:b/>
                <w:bCs/>
                <w:sz w:val="28"/>
                <w:szCs w:val="28"/>
              </w:rPr>
            </w:pPr>
            <w:r w:rsidRPr="006E4355">
              <w:rPr>
                <w:rStyle w:val="s1"/>
                <w:rFonts w:ascii="宋体" w:eastAsia="宋体" w:hAnsi="宋体" w:cs="仿宋_GB2312" w:hint="eastAsia"/>
                <w:b/>
                <w:bCs/>
                <w:sz w:val="28"/>
                <w:szCs w:val="28"/>
              </w:rPr>
              <w:t xml:space="preserve">8. 公司与新加坡PSA有什么样的合作？ </w:t>
            </w:r>
          </w:p>
          <w:p w:rsidR="000A79AE" w:rsidRPr="006E4355" w:rsidRDefault="000A79AE" w:rsidP="000A79AE">
            <w:pPr>
              <w:pStyle w:val="p1"/>
              <w:widowControl/>
              <w:spacing w:line="460" w:lineRule="exact"/>
              <w:ind w:firstLineChars="200" w:firstLine="560"/>
              <w:jc w:val="both"/>
              <w:rPr>
                <w:rStyle w:val="s1"/>
                <w:rFonts w:ascii="宋体" w:eastAsia="宋体" w:hAnsi="宋体" w:cs="仿宋_GB2312"/>
                <w:bCs/>
                <w:sz w:val="28"/>
                <w:szCs w:val="28"/>
              </w:rPr>
            </w:pPr>
            <w:r w:rsidRPr="006E4355">
              <w:rPr>
                <w:rStyle w:val="s1"/>
                <w:rFonts w:ascii="宋体" w:eastAsia="宋体" w:hAnsi="宋体" w:cs="仿宋_GB2312" w:hint="eastAsia"/>
                <w:bCs/>
                <w:sz w:val="28"/>
                <w:szCs w:val="28"/>
              </w:rPr>
              <w:t>目前，重庆港与新加坡港务集团无业务合作。</w:t>
            </w:r>
          </w:p>
          <w:p w:rsidR="000A79AE" w:rsidRPr="006E4355" w:rsidRDefault="000A79AE" w:rsidP="000A79AE">
            <w:pPr>
              <w:pStyle w:val="p1"/>
              <w:widowControl/>
              <w:spacing w:line="460" w:lineRule="exact"/>
              <w:ind w:firstLineChars="200" w:firstLine="562"/>
              <w:jc w:val="both"/>
              <w:rPr>
                <w:rStyle w:val="s1"/>
                <w:rFonts w:ascii="宋体" w:eastAsia="宋体" w:hAnsi="宋体" w:cs="仿宋_GB2312"/>
                <w:b/>
                <w:bCs/>
                <w:sz w:val="28"/>
                <w:szCs w:val="28"/>
              </w:rPr>
            </w:pPr>
            <w:r w:rsidRPr="006E4355">
              <w:rPr>
                <w:rStyle w:val="s1"/>
                <w:rFonts w:ascii="宋体" w:eastAsia="宋体" w:hAnsi="宋体" w:cs="仿宋_GB2312" w:hint="eastAsia"/>
                <w:b/>
                <w:bCs/>
                <w:sz w:val="28"/>
                <w:szCs w:val="28"/>
              </w:rPr>
              <w:t xml:space="preserve">9. 公司在港口自动化方面有什么布局？ </w:t>
            </w:r>
          </w:p>
          <w:p w:rsidR="000A79AE" w:rsidRPr="006E4355" w:rsidRDefault="000A79AE" w:rsidP="000A79AE">
            <w:pPr>
              <w:pStyle w:val="p1"/>
              <w:widowControl/>
              <w:spacing w:line="460" w:lineRule="exact"/>
              <w:ind w:firstLineChars="200" w:firstLine="560"/>
              <w:jc w:val="both"/>
              <w:rPr>
                <w:rStyle w:val="s1"/>
                <w:rFonts w:ascii="宋体" w:eastAsia="宋体" w:hAnsi="宋体" w:cs="仿宋_GB2312"/>
                <w:bCs/>
                <w:sz w:val="28"/>
                <w:szCs w:val="28"/>
              </w:rPr>
            </w:pPr>
            <w:r w:rsidRPr="006E4355">
              <w:rPr>
                <w:rStyle w:val="s1"/>
                <w:rFonts w:ascii="宋体" w:eastAsia="宋体" w:hAnsi="宋体" w:cs="仿宋_GB2312" w:hint="eastAsia"/>
                <w:bCs/>
                <w:sz w:val="28"/>
                <w:szCs w:val="28"/>
              </w:rPr>
              <w:t>近几年，重庆港持续推进大数据、物联网、人工智能和5G等新技术、新工艺在生产经营中的应用和实施，重点在果园港推广自动化、智能化应用场景。一是全面推广单证电子化，有效提高了口岸通关效率；二是完成集装箱作业区场桥、行车远程操控改造以及件散货作业区管控一体化，改善了操作环境，提高了作业效率；三是实现智能理货，提高了作业安全性和准确性。</w:t>
            </w:r>
          </w:p>
          <w:p w:rsidR="000A79AE" w:rsidRPr="006E4355" w:rsidRDefault="000A79AE" w:rsidP="000A79AE">
            <w:pPr>
              <w:pStyle w:val="p1"/>
              <w:widowControl/>
              <w:spacing w:line="460" w:lineRule="exact"/>
              <w:ind w:firstLineChars="200" w:firstLine="562"/>
              <w:jc w:val="both"/>
              <w:rPr>
                <w:rStyle w:val="s1"/>
                <w:rFonts w:ascii="宋体" w:eastAsia="宋体" w:hAnsi="宋体" w:cs="仿宋_GB2312"/>
                <w:b/>
                <w:bCs/>
                <w:sz w:val="28"/>
                <w:szCs w:val="28"/>
              </w:rPr>
            </w:pPr>
            <w:r w:rsidRPr="006E4355">
              <w:rPr>
                <w:rStyle w:val="s1"/>
                <w:rFonts w:ascii="宋体" w:eastAsia="宋体" w:hAnsi="宋体" w:cs="仿宋_GB2312" w:hint="eastAsia"/>
                <w:b/>
                <w:bCs/>
                <w:sz w:val="28"/>
                <w:szCs w:val="28"/>
              </w:rPr>
              <w:t>10. 2023年半年报持有待售资产同比增幅较大？</w:t>
            </w:r>
          </w:p>
          <w:p w:rsidR="00124829" w:rsidRPr="006E4355" w:rsidRDefault="000A79AE" w:rsidP="000A79AE">
            <w:pPr>
              <w:spacing w:line="460" w:lineRule="exact"/>
              <w:ind w:firstLineChars="200" w:firstLine="560"/>
              <w:rPr>
                <w:rFonts w:ascii="宋体" w:eastAsia="宋体" w:hAnsi="宋体"/>
                <w:color w:val="000000" w:themeColor="text1"/>
                <w:sz w:val="28"/>
                <w:szCs w:val="28"/>
              </w:rPr>
            </w:pPr>
            <w:r w:rsidRPr="006E4355">
              <w:rPr>
                <w:rStyle w:val="s1"/>
                <w:rFonts w:ascii="宋体" w:eastAsia="宋体" w:hAnsi="宋体" w:cs="仿宋_GB2312" w:hint="eastAsia"/>
                <w:bCs/>
                <w:sz w:val="28"/>
                <w:szCs w:val="28"/>
              </w:rPr>
              <w:t>为规划建设邮轮母港，重庆两江新区对控股子公司所属寸滩港土地及地上构建筑物等资产实施征收，并于2022年12月30日与控股子公司签署《征收补偿协议》。公司按照企业会计准则的相关规定，在《2023年半年报》中将寸滩港部分被征收资产转入“持有待售资产”科目，导致持有待售资产同比增幅较大。</w:t>
            </w:r>
          </w:p>
        </w:tc>
      </w:tr>
      <w:tr w:rsidR="006E4355" w:rsidTr="006E4355">
        <w:trPr>
          <w:trHeight w:val="630"/>
          <w:jc w:val="center"/>
        </w:trPr>
        <w:tc>
          <w:tcPr>
            <w:tcW w:w="2552" w:type="dxa"/>
            <w:vAlign w:val="center"/>
          </w:tcPr>
          <w:p w:rsidR="006E4355" w:rsidRDefault="006E4355" w:rsidP="006E4355">
            <w:pPr>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lastRenderedPageBreak/>
              <w:t>附件清单（如有）</w:t>
            </w:r>
          </w:p>
        </w:tc>
        <w:tc>
          <w:tcPr>
            <w:tcW w:w="6663" w:type="dxa"/>
          </w:tcPr>
          <w:p w:rsidR="006E4355" w:rsidRPr="00584E7D" w:rsidRDefault="006E4355" w:rsidP="006E4355">
            <w:pPr>
              <w:jc w:val="left"/>
              <w:rPr>
                <w:rFonts w:ascii="宋体" w:eastAsia="宋体" w:hAnsi="宋体"/>
                <w:color w:val="000000" w:themeColor="text1"/>
                <w:sz w:val="28"/>
                <w:szCs w:val="28"/>
              </w:rPr>
            </w:pPr>
            <w:r w:rsidRPr="00584E7D">
              <w:rPr>
                <w:rFonts w:ascii="宋体" w:eastAsia="宋体" w:hAnsi="宋体"/>
                <w:color w:val="000000" w:themeColor="text1"/>
                <w:sz w:val="28"/>
                <w:szCs w:val="28"/>
              </w:rPr>
              <w:t>无</w:t>
            </w:r>
          </w:p>
        </w:tc>
      </w:tr>
      <w:tr w:rsidR="006E4355" w:rsidTr="006E4355">
        <w:trPr>
          <w:trHeight w:val="630"/>
          <w:jc w:val="center"/>
        </w:trPr>
        <w:tc>
          <w:tcPr>
            <w:tcW w:w="2552" w:type="dxa"/>
            <w:vAlign w:val="center"/>
          </w:tcPr>
          <w:p w:rsidR="006E4355" w:rsidRDefault="006E4355" w:rsidP="006E4355">
            <w:pPr>
              <w:jc w:val="center"/>
              <w:rPr>
                <w:rFonts w:asciiTheme="minorEastAsia" w:hAnsiTheme="minorEastAsia"/>
                <w:color w:val="000000" w:themeColor="text1"/>
                <w:sz w:val="28"/>
                <w:szCs w:val="28"/>
              </w:rPr>
            </w:pPr>
            <w:r>
              <w:rPr>
                <w:rFonts w:asciiTheme="minorEastAsia" w:hAnsiTheme="minorEastAsia"/>
                <w:color w:val="000000" w:themeColor="text1"/>
                <w:sz w:val="28"/>
                <w:szCs w:val="28"/>
              </w:rPr>
              <w:t>日</w:t>
            </w:r>
            <w:r>
              <w:rPr>
                <w:rFonts w:asciiTheme="minorEastAsia" w:hAnsiTheme="minorEastAsia" w:hint="eastAsia"/>
                <w:color w:val="000000" w:themeColor="text1"/>
                <w:sz w:val="28"/>
                <w:szCs w:val="28"/>
              </w:rPr>
              <w:t xml:space="preserve">   </w:t>
            </w:r>
            <w:r>
              <w:rPr>
                <w:rFonts w:asciiTheme="minorEastAsia" w:hAnsiTheme="minorEastAsia"/>
                <w:color w:val="000000" w:themeColor="text1"/>
                <w:sz w:val="28"/>
                <w:szCs w:val="28"/>
              </w:rPr>
              <w:t>期</w:t>
            </w:r>
          </w:p>
        </w:tc>
        <w:tc>
          <w:tcPr>
            <w:tcW w:w="6663" w:type="dxa"/>
            <w:tcBorders>
              <w:bottom w:val="single" w:sz="4" w:space="0" w:color="auto"/>
            </w:tcBorders>
          </w:tcPr>
          <w:p w:rsidR="006E4355" w:rsidRPr="00584E7D" w:rsidRDefault="006E4355" w:rsidP="006E4355">
            <w:pPr>
              <w:jc w:val="left"/>
              <w:rPr>
                <w:rFonts w:ascii="宋体" w:eastAsia="宋体" w:hAnsi="宋体"/>
                <w:color w:val="000000" w:themeColor="text1"/>
                <w:sz w:val="28"/>
                <w:szCs w:val="28"/>
              </w:rPr>
            </w:pPr>
            <w:r w:rsidRPr="00584E7D">
              <w:rPr>
                <w:rFonts w:ascii="宋体" w:eastAsia="宋体" w:hAnsi="宋体" w:hint="eastAsia"/>
                <w:color w:val="000000" w:themeColor="text1"/>
                <w:sz w:val="28"/>
                <w:szCs w:val="28"/>
              </w:rPr>
              <w:t>2</w:t>
            </w:r>
            <w:r w:rsidRPr="00584E7D">
              <w:rPr>
                <w:rFonts w:ascii="宋体" w:eastAsia="宋体" w:hAnsi="宋体"/>
                <w:color w:val="000000" w:themeColor="text1"/>
                <w:sz w:val="28"/>
                <w:szCs w:val="28"/>
              </w:rPr>
              <w:t>023</w:t>
            </w:r>
            <w:r w:rsidRPr="00584E7D">
              <w:rPr>
                <w:rFonts w:ascii="宋体" w:eastAsia="宋体" w:hAnsi="宋体" w:hint="eastAsia"/>
                <w:color w:val="000000" w:themeColor="text1"/>
                <w:sz w:val="28"/>
                <w:szCs w:val="28"/>
              </w:rPr>
              <w:t>年1</w:t>
            </w:r>
            <w:r>
              <w:rPr>
                <w:rFonts w:ascii="宋体" w:eastAsia="宋体" w:hAnsi="宋体" w:hint="eastAsia"/>
                <w:color w:val="000000" w:themeColor="text1"/>
                <w:sz w:val="28"/>
                <w:szCs w:val="28"/>
              </w:rPr>
              <w:t>2</w:t>
            </w:r>
            <w:r w:rsidRPr="00584E7D">
              <w:rPr>
                <w:rFonts w:ascii="宋体" w:eastAsia="宋体" w:hAnsi="宋体" w:hint="eastAsia"/>
                <w:color w:val="000000" w:themeColor="text1"/>
                <w:sz w:val="28"/>
                <w:szCs w:val="28"/>
              </w:rPr>
              <w:t>月</w:t>
            </w:r>
            <w:r>
              <w:rPr>
                <w:rFonts w:ascii="宋体" w:eastAsia="宋体" w:hAnsi="宋体" w:hint="eastAsia"/>
                <w:color w:val="000000" w:themeColor="text1"/>
                <w:sz w:val="28"/>
                <w:szCs w:val="28"/>
              </w:rPr>
              <w:t>13</w:t>
            </w:r>
            <w:r w:rsidRPr="00584E7D">
              <w:rPr>
                <w:rFonts w:ascii="宋体" w:eastAsia="宋体" w:hAnsi="宋体" w:hint="eastAsia"/>
                <w:color w:val="000000" w:themeColor="text1"/>
                <w:sz w:val="28"/>
                <w:szCs w:val="28"/>
              </w:rPr>
              <w:t>日</w:t>
            </w:r>
          </w:p>
        </w:tc>
      </w:tr>
    </w:tbl>
    <w:p w:rsidR="00124829" w:rsidRPr="0079047F" w:rsidRDefault="00124829" w:rsidP="006E4355">
      <w:pPr>
        <w:widowControl/>
        <w:jc w:val="left"/>
        <w:rPr>
          <w:rFonts w:hint="eastAsia"/>
          <w:color w:val="000000" w:themeColor="text1"/>
        </w:rPr>
      </w:pPr>
    </w:p>
    <w:sectPr w:rsidR="00124829" w:rsidRPr="0079047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878" w:rsidRDefault="00E45878">
      <w:r>
        <w:separator/>
      </w:r>
    </w:p>
  </w:endnote>
  <w:endnote w:type="continuationSeparator" w:id="0">
    <w:p w:rsidR="00E45878" w:rsidRDefault="00E4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ingfang sc">
    <w:altName w:val="Microsoft YaHei UI"/>
    <w:charset w:val="86"/>
    <w:family w:val="auto"/>
    <w:pitch w:val="default"/>
    <w:sig w:usb0="00000000" w:usb1="00000000" w:usb2="00000017" w:usb3="00000000" w:csb0="00040001" w:csb1="00000000"/>
  </w:font>
  <w:font w:name="Helvetica Neue">
    <w:altName w:val="Times New Roman"/>
    <w:charset w:val="00"/>
    <w:family w:val="auto"/>
    <w:pitch w:val="default"/>
    <w:sig w:usb0="00000000" w:usb1="00000000" w:usb2="00000010" w:usb3="00000000" w:csb0="0000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038838"/>
    </w:sdtPr>
    <w:sdtEndPr/>
    <w:sdtContent>
      <w:p w:rsidR="00124829" w:rsidRDefault="000C1DFC">
        <w:pPr>
          <w:pStyle w:val="a4"/>
          <w:jc w:val="center"/>
        </w:pPr>
        <w:r>
          <w:fldChar w:fldCharType="begin"/>
        </w:r>
        <w:r>
          <w:instrText>PAGE   \* MERGEFORMAT</w:instrText>
        </w:r>
        <w:r>
          <w:fldChar w:fldCharType="separate"/>
        </w:r>
        <w:r w:rsidR="006E4355" w:rsidRPr="006E4355">
          <w:rPr>
            <w:noProof/>
            <w:lang w:val="zh-CN"/>
          </w:rPr>
          <w:t>1</w:t>
        </w:r>
        <w:r>
          <w:fldChar w:fldCharType="end"/>
        </w:r>
      </w:p>
    </w:sdtContent>
  </w:sdt>
  <w:p w:rsidR="00124829" w:rsidRDefault="001248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878" w:rsidRDefault="00E45878">
      <w:r>
        <w:separator/>
      </w:r>
    </w:p>
  </w:footnote>
  <w:footnote w:type="continuationSeparator" w:id="0">
    <w:p w:rsidR="00E45878" w:rsidRDefault="00E45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3A9D15"/>
    <w:multiLevelType w:val="singleLevel"/>
    <w:tmpl w:val="E93A9D1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1YjU3Y2NjNjdjMmM2ZTg1ZDQ3ZTZjY2Y2NTQ1MTAifQ=="/>
  </w:docVars>
  <w:rsids>
    <w:rsidRoot w:val="00DD01C5"/>
    <w:rsid w:val="00003052"/>
    <w:rsid w:val="00004C21"/>
    <w:rsid w:val="0000578E"/>
    <w:rsid w:val="00006E25"/>
    <w:rsid w:val="000178CB"/>
    <w:rsid w:val="000217E3"/>
    <w:rsid w:val="0002775F"/>
    <w:rsid w:val="00040243"/>
    <w:rsid w:val="000432D8"/>
    <w:rsid w:val="000437FF"/>
    <w:rsid w:val="000447AE"/>
    <w:rsid w:val="00045F96"/>
    <w:rsid w:val="0004684F"/>
    <w:rsid w:val="00046ABF"/>
    <w:rsid w:val="00047B41"/>
    <w:rsid w:val="00047CC6"/>
    <w:rsid w:val="00052E32"/>
    <w:rsid w:val="00060C40"/>
    <w:rsid w:val="000642CB"/>
    <w:rsid w:val="00067A3B"/>
    <w:rsid w:val="00072F3D"/>
    <w:rsid w:val="00077D7E"/>
    <w:rsid w:val="000856CB"/>
    <w:rsid w:val="00086687"/>
    <w:rsid w:val="00092E36"/>
    <w:rsid w:val="000A6E8E"/>
    <w:rsid w:val="000A6F28"/>
    <w:rsid w:val="000A79AE"/>
    <w:rsid w:val="000B06A3"/>
    <w:rsid w:val="000C1DFC"/>
    <w:rsid w:val="000D3DD7"/>
    <w:rsid w:val="000D5EEC"/>
    <w:rsid w:val="000E5C81"/>
    <w:rsid w:val="000F7CBE"/>
    <w:rsid w:val="00112053"/>
    <w:rsid w:val="00113B24"/>
    <w:rsid w:val="00114601"/>
    <w:rsid w:val="00114978"/>
    <w:rsid w:val="00120D31"/>
    <w:rsid w:val="00121F50"/>
    <w:rsid w:val="00124829"/>
    <w:rsid w:val="0012601F"/>
    <w:rsid w:val="00126A56"/>
    <w:rsid w:val="00135EE8"/>
    <w:rsid w:val="001435CC"/>
    <w:rsid w:val="001565FC"/>
    <w:rsid w:val="00162408"/>
    <w:rsid w:val="00175C6D"/>
    <w:rsid w:val="00175EDC"/>
    <w:rsid w:val="001761C2"/>
    <w:rsid w:val="00180D5E"/>
    <w:rsid w:val="00181F14"/>
    <w:rsid w:val="0018208C"/>
    <w:rsid w:val="001824F6"/>
    <w:rsid w:val="001920AE"/>
    <w:rsid w:val="0019242E"/>
    <w:rsid w:val="001947BE"/>
    <w:rsid w:val="00197D62"/>
    <w:rsid w:val="001A1871"/>
    <w:rsid w:val="001A39A9"/>
    <w:rsid w:val="001A44FE"/>
    <w:rsid w:val="001A5043"/>
    <w:rsid w:val="001B1191"/>
    <w:rsid w:val="001B723E"/>
    <w:rsid w:val="001B7710"/>
    <w:rsid w:val="001C2A4B"/>
    <w:rsid w:val="001D44AE"/>
    <w:rsid w:val="001D664A"/>
    <w:rsid w:val="001E16A7"/>
    <w:rsid w:val="001E17B5"/>
    <w:rsid w:val="001E1E43"/>
    <w:rsid w:val="001F5A2F"/>
    <w:rsid w:val="001F5E6C"/>
    <w:rsid w:val="00202745"/>
    <w:rsid w:val="00210B66"/>
    <w:rsid w:val="00214410"/>
    <w:rsid w:val="002208B7"/>
    <w:rsid w:val="002253B4"/>
    <w:rsid w:val="00226EC9"/>
    <w:rsid w:val="00247CF5"/>
    <w:rsid w:val="0025048A"/>
    <w:rsid w:val="00250FBA"/>
    <w:rsid w:val="00252913"/>
    <w:rsid w:val="00252B6A"/>
    <w:rsid w:val="00256B91"/>
    <w:rsid w:val="00257786"/>
    <w:rsid w:val="002622A5"/>
    <w:rsid w:val="00263C3B"/>
    <w:rsid w:val="00263F37"/>
    <w:rsid w:val="00265C2F"/>
    <w:rsid w:val="002717F7"/>
    <w:rsid w:val="00272102"/>
    <w:rsid w:val="00273A03"/>
    <w:rsid w:val="002974B9"/>
    <w:rsid w:val="002A5733"/>
    <w:rsid w:val="002B55CF"/>
    <w:rsid w:val="002C1955"/>
    <w:rsid w:val="002C4EB5"/>
    <w:rsid w:val="002C71A9"/>
    <w:rsid w:val="002D1C9E"/>
    <w:rsid w:val="002D2376"/>
    <w:rsid w:val="002D6E39"/>
    <w:rsid w:val="002D798E"/>
    <w:rsid w:val="002D7BF2"/>
    <w:rsid w:val="002E30FB"/>
    <w:rsid w:val="002E4DF7"/>
    <w:rsid w:val="00302C7F"/>
    <w:rsid w:val="00316D55"/>
    <w:rsid w:val="00326A08"/>
    <w:rsid w:val="003307FF"/>
    <w:rsid w:val="00334E01"/>
    <w:rsid w:val="00337D40"/>
    <w:rsid w:val="0034363F"/>
    <w:rsid w:val="00344FAB"/>
    <w:rsid w:val="003519F5"/>
    <w:rsid w:val="00372377"/>
    <w:rsid w:val="003737DB"/>
    <w:rsid w:val="003758C0"/>
    <w:rsid w:val="00376AE7"/>
    <w:rsid w:val="00396C9D"/>
    <w:rsid w:val="00397A80"/>
    <w:rsid w:val="003A19A9"/>
    <w:rsid w:val="003A4828"/>
    <w:rsid w:val="003A56D7"/>
    <w:rsid w:val="003A6A5F"/>
    <w:rsid w:val="003B050E"/>
    <w:rsid w:val="003C4053"/>
    <w:rsid w:val="003C5AB0"/>
    <w:rsid w:val="003C70CA"/>
    <w:rsid w:val="003E0602"/>
    <w:rsid w:val="003E1894"/>
    <w:rsid w:val="003E2D77"/>
    <w:rsid w:val="00403BA5"/>
    <w:rsid w:val="004104AF"/>
    <w:rsid w:val="00410C2C"/>
    <w:rsid w:val="00413876"/>
    <w:rsid w:val="004236E6"/>
    <w:rsid w:val="00426A96"/>
    <w:rsid w:val="00431207"/>
    <w:rsid w:val="00432E9D"/>
    <w:rsid w:val="00451665"/>
    <w:rsid w:val="004526DF"/>
    <w:rsid w:val="00455B5B"/>
    <w:rsid w:val="00455FD4"/>
    <w:rsid w:val="0045766D"/>
    <w:rsid w:val="00462EB3"/>
    <w:rsid w:val="00466AF3"/>
    <w:rsid w:val="00472AD8"/>
    <w:rsid w:val="00474807"/>
    <w:rsid w:val="004754C5"/>
    <w:rsid w:val="00487FF2"/>
    <w:rsid w:val="004B0150"/>
    <w:rsid w:val="004C3C4D"/>
    <w:rsid w:val="004C57B5"/>
    <w:rsid w:val="004D55E0"/>
    <w:rsid w:val="004F1467"/>
    <w:rsid w:val="004F1F14"/>
    <w:rsid w:val="004F2E6B"/>
    <w:rsid w:val="004F6A3A"/>
    <w:rsid w:val="004F7315"/>
    <w:rsid w:val="0050191C"/>
    <w:rsid w:val="00506637"/>
    <w:rsid w:val="0050758A"/>
    <w:rsid w:val="0052081B"/>
    <w:rsid w:val="0052269B"/>
    <w:rsid w:val="00525A3F"/>
    <w:rsid w:val="005410D7"/>
    <w:rsid w:val="0054154B"/>
    <w:rsid w:val="00541D46"/>
    <w:rsid w:val="00544814"/>
    <w:rsid w:val="005466D9"/>
    <w:rsid w:val="005571F1"/>
    <w:rsid w:val="0056034C"/>
    <w:rsid w:val="00565C42"/>
    <w:rsid w:val="00574E39"/>
    <w:rsid w:val="005853D5"/>
    <w:rsid w:val="00586A8D"/>
    <w:rsid w:val="00590371"/>
    <w:rsid w:val="005941DC"/>
    <w:rsid w:val="005A2A33"/>
    <w:rsid w:val="005B3DDA"/>
    <w:rsid w:val="005B55C1"/>
    <w:rsid w:val="005D199D"/>
    <w:rsid w:val="005D1C48"/>
    <w:rsid w:val="005D24DE"/>
    <w:rsid w:val="005D5248"/>
    <w:rsid w:val="005D59A8"/>
    <w:rsid w:val="005E60C3"/>
    <w:rsid w:val="00620D56"/>
    <w:rsid w:val="006215AD"/>
    <w:rsid w:val="00631256"/>
    <w:rsid w:val="006411A1"/>
    <w:rsid w:val="00643E13"/>
    <w:rsid w:val="00647B19"/>
    <w:rsid w:val="00655538"/>
    <w:rsid w:val="0065575D"/>
    <w:rsid w:val="00656367"/>
    <w:rsid w:val="006567F8"/>
    <w:rsid w:val="00656E3F"/>
    <w:rsid w:val="006604C6"/>
    <w:rsid w:val="0066541D"/>
    <w:rsid w:val="0066656C"/>
    <w:rsid w:val="006768E7"/>
    <w:rsid w:val="00687AF0"/>
    <w:rsid w:val="006915BE"/>
    <w:rsid w:val="006A7638"/>
    <w:rsid w:val="006C0098"/>
    <w:rsid w:val="006C062C"/>
    <w:rsid w:val="006C1ABC"/>
    <w:rsid w:val="006C42F5"/>
    <w:rsid w:val="006D058F"/>
    <w:rsid w:val="006D369C"/>
    <w:rsid w:val="006D7972"/>
    <w:rsid w:val="006E035C"/>
    <w:rsid w:val="006E05C9"/>
    <w:rsid w:val="006E4355"/>
    <w:rsid w:val="006E5BC3"/>
    <w:rsid w:val="006E7E23"/>
    <w:rsid w:val="006F1CDA"/>
    <w:rsid w:val="00707B25"/>
    <w:rsid w:val="00717754"/>
    <w:rsid w:val="00734F0D"/>
    <w:rsid w:val="00744071"/>
    <w:rsid w:val="00752F4A"/>
    <w:rsid w:val="0075509E"/>
    <w:rsid w:val="007641CD"/>
    <w:rsid w:val="00772F1C"/>
    <w:rsid w:val="0077507D"/>
    <w:rsid w:val="0079047F"/>
    <w:rsid w:val="007912C6"/>
    <w:rsid w:val="0079389D"/>
    <w:rsid w:val="007A5BBD"/>
    <w:rsid w:val="007A6643"/>
    <w:rsid w:val="007B1AA9"/>
    <w:rsid w:val="007B4E25"/>
    <w:rsid w:val="007D18F9"/>
    <w:rsid w:val="007D4F27"/>
    <w:rsid w:val="007D702A"/>
    <w:rsid w:val="007E36B2"/>
    <w:rsid w:val="007E6011"/>
    <w:rsid w:val="007E6207"/>
    <w:rsid w:val="007F0B66"/>
    <w:rsid w:val="00800409"/>
    <w:rsid w:val="00803E9D"/>
    <w:rsid w:val="0080691A"/>
    <w:rsid w:val="0081571D"/>
    <w:rsid w:val="008254EC"/>
    <w:rsid w:val="0083148C"/>
    <w:rsid w:val="00833931"/>
    <w:rsid w:val="008466C1"/>
    <w:rsid w:val="0085119E"/>
    <w:rsid w:val="00857770"/>
    <w:rsid w:val="008646BC"/>
    <w:rsid w:val="0086746D"/>
    <w:rsid w:val="00881CF9"/>
    <w:rsid w:val="00885ED2"/>
    <w:rsid w:val="008925D1"/>
    <w:rsid w:val="00895CF5"/>
    <w:rsid w:val="008A3B9A"/>
    <w:rsid w:val="008A6EC2"/>
    <w:rsid w:val="008B15F1"/>
    <w:rsid w:val="008B7802"/>
    <w:rsid w:val="008C17F5"/>
    <w:rsid w:val="008D168C"/>
    <w:rsid w:val="008D53C2"/>
    <w:rsid w:val="008E3144"/>
    <w:rsid w:val="008F4A91"/>
    <w:rsid w:val="008F5158"/>
    <w:rsid w:val="00902082"/>
    <w:rsid w:val="0090376D"/>
    <w:rsid w:val="00910597"/>
    <w:rsid w:val="00912860"/>
    <w:rsid w:val="00912F25"/>
    <w:rsid w:val="00913B7D"/>
    <w:rsid w:val="00931362"/>
    <w:rsid w:val="00934CA0"/>
    <w:rsid w:val="009354EC"/>
    <w:rsid w:val="009536D0"/>
    <w:rsid w:val="00956EA8"/>
    <w:rsid w:val="0095710A"/>
    <w:rsid w:val="00961D7E"/>
    <w:rsid w:val="00970910"/>
    <w:rsid w:val="00972C5E"/>
    <w:rsid w:val="009743F1"/>
    <w:rsid w:val="009862A3"/>
    <w:rsid w:val="009940C5"/>
    <w:rsid w:val="00995210"/>
    <w:rsid w:val="00995797"/>
    <w:rsid w:val="009A19E8"/>
    <w:rsid w:val="009A2694"/>
    <w:rsid w:val="009A5B91"/>
    <w:rsid w:val="009A7113"/>
    <w:rsid w:val="009B27D3"/>
    <w:rsid w:val="009C1C63"/>
    <w:rsid w:val="009D5DED"/>
    <w:rsid w:val="009E2BFE"/>
    <w:rsid w:val="009E767A"/>
    <w:rsid w:val="009E7BCB"/>
    <w:rsid w:val="00A0005B"/>
    <w:rsid w:val="00A0427D"/>
    <w:rsid w:val="00A1241B"/>
    <w:rsid w:val="00A177AB"/>
    <w:rsid w:val="00A17C92"/>
    <w:rsid w:val="00A23D38"/>
    <w:rsid w:val="00A24195"/>
    <w:rsid w:val="00A34F23"/>
    <w:rsid w:val="00A4073E"/>
    <w:rsid w:val="00A60464"/>
    <w:rsid w:val="00A70D31"/>
    <w:rsid w:val="00A75FBE"/>
    <w:rsid w:val="00A838F1"/>
    <w:rsid w:val="00A83C02"/>
    <w:rsid w:val="00A842C0"/>
    <w:rsid w:val="00A8686C"/>
    <w:rsid w:val="00A90DC2"/>
    <w:rsid w:val="00A97EC5"/>
    <w:rsid w:val="00AA31CB"/>
    <w:rsid w:val="00AA6DEE"/>
    <w:rsid w:val="00AB0F33"/>
    <w:rsid w:val="00AB2A9E"/>
    <w:rsid w:val="00AB4927"/>
    <w:rsid w:val="00AC704D"/>
    <w:rsid w:val="00AD38C6"/>
    <w:rsid w:val="00AE7E21"/>
    <w:rsid w:val="00AF13B9"/>
    <w:rsid w:val="00AF14EF"/>
    <w:rsid w:val="00B00CEB"/>
    <w:rsid w:val="00B05CF0"/>
    <w:rsid w:val="00B074EE"/>
    <w:rsid w:val="00B17519"/>
    <w:rsid w:val="00B178FA"/>
    <w:rsid w:val="00B23C5B"/>
    <w:rsid w:val="00B31041"/>
    <w:rsid w:val="00B341E4"/>
    <w:rsid w:val="00B5041F"/>
    <w:rsid w:val="00B5153C"/>
    <w:rsid w:val="00B542C8"/>
    <w:rsid w:val="00B55D87"/>
    <w:rsid w:val="00B606F2"/>
    <w:rsid w:val="00B63949"/>
    <w:rsid w:val="00B7197F"/>
    <w:rsid w:val="00B763FA"/>
    <w:rsid w:val="00B7683B"/>
    <w:rsid w:val="00B90E59"/>
    <w:rsid w:val="00BA1132"/>
    <w:rsid w:val="00BA3717"/>
    <w:rsid w:val="00BA47EB"/>
    <w:rsid w:val="00BA4F95"/>
    <w:rsid w:val="00BB0592"/>
    <w:rsid w:val="00BB0882"/>
    <w:rsid w:val="00BC144C"/>
    <w:rsid w:val="00BD4B1B"/>
    <w:rsid w:val="00BE2665"/>
    <w:rsid w:val="00BE4394"/>
    <w:rsid w:val="00BF4B68"/>
    <w:rsid w:val="00BF53F3"/>
    <w:rsid w:val="00C01EDD"/>
    <w:rsid w:val="00C01FB2"/>
    <w:rsid w:val="00C07F0D"/>
    <w:rsid w:val="00C1486C"/>
    <w:rsid w:val="00C256C0"/>
    <w:rsid w:val="00C358A0"/>
    <w:rsid w:val="00C405F6"/>
    <w:rsid w:val="00C46C7C"/>
    <w:rsid w:val="00C50748"/>
    <w:rsid w:val="00C509EA"/>
    <w:rsid w:val="00C540F4"/>
    <w:rsid w:val="00C54217"/>
    <w:rsid w:val="00C56D17"/>
    <w:rsid w:val="00C77462"/>
    <w:rsid w:val="00C80DDB"/>
    <w:rsid w:val="00C812E1"/>
    <w:rsid w:val="00C813AB"/>
    <w:rsid w:val="00C843CB"/>
    <w:rsid w:val="00C9095F"/>
    <w:rsid w:val="00C951B7"/>
    <w:rsid w:val="00C959F0"/>
    <w:rsid w:val="00C9749A"/>
    <w:rsid w:val="00C97C3B"/>
    <w:rsid w:val="00CA2E92"/>
    <w:rsid w:val="00CB6D23"/>
    <w:rsid w:val="00CC0208"/>
    <w:rsid w:val="00CC2D5B"/>
    <w:rsid w:val="00CD0ED2"/>
    <w:rsid w:val="00CD3D2F"/>
    <w:rsid w:val="00CD562E"/>
    <w:rsid w:val="00CD70E5"/>
    <w:rsid w:val="00CE21B2"/>
    <w:rsid w:val="00CE5A79"/>
    <w:rsid w:val="00CF4645"/>
    <w:rsid w:val="00D01625"/>
    <w:rsid w:val="00D052BE"/>
    <w:rsid w:val="00D07FF8"/>
    <w:rsid w:val="00D14BCC"/>
    <w:rsid w:val="00D26695"/>
    <w:rsid w:val="00D53C1B"/>
    <w:rsid w:val="00D5464D"/>
    <w:rsid w:val="00D57325"/>
    <w:rsid w:val="00D7231B"/>
    <w:rsid w:val="00D7568A"/>
    <w:rsid w:val="00D76583"/>
    <w:rsid w:val="00D80364"/>
    <w:rsid w:val="00D83E9C"/>
    <w:rsid w:val="00D85BCC"/>
    <w:rsid w:val="00D87CA9"/>
    <w:rsid w:val="00D92A3B"/>
    <w:rsid w:val="00D93051"/>
    <w:rsid w:val="00D94C87"/>
    <w:rsid w:val="00D952B2"/>
    <w:rsid w:val="00D961E6"/>
    <w:rsid w:val="00DA05ED"/>
    <w:rsid w:val="00DA7262"/>
    <w:rsid w:val="00DB36F6"/>
    <w:rsid w:val="00DB6D04"/>
    <w:rsid w:val="00DC08F8"/>
    <w:rsid w:val="00DC54F0"/>
    <w:rsid w:val="00DC56CF"/>
    <w:rsid w:val="00DD01C5"/>
    <w:rsid w:val="00DE0D56"/>
    <w:rsid w:val="00DE549D"/>
    <w:rsid w:val="00DF30A8"/>
    <w:rsid w:val="00DF70C0"/>
    <w:rsid w:val="00E05DB4"/>
    <w:rsid w:val="00E06218"/>
    <w:rsid w:val="00E114BB"/>
    <w:rsid w:val="00E17088"/>
    <w:rsid w:val="00E226D9"/>
    <w:rsid w:val="00E2566B"/>
    <w:rsid w:val="00E30BF6"/>
    <w:rsid w:val="00E45417"/>
    <w:rsid w:val="00E45878"/>
    <w:rsid w:val="00E51E50"/>
    <w:rsid w:val="00E57D5D"/>
    <w:rsid w:val="00E602BD"/>
    <w:rsid w:val="00E64ADB"/>
    <w:rsid w:val="00E64C74"/>
    <w:rsid w:val="00E65839"/>
    <w:rsid w:val="00E813AD"/>
    <w:rsid w:val="00E875DF"/>
    <w:rsid w:val="00E90279"/>
    <w:rsid w:val="00EC356B"/>
    <w:rsid w:val="00EC4B42"/>
    <w:rsid w:val="00ED0566"/>
    <w:rsid w:val="00EE078D"/>
    <w:rsid w:val="00EE3891"/>
    <w:rsid w:val="00EE546D"/>
    <w:rsid w:val="00EE6261"/>
    <w:rsid w:val="00EF001A"/>
    <w:rsid w:val="00EF0E5A"/>
    <w:rsid w:val="00EF230B"/>
    <w:rsid w:val="00EF35FA"/>
    <w:rsid w:val="00EF63BD"/>
    <w:rsid w:val="00F1335B"/>
    <w:rsid w:val="00F26913"/>
    <w:rsid w:val="00F27D7F"/>
    <w:rsid w:val="00F320D0"/>
    <w:rsid w:val="00F32123"/>
    <w:rsid w:val="00F47098"/>
    <w:rsid w:val="00F47A41"/>
    <w:rsid w:val="00F52A63"/>
    <w:rsid w:val="00F71DD6"/>
    <w:rsid w:val="00F725BD"/>
    <w:rsid w:val="00F8133C"/>
    <w:rsid w:val="00F86926"/>
    <w:rsid w:val="00F92355"/>
    <w:rsid w:val="00FA062E"/>
    <w:rsid w:val="00FA60E1"/>
    <w:rsid w:val="00FB013D"/>
    <w:rsid w:val="00FB0EBC"/>
    <w:rsid w:val="00FB521A"/>
    <w:rsid w:val="00FB57E7"/>
    <w:rsid w:val="00FC3291"/>
    <w:rsid w:val="00FD08EE"/>
    <w:rsid w:val="00FD3F3B"/>
    <w:rsid w:val="00FD65D2"/>
    <w:rsid w:val="00FF0C20"/>
    <w:rsid w:val="00FF10D3"/>
    <w:rsid w:val="00FF5AD1"/>
    <w:rsid w:val="00FF7584"/>
    <w:rsid w:val="015A278C"/>
    <w:rsid w:val="01841AD9"/>
    <w:rsid w:val="01F42225"/>
    <w:rsid w:val="035D41B7"/>
    <w:rsid w:val="06380C2D"/>
    <w:rsid w:val="065546FA"/>
    <w:rsid w:val="065B0DB4"/>
    <w:rsid w:val="07FA6993"/>
    <w:rsid w:val="09784E53"/>
    <w:rsid w:val="0AE16324"/>
    <w:rsid w:val="0B0E051C"/>
    <w:rsid w:val="0B733CF6"/>
    <w:rsid w:val="0BC25540"/>
    <w:rsid w:val="0DAC1ABD"/>
    <w:rsid w:val="0EF3685E"/>
    <w:rsid w:val="0F586E52"/>
    <w:rsid w:val="1052374C"/>
    <w:rsid w:val="10EF1D90"/>
    <w:rsid w:val="1173042C"/>
    <w:rsid w:val="12503FC7"/>
    <w:rsid w:val="126604E0"/>
    <w:rsid w:val="133E0542"/>
    <w:rsid w:val="13496AD0"/>
    <w:rsid w:val="1606331B"/>
    <w:rsid w:val="1617568F"/>
    <w:rsid w:val="170840C9"/>
    <w:rsid w:val="17CC542D"/>
    <w:rsid w:val="18D71869"/>
    <w:rsid w:val="19033E95"/>
    <w:rsid w:val="1B824AF9"/>
    <w:rsid w:val="1BAE5FB6"/>
    <w:rsid w:val="1BD05EE4"/>
    <w:rsid w:val="1C485FCA"/>
    <w:rsid w:val="1C676ADD"/>
    <w:rsid w:val="1C9603CC"/>
    <w:rsid w:val="1E465D52"/>
    <w:rsid w:val="20980DD7"/>
    <w:rsid w:val="209E1BD1"/>
    <w:rsid w:val="20A06FFF"/>
    <w:rsid w:val="20D1684E"/>
    <w:rsid w:val="213A2E9A"/>
    <w:rsid w:val="21BE1799"/>
    <w:rsid w:val="22B71EAB"/>
    <w:rsid w:val="24FD1246"/>
    <w:rsid w:val="26317C2E"/>
    <w:rsid w:val="27036E0A"/>
    <w:rsid w:val="2A0C2A72"/>
    <w:rsid w:val="2A461F39"/>
    <w:rsid w:val="2E133D9A"/>
    <w:rsid w:val="2F7D7D2F"/>
    <w:rsid w:val="311F752F"/>
    <w:rsid w:val="321C0C74"/>
    <w:rsid w:val="33B006D5"/>
    <w:rsid w:val="34AD7C43"/>
    <w:rsid w:val="36445017"/>
    <w:rsid w:val="36F30723"/>
    <w:rsid w:val="391207AE"/>
    <w:rsid w:val="392C3965"/>
    <w:rsid w:val="3AF17846"/>
    <w:rsid w:val="3B062CE4"/>
    <w:rsid w:val="3B471872"/>
    <w:rsid w:val="3BA11C66"/>
    <w:rsid w:val="3C770EB3"/>
    <w:rsid w:val="3D0F315F"/>
    <w:rsid w:val="3D5F2A23"/>
    <w:rsid w:val="3E6A5786"/>
    <w:rsid w:val="3EB57BCB"/>
    <w:rsid w:val="3F161D6E"/>
    <w:rsid w:val="3F285F96"/>
    <w:rsid w:val="411A5BC1"/>
    <w:rsid w:val="41840B99"/>
    <w:rsid w:val="419F5DB5"/>
    <w:rsid w:val="41AA4870"/>
    <w:rsid w:val="43BB72E2"/>
    <w:rsid w:val="43F67429"/>
    <w:rsid w:val="441B32B1"/>
    <w:rsid w:val="44844C23"/>
    <w:rsid w:val="44EA4526"/>
    <w:rsid w:val="477E6CD0"/>
    <w:rsid w:val="47E43FFE"/>
    <w:rsid w:val="48175A4C"/>
    <w:rsid w:val="482D2B1B"/>
    <w:rsid w:val="493C6A78"/>
    <w:rsid w:val="4AA71836"/>
    <w:rsid w:val="4BE04E6C"/>
    <w:rsid w:val="4D382393"/>
    <w:rsid w:val="51DA5E53"/>
    <w:rsid w:val="523C5982"/>
    <w:rsid w:val="5256137D"/>
    <w:rsid w:val="52804889"/>
    <w:rsid w:val="533E6734"/>
    <w:rsid w:val="54C22117"/>
    <w:rsid w:val="56EE666F"/>
    <w:rsid w:val="57417094"/>
    <w:rsid w:val="57BD4A32"/>
    <w:rsid w:val="57CF2865"/>
    <w:rsid w:val="59013D38"/>
    <w:rsid w:val="5A4B1B2F"/>
    <w:rsid w:val="5B1C5E42"/>
    <w:rsid w:val="5CBE4F25"/>
    <w:rsid w:val="5D8B722E"/>
    <w:rsid w:val="5D953FE0"/>
    <w:rsid w:val="5E9A15CE"/>
    <w:rsid w:val="5FA559DA"/>
    <w:rsid w:val="5FDB2E14"/>
    <w:rsid w:val="606721D5"/>
    <w:rsid w:val="60A61921"/>
    <w:rsid w:val="611721D5"/>
    <w:rsid w:val="625E0A5E"/>
    <w:rsid w:val="62614F86"/>
    <w:rsid w:val="64DB03E4"/>
    <w:rsid w:val="654204C3"/>
    <w:rsid w:val="65DF45BB"/>
    <w:rsid w:val="660F53AE"/>
    <w:rsid w:val="668F7D8F"/>
    <w:rsid w:val="66DD25FD"/>
    <w:rsid w:val="67C7632F"/>
    <w:rsid w:val="680C4F78"/>
    <w:rsid w:val="697F5E1B"/>
    <w:rsid w:val="6981105B"/>
    <w:rsid w:val="6D182CDF"/>
    <w:rsid w:val="70F974A3"/>
    <w:rsid w:val="72B96C74"/>
    <w:rsid w:val="73E3171A"/>
    <w:rsid w:val="74E50F8A"/>
    <w:rsid w:val="753B103F"/>
    <w:rsid w:val="754C6CA4"/>
    <w:rsid w:val="758A5270"/>
    <w:rsid w:val="758D3AD9"/>
    <w:rsid w:val="76124C3A"/>
    <w:rsid w:val="767443E1"/>
    <w:rsid w:val="76845EAC"/>
    <w:rsid w:val="7BA80408"/>
    <w:rsid w:val="7C747128"/>
    <w:rsid w:val="7DEA02BE"/>
    <w:rsid w:val="7E206F3B"/>
    <w:rsid w:val="7F01246C"/>
    <w:rsid w:val="7F791E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F8D8B1-F29E-4834-881F-D45D54D6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pPr>
      <w:jc w:val="left"/>
    </w:pPr>
    <w:rPr>
      <w:rFonts w:ascii="Calibri" w:eastAsia="宋体" w:hAnsi="Calibri" w:cs="Times New Roman"/>
      <w:kern w:val="0"/>
      <w:sz w:val="24"/>
      <w:szCs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8">
    <w:name w:val="List Paragraph"/>
    <w:basedOn w:val="a"/>
    <w:uiPriority w:val="34"/>
    <w:qFormat/>
    <w:pPr>
      <w:widowControl/>
      <w:ind w:firstLineChars="200" w:firstLine="420"/>
      <w:jc w:val="left"/>
    </w:pPr>
    <w:rPr>
      <w:rFonts w:ascii="宋体" w:eastAsia="宋体" w:hAnsi="宋体" w:cs="宋体"/>
      <w:kern w:val="0"/>
      <w:sz w:val="24"/>
      <w:szCs w:val="24"/>
    </w:rPr>
  </w:style>
  <w:style w:type="paragraph" w:customStyle="1" w:styleId="p1">
    <w:name w:val="p1"/>
    <w:basedOn w:val="a"/>
    <w:rsid w:val="00E226D9"/>
    <w:pPr>
      <w:jc w:val="left"/>
    </w:pPr>
    <w:rPr>
      <w:rFonts w:ascii="pingfang sc" w:eastAsia="pingfang sc" w:hAnsi="pingfang sc" w:cs="Times New Roman"/>
      <w:color w:val="000000"/>
      <w:kern w:val="0"/>
      <w:sz w:val="22"/>
    </w:rPr>
  </w:style>
  <w:style w:type="character" w:customStyle="1" w:styleId="s1">
    <w:name w:val="s1"/>
    <w:basedOn w:val="a0"/>
    <w:rsid w:val="00E226D9"/>
    <w:rPr>
      <w:rFonts w:ascii="Helvetica Neue" w:eastAsia="Helvetica Neue" w:hAnsi="Helvetica Neue" w:cs="Helvetica Neu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1438</Characters>
  <Application>Microsoft Office Word</Application>
  <DocSecurity>0</DocSecurity>
  <Lines>11</Lines>
  <Paragraphs>3</Paragraphs>
  <ScaleCrop>false</ScaleCrop>
  <Company>tj.com</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林巧</dc:creator>
  <cp:lastModifiedBy>赵鑫</cp:lastModifiedBy>
  <cp:revision>2</cp:revision>
  <cp:lastPrinted>2023-12-12T05:10:00Z</cp:lastPrinted>
  <dcterms:created xsi:type="dcterms:W3CDTF">2023-12-13T03:12:00Z</dcterms:created>
  <dcterms:modified xsi:type="dcterms:W3CDTF">2023-12-13T03:12:00Z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E9CD4925F46E40BEB6D9D5D306452FF3</vt:lpwstr>
  </property>
</Properties>
</file>