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9D" w:rsidRDefault="00A30C48">
      <w:pPr>
        <w:spacing w:before="200" w:line="240" w:lineRule="exact"/>
        <w:ind w:left="120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cs="宋体" w:hint="eastAsia"/>
          <w:color w:val="000000"/>
          <w:sz w:val="22"/>
        </w:rPr>
        <w:t>证券简称：华鑫股份</w:t>
      </w:r>
      <w:r>
        <w:rPr>
          <w:rFonts w:ascii="微软雅黑" w:eastAsia="微软雅黑" w:hAnsi="微软雅黑" w:cs="宋体"/>
          <w:color w:val="000000"/>
          <w:sz w:val="22"/>
        </w:rPr>
        <w:t xml:space="preserve">                                  </w:t>
      </w:r>
      <w:r>
        <w:rPr>
          <w:rFonts w:ascii="微软雅黑" w:eastAsia="微软雅黑" w:hAnsi="微软雅黑" w:cs="宋体" w:hint="eastAsia"/>
          <w:color w:val="000000"/>
          <w:sz w:val="22"/>
        </w:rPr>
        <w:t>证券代码：</w:t>
      </w:r>
      <w:r>
        <w:rPr>
          <w:rFonts w:ascii="微软雅黑" w:eastAsia="微软雅黑" w:hAnsi="微软雅黑" w:cs="宋体"/>
          <w:color w:val="000000"/>
          <w:sz w:val="22"/>
        </w:rPr>
        <w:t xml:space="preserve">600621 </w:t>
      </w:r>
    </w:p>
    <w:p w:rsidR="007B7E9D" w:rsidRDefault="00A30C48">
      <w:pPr>
        <w:spacing w:before="400" w:line="240" w:lineRule="exact"/>
        <w:ind w:left="2580" w:firstLineChars="200" w:firstLine="440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cs="宋体" w:hint="eastAsia"/>
          <w:b/>
          <w:color w:val="000000"/>
          <w:sz w:val="22"/>
        </w:rPr>
        <w:t>上海华鑫股份有限公司</w:t>
      </w:r>
    </w:p>
    <w:p w:rsidR="007B7E9D" w:rsidRDefault="00A30C48">
      <w:pPr>
        <w:spacing w:before="220" w:line="240" w:lineRule="exact"/>
        <w:ind w:left="3060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cs="宋体" w:hint="eastAsia"/>
          <w:b/>
          <w:color w:val="000000"/>
          <w:sz w:val="22"/>
        </w:rPr>
        <w:t>投资者关系活动记录表</w:t>
      </w:r>
    </w:p>
    <w:p w:rsidR="007B7E9D" w:rsidRDefault="007B7E9D">
      <w:pPr>
        <w:spacing w:before="300" w:line="240" w:lineRule="exact"/>
        <w:ind w:left="6640"/>
        <w:jc w:val="left"/>
        <w:rPr>
          <w:rFonts w:ascii="微软雅黑" w:eastAsia="微软雅黑" w:hAnsi="微软雅黑" w:cs="宋体"/>
          <w:color w:val="000000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7B7E9D">
        <w:tc>
          <w:tcPr>
            <w:tcW w:w="1838" w:type="dxa"/>
            <w:vAlign w:val="center"/>
          </w:tcPr>
          <w:p w:rsidR="007B7E9D" w:rsidRDefault="00A30C48">
            <w:pPr>
              <w:spacing w:before="720" w:line="440" w:lineRule="exact"/>
              <w:ind w:left="120"/>
              <w:jc w:val="left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sz w:val="22"/>
              </w:rPr>
              <w:t>投</w:t>
            </w:r>
            <w:r>
              <w:rPr>
                <w:rFonts w:ascii="微软雅黑" w:eastAsia="微软雅黑" w:hAnsi="微软雅黑" w:cs="宋体"/>
                <w:b/>
                <w:color w:val="000000"/>
                <w:sz w:val="22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sz w:val="22"/>
              </w:rPr>
              <w:t>资</w:t>
            </w:r>
            <w:r>
              <w:rPr>
                <w:rFonts w:ascii="微软雅黑" w:eastAsia="微软雅黑" w:hAnsi="微软雅黑" w:cs="宋体"/>
                <w:b/>
                <w:color w:val="000000"/>
                <w:sz w:val="22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sz w:val="22"/>
              </w:rPr>
              <w:t>者</w:t>
            </w:r>
            <w:r>
              <w:rPr>
                <w:rFonts w:ascii="微软雅黑" w:eastAsia="微软雅黑" w:hAnsi="微软雅黑" w:cs="宋体"/>
                <w:b/>
                <w:color w:val="000000"/>
                <w:sz w:val="22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sz w:val="22"/>
              </w:rPr>
              <w:t>关</w:t>
            </w:r>
            <w:r>
              <w:rPr>
                <w:rFonts w:ascii="微软雅黑" w:eastAsia="微软雅黑" w:hAnsi="微软雅黑" w:cs="宋体"/>
                <w:b/>
                <w:color w:val="000000"/>
                <w:sz w:val="22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sz w:val="22"/>
              </w:rPr>
              <w:t>系</w:t>
            </w:r>
            <w:r>
              <w:rPr>
                <w:rFonts w:ascii="微软雅黑" w:eastAsia="微软雅黑" w:hAnsi="微软雅黑" w:cs="宋体"/>
                <w:b/>
                <w:color w:val="000000"/>
                <w:sz w:val="22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sz w:val="22"/>
              </w:rPr>
              <w:t>活动类别</w:t>
            </w:r>
          </w:p>
        </w:tc>
        <w:tc>
          <w:tcPr>
            <w:tcW w:w="6458" w:type="dxa"/>
            <w:vAlign w:val="center"/>
          </w:tcPr>
          <w:p w:rsidR="007B7E9D" w:rsidRDefault="00A30C48">
            <w:pPr>
              <w:spacing w:before="20" w:line="440" w:lineRule="exac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2"/>
              </w:rPr>
              <w:t>□特定对象调研</w:t>
            </w:r>
            <w:r>
              <w:rPr>
                <w:rFonts w:ascii="微软雅黑" w:eastAsia="微软雅黑" w:hAnsi="微软雅黑" w:cs="宋体"/>
                <w:sz w:val="22"/>
              </w:rPr>
              <w:t xml:space="preserve">            </w:t>
            </w:r>
            <w:r>
              <w:rPr>
                <w:rFonts w:ascii="微软雅黑" w:eastAsia="微软雅黑" w:hAnsi="微软雅黑" w:cs="宋体" w:hint="eastAsia"/>
                <w:color w:val="000000"/>
                <w:sz w:val="22"/>
              </w:rPr>
              <w:t>□分析师会议</w:t>
            </w:r>
          </w:p>
          <w:p w:rsidR="007B7E9D" w:rsidRDefault="00A30C48">
            <w:pPr>
              <w:spacing w:before="220" w:line="440" w:lineRule="exac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2"/>
              </w:rPr>
              <w:t>□媒体采访</w:t>
            </w:r>
            <w:r>
              <w:rPr>
                <w:rFonts w:ascii="微软雅黑" w:eastAsia="微软雅黑" w:hAnsi="微软雅黑" w:cs="宋体"/>
                <w:sz w:val="22"/>
              </w:rPr>
              <w:t xml:space="preserve">                </w:t>
            </w:r>
            <w:r>
              <w:rPr>
                <w:rFonts w:ascii="微软雅黑" w:eastAsia="微软雅黑" w:hAnsi="微软雅黑" w:cs="宋体" w:hint="eastAsia"/>
                <w:color w:val="000000"/>
                <w:sz w:val="22"/>
              </w:rPr>
              <w:t>■业绩说明会</w:t>
            </w:r>
          </w:p>
          <w:p w:rsidR="007B7E9D" w:rsidRDefault="00A30C48">
            <w:pPr>
              <w:spacing w:before="220" w:line="440" w:lineRule="exac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2"/>
              </w:rPr>
              <w:t>□新闻发布会</w:t>
            </w:r>
            <w:r>
              <w:rPr>
                <w:rFonts w:ascii="微软雅黑" w:eastAsia="微软雅黑" w:hAnsi="微软雅黑" w:cs="宋体"/>
                <w:sz w:val="22"/>
              </w:rPr>
              <w:t xml:space="preserve">              </w:t>
            </w:r>
            <w:r>
              <w:rPr>
                <w:rFonts w:ascii="微软雅黑" w:eastAsia="微软雅黑" w:hAnsi="微软雅黑" w:cs="宋体" w:hint="eastAsia"/>
                <w:color w:val="000000"/>
                <w:sz w:val="22"/>
              </w:rPr>
              <w:t>□路演活动</w:t>
            </w:r>
          </w:p>
          <w:p w:rsidR="007B7E9D" w:rsidRDefault="00A30C48">
            <w:pPr>
              <w:spacing w:before="240" w:line="440" w:lineRule="exac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2"/>
              </w:rPr>
              <w:t>□现场参观</w:t>
            </w:r>
            <w:r>
              <w:rPr>
                <w:rFonts w:ascii="微软雅黑" w:eastAsia="微软雅黑" w:hAnsi="微软雅黑" w:cs="宋体"/>
                <w:sz w:val="22"/>
              </w:rPr>
              <w:t xml:space="preserve">                </w:t>
            </w:r>
            <w:r>
              <w:rPr>
                <w:rFonts w:ascii="微软雅黑" w:eastAsia="微软雅黑" w:hAnsi="微软雅黑" w:cs="宋体" w:hint="eastAsia"/>
                <w:color w:val="000000"/>
                <w:sz w:val="22"/>
              </w:rPr>
              <w:t>□一对一沟通</w:t>
            </w:r>
          </w:p>
          <w:p w:rsidR="007B7E9D" w:rsidRDefault="00A30C48">
            <w:pPr>
              <w:spacing w:before="220" w:line="440" w:lineRule="exac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2"/>
              </w:rPr>
              <w:t>□其他</w:t>
            </w:r>
          </w:p>
        </w:tc>
      </w:tr>
      <w:tr w:rsidR="007B7E9D">
        <w:trPr>
          <w:trHeight w:val="460"/>
        </w:trPr>
        <w:tc>
          <w:tcPr>
            <w:tcW w:w="1838" w:type="dxa"/>
            <w:vAlign w:val="center"/>
          </w:tcPr>
          <w:p w:rsidR="007B7E9D" w:rsidRDefault="00A30C48">
            <w:pPr>
              <w:spacing w:before="20" w:line="440" w:lineRule="exact"/>
              <w:ind w:left="120"/>
              <w:jc w:val="left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sz w:val="22"/>
              </w:rPr>
              <w:t>时间</w:t>
            </w:r>
          </w:p>
        </w:tc>
        <w:tc>
          <w:tcPr>
            <w:tcW w:w="6458" w:type="dxa"/>
            <w:vAlign w:val="center"/>
          </w:tcPr>
          <w:p w:rsidR="007B7E9D" w:rsidRDefault="00A30C48" w:rsidP="00685575">
            <w:pPr>
              <w:spacing w:before="20" w:line="440" w:lineRule="exac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/>
                <w:sz w:val="22"/>
              </w:rPr>
              <w:t>2023年1</w:t>
            </w:r>
            <w:r w:rsidR="00685575">
              <w:rPr>
                <w:rFonts w:ascii="微软雅黑" w:eastAsia="微软雅黑" w:hAnsi="微软雅黑"/>
                <w:sz w:val="22"/>
              </w:rPr>
              <w:t>2</w:t>
            </w:r>
            <w:r>
              <w:rPr>
                <w:rFonts w:ascii="微软雅黑" w:eastAsia="微软雅黑" w:hAnsi="微软雅黑"/>
                <w:sz w:val="22"/>
              </w:rPr>
              <w:t>月</w:t>
            </w:r>
            <w:r w:rsidR="00685575">
              <w:rPr>
                <w:rFonts w:ascii="微软雅黑" w:eastAsia="微软雅黑" w:hAnsi="微软雅黑"/>
                <w:sz w:val="22"/>
              </w:rPr>
              <w:t>13</w:t>
            </w:r>
            <w:r>
              <w:rPr>
                <w:rFonts w:ascii="微软雅黑" w:eastAsia="微软雅黑" w:hAnsi="微软雅黑"/>
                <w:sz w:val="22"/>
              </w:rPr>
              <w:t>日</w:t>
            </w:r>
            <w:r>
              <w:rPr>
                <w:rFonts w:ascii="微软雅黑" w:eastAsia="微软雅黑" w:hAnsi="微软雅黑" w:hint="eastAsia"/>
                <w:sz w:val="22"/>
              </w:rPr>
              <w:t xml:space="preserve"> </w:t>
            </w:r>
            <w:r>
              <w:rPr>
                <w:rFonts w:ascii="微软雅黑" w:eastAsia="微软雅黑" w:hAnsi="微软雅黑"/>
                <w:sz w:val="22"/>
              </w:rPr>
              <w:t xml:space="preserve"> 星期</w:t>
            </w:r>
            <w:r w:rsidR="00685575">
              <w:rPr>
                <w:rFonts w:ascii="微软雅黑" w:eastAsia="微软雅黑" w:hAnsi="微软雅黑" w:hint="eastAsia"/>
                <w:sz w:val="22"/>
              </w:rPr>
              <w:t>三</w:t>
            </w:r>
            <w:r>
              <w:rPr>
                <w:rFonts w:ascii="微软雅黑" w:eastAsia="微软雅黑" w:hAnsi="微软雅黑"/>
                <w:sz w:val="22"/>
              </w:rPr>
              <w:t xml:space="preserve">  14时</w:t>
            </w:r>
            <w:r>
              <w:rPr>
                <w:rFonts w:ascii="微软雅黑" w:eastAsia="微软雅黑" w:hAnsi="微软雅黑" w:hint="eastAsia"/>
                <w:sz w:val="22"/>
              </w:rPr>
              <w:t>至</w:t>
            </w:r>
            <w:r>
              <w:rPr>
                <w:rFonts w:ascii="微软雅黑" w:eastAsia="微软雅黑" w:hAnsi="微软雅黑"/>
                <w:sz w:val="22"/>
              </w:rPr>
              <w:t>15时</w:t>
            </w:r>
          </w:p>
        </w:tc>
      </w:tr>
      <w:tr w:rsidR="007B7E9D">
        <w:trPr>
          <w:trHeight w:val="410"/>
        </w:trPr>
        <w:tc>
          <w:tcPr>
            <w:tcW w:w="1838" w:type="dxa"/>
            <w:vAlign w:val="center"/>
          </w:tcPr>
          <w:p w:rsidR="007B7E9D" w:rsidRDefault="00A30C48">
            <w:pPr>
              <w:spacing w:before="20" w:line="440" w:lineRule="exact"/>
              <w:ind w:left="120"/>
              <w:jc w:val="left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sz w:val="22"/>
              </w:rPr>
              <w:t>地点</w:t>
            </w:r>
          </w:p>
        </w:tc>
        <w:tc>
          <w:tcPr>
            <w:tcW w:w="6458" w:type="dxa"/>
            <w:vAlign w:val="center"/>
          </w:tcPr>
          <w:p w:rsidR="007B7E9D" w:rsidRDefault="00A30C48">
            <w:pPr>
              <w:spacing w:before="20" w:line="440" w:lineRule="exac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上海市黄浦区福州路666号华鑫海</w:t>
            </w:r>
            <w:proofErr w:type="gramStart"/>
            <w:r>
              <w:rPr>
                <w:rFonts w:ascii="微软雅黑" w:eastAsia="微软雅黑" w:hAnsi="微软雅黑" w:hint="eastAsia"/>
                <w:sz w:val="22"/>
              </w:rPr>
              <w:t>欣大厦</w:t>
            </w:r>
            <w:proofErr w:type="gramEnd"/>
            <w:r>
              <w:rPr>
                <w:rFonts w:ascii="微软雅黑" w:eastAsia="微软雅黑" w:hAnsi="微软雅黑" w:hint="eastAsia"/>
                <w:sz w:val="22"/>
              </w:rPr>
              <w:t>九楼会议室</w:t>
            </w:r>
          </w:p>
        </w:tc>
      </w:tr>
      <w:tr w:rsidR="007B7E9D">
        <w:tc>
          <w:tcPr>
            <w:tcW w:w="1838" w:type="dxa"/>
            <w:vAlign w:val="center"/>
          </w:tcPr>
          <w:p w:rsidR="007B7E9D" w:rsidRDefault="00A30C48">
            <w:pPr>
              <w:spacing w:before="20" w:line="440" w:lineRule="exact"/>
              <w:ind w:left="120"/>
              <w:jc w:val="left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sz w:val="22"/>
              </w:rPr>
              <w:t>上</w:t>
            </w:r>
            <w:r>
              <w:rPr>
                <w:rFonts w:ascii="微软雅黑" w:eastAsia="微软雅黑" w:hAnsi="微软雅黑" w:cs="宋体"/>
                <w:b/>
                <w:color w:val="000000"/>
                <w:sz w:val="22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sz w:val="22"/>
              </w:rPr>
              <w:t>市</w:t>
            </w:r>
            <w:r>
              <w:rPr>
                <w:rFonts w:ascii="微软雅黑" w:eastAsia="微软雅黑" w:hAnsi="微软雅黑" w:cs="宋体"/>
                <w:b/>
                <w:color w:val="000000"/>
                <w:sz w:val="22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sz w:val="22"/>
              </w:rPr>
              <w:t>公</w:t>
            </w:r>
            <w:r>
              <w:rPr>
                <w:rFonts w:ascii="微软雅黑" w:eastAsia="微软雅黑" w:hAnsi="微软雅黑" w:cs="宋体"/>
                <w:b/>
                <w:color w:val="000000"/>
                <w:sz w:val="22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sz w:val="22"/>
              </w:rPr>
              <w:t>司</w:t>
            </w:r>
            <w:r>
              <w:rPr>
                <w:rFonts w:ascii="微软雅黑" w:eastAsia="微软雅黑" w:hAnsi="微软雅黑" w:cs="宋体"/>
                <w:b/>
                <w:color w:val="000000"/>
                <w:sz w:val="22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sz w:val="22"/>
              </w:rPr>
              <w:t>接</w:t>
            </w:r>
            <w:r>
              <w:rPr>
                <w:rFonts w:ascii="微软雅黑" w:eastAsia="微软雅黑" w:hAnsi="微软雅黑" w:cs="宋体"/>
                <w:b/>
                <w:color w:val="000000"/>
                <w:sz w:val="22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sz w:val="22"/>
              </w:rPr>
              <w:t>待人员姓名</w:t>
            </w:r>
          </w:p>
        </w:tc>
        <w:tc>
          <w:tcPr>
            <w:tcW w:w="6458" w:type="dxa"/>
            <w:vAlign w:val="center"/>
          </w:tcPr>
          <w:p w:rsidR="007B7E9D" w:rsidRDefault="00A30C48">
            <w:pPr>
              <w:spacing w:before="260" w:line="440" w:lineRule="exac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华鑫股份董事长：</w:t>
            </w:r>
            <w:r>
              <w:rPr>
                <w:rFonts w:ascii="微软雅黑" w:eastAsia="微软雅黑" w:hAnsi="微软雅黑"/>
                <w:sz w:val="22"/>
              </w:rPr>
              <w:t>李军先生</w:t>
            </w:r>
          </w:p>
          <w:p w:rsidR="007B7E9D" w:rsidRDefault="00A30C48">
            <w:pPr>
              <w:spacing w:before="260" w:line="440" w:lineRule="exac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华鑫股份董事、总经理：</w:t>
            </w:r>
            <w:r>
              <w:rPr>
                <w:rFonts w:ascii="微软雅黑" w:eastAsia="微软雅黑" w:hAnsi="微软雅黑"/>
                <w:sz w:val="22"/>
              </w:rPr>
              <w:t>俞洋先生</w:t>
            </w:r>
          </w:p>
          <w:p w:rsidR="007B7E9D" w:rsidRDefault="00A30C48">
            <w:pPr>
              <w:spacing w:before="260" w:line="440" w:lineRule="exac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/>
                <w:sz w:val="22"/>
              </w:rPr>
              <w:t>华鑫股份独立董事</w:t>
            </w:r>
            <w:r>
              <w:rPr>
                <w:rFonts w:ascii="微软雅黑" w:eastAsia="微软雅黑" w:hAnsi="微软雅黑" w:hint="eastAsia"/>
                <w:sz w:val="22"/>
              </w:rPr>
              <w:t>：</w:t>
            </w:r>
            <w:r>
              <w:rPr>
                <w:rFonts w:ascii="微软雅黑" w:eastAsia="微软雅黑" w:hAnsi="微软雅黑"/>
                <w:sz w:val="22"/>
              </w:rPr>
              <w:t>宋晓满先生</w:t>
            </w:r>
          </w:p>
          <w:p w:rsidR="007B7E9D" w:rsidRDefault="00A30C48">
            <w:pPr>
              <w:spacing w:before="260" w:line="440" w:lineRule="exac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 xml:space="preserve">华鑫股份副总经理、总会计师：田明先生 </w:t>
            </w:r>
          </w:p>
          <w:p w:rsidR="007B7E9D" w:rsidRDefault="00A30C48">
            <w:pPr>
              <w:spacing w:before="260" w:line="440" w:lineRule="exac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 xml:space="preserve">华鑫股份董事会秘书：胡之奎先生 </w:t>
            </w:r>
          </w:p>
          <w:p w:rsidR="007B7E9D" w:rsidRDefault="00A30C48">
            <w:pPr>
              <w:spacing w:before="260" w:line="440" w:lineRule="exac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 xml:space="preserve">华鑫证券总经理：陈海东先生 </w:t>
            </w:r>
          </w:p>
          <w:p w:rsidR="007B7E9D" w:rsidRDefault="00A30C48">
            <w:pPr>
              <w:spacing w:before="260" w:line="440" w:lineRule="exac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 xml:space="preserve">华鑫证券副总经理：王习平先生 </w:t>
            </w:r>
          </w:p>
        </w:tc>
      </w:tr>
      <w:tr w:rsidR="007B7E9D">
        <w:tc>
          <w:tcPr>
            <w:tcW w:w="1838" w:type="dxa"/>
          </w:tcPr>
          <w:p w:rsidR="007B7E9D" w:rsidRDefault="00A30C48">
            <w:pPr>
              <w:spacing w:before="20" w:line="440" w:lineRule="exact"/>
              <w:ind w:left="120"/>
              <w:jc w:val="left"/>
              <w:rPr>
                <w:rFonts w:ascii="微软雅黑" w:eastAsia="微软雅黑" w:hAnsi="微软雅黑" w:cs="宋体"/>
                <w:b/>
                <w:color w:val="00000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sz w:val="22"/>
              </w:rPr>
              <w:t>投资者关系活动主要内容介绍</w:t>
            </w:r>
          </w:p>
          <w:p w:rsidR="007B7E9D" w:rsidRDefault="007B7E9D">
            <w:pPr>
              <w:spacing w:line="440" w:lineRule="exact"/>
              <w:jc w:val="left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6458" w:type="dxa"/>
          </w:tcPr>
          <w:p w:rsidR="007B7E9D" w:rsidRDefault="00A30C48">
            <w:pPr>
              <w:spacing w:line="440" w:lineRule="exac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李军发言：</w:t>
            </w:r>
            <w:r>
              <w:rPr>
                <w:rFonts w:ascii="微软雅黑" w:eastAsia="微软雅黑" w:hAnsi="微软雅黑"/>
                <w:sz w:val="22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2"/>
              </w:rPr>
              <w:t>尊敬的各位股东、各位投资者，大家好！欢迎大家参加上海华鑫股份有限公司2023年</w:t>
            </w:r>
            <w:r w:rsidR="00685575">
              <w:rPr>
                <w:rFonts w:ascii="微软雅黑" w:eastAsia="微软雅黑" w:hAnsi="微软雅黑" w:hint="eastAsia"/>
                <w:sz w:val="22"/>
              </w:rPr>
              <w:t>第三季度</w:t>
            </w:r>
            <w:r>
              <w:rPr>
                <w:rFonts w:ascii="微软雅黑" w:eastAsia="微软雅黑" w:hAnsi="微软雅黑" w:hint="eastAsia"/>
                <w:sz w:val="22"/>
              </w:rPr>
              <w:t>业绩说明会。</w:t>
            </w:r>
          </w:p>
          <w:p w:rsidR="007B7E9D" w:rsidRDefault="00A30C48">
            <w:pPr>
              <w:spacing w:line="440" w:lineRule="exac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 xml:space="preserve">　　我谨代表公司向参加本次业绩说明会的广大投资者表示热烈的欢迎，向关心和支持公司发展的社会各界朋友致以衷心的感谢。</w:t>
            </w:r>
          </w:p>
          <w:p w:rsidR="007B7E9D" w:rsidRDefault="00A30C48">
            <w:pPr>
              <w:spacing w:line="440" w:lineRule="exact"/>
              <w:ind w:firstLine="444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为加强与投资者的沟通，上海华鑫股份有限公司于今日下午召开2023年</w:t>
            </w:r>
            <w:r w:rsidR="00685575">
              <w:rPr>
                <w:rFonts w:ascii="微软雅黑" w:eastAsia="微软雅黑" w:hAnsi="微软雅黑" w:hint="eastAsia"/>
                <w:sz w:val="22"/>
              </w:rPr>
              <w:t>第三季度</w:t>
            </w:r>
            <w:r>
              <w:rPr>
                <w:rFonts w:ascii="微软雅黑" w:eastAsia="微软雅黑" w:hAnsi="微软雅黑" w:hint="eastAsia"/>
                <w:sz w:val="22"/>
              </w:rPr>
              <w:t>业绩说明会，就公司2023年</w:t>
            </w:r>
            <w:r w:rsidR="00685575">
              <w:rPr>
                <w:rFonts w:ascii="微软雅黑" w:eastAsia="微软雅黑" w:hAnsi="微软雅黑" w:hint="eastAsia"/>
                <w:sz w:val="22"/>
              </w:rPr>
              <w:t>第三季度</w:t>
            </w:r>
            <w:r>
              <w:rPr>
                <w:rFonts w:ascii="微软雅黑" w:eastAsia="微软雅黑" w:hAnsi="微软雅黑" w:hint="eastAsia"/>
                <w:sz w:val="22"/>
              </w:rPr>
              <w:t>经营</w:t>
            </w:r>
            <w:r>
              <w:rPr>
                <w:rFonts w:ascii="微软雅黑" w:eastAsia="微软雅黑" w:hAnsi="微软雅黑" w:hint="eastAsia"/>
                <w:sz w:val="22"/>
              </w:rPr>
              <w:lastRenderedPageBreak/>
              <w:t>情况与投资者进行互动交流。希望借助本次业绩说明会，及时了解投资者对公司日常经营及未来发展的意见。欢迎大家积极参与、踊跃提问。谢谢大家！</w:t>
            </w:r>
          </w:p>
          <w:p w:rsidR="00F705EE" w:rsidRDefault="00A30C48">
            <w:pPr>
              <w:spacing w:line="440" w:lineRule="exac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投资人提问1：</w:t>
            </w:r>
            <w:r w:rsidR="00F705EE" w:rsidRPr="00F705EE">
              <w:rPr>
                <w:rFonts w:ascii="微软雅黑" w:eastAsia="微软雅黑" w:hAnsi="微软雅黑" w:hint="eastAsia"/>
                <w:sz w:val="22"/>
              </w:rPr>
              <w:t>您好，请对第三季度业绩做一下简要说明</w:t>
            </w:r>
          </w:p>
          <w:p w:rsidR="007B7E9D" w:rsidRDefault="00A30C48">
            <w:pPr>
              <w:spacing w:line="440" w:lineRule="exac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回答：</w:t>
            </w:r>
            <w:r w:rsidR="00F705EE" w:rsidRPr="00F705EE">
              <w:rPr>
                <w:rFonts w:ascii="微软雅黑" w:eastAsia="微软雅黑" w:hAnsi="微软雅黑" w:hint="eastAsia"/>
                <w:sz w:val="22"/>
              </w:rPr>
              <w:t>您好。公司的经营格局是聚焦证券业务，努力</w:t>
            </w:r>
            <w:proofErr w:type="gramStart"/>
            <w:r w:rsidR="00F705EE" w:rsidRPr="00F705EE">
              <w:rPr>
                <w:rFonts w:ascii="微软雅黑" w:eastAsia="微软雅黑" w:hAnsi="微软雅黑" w:hint="eastAsia"/>
                <w:sz w:val="22"/>
              </w:rPr>
              <w:t>做优做强证券</w:t>
            </w:r>
            <w:proofErr w:type="gramEnd"/>
            <w:r w:rsidR="00F705EE" w:rsidRPr="00F705EE">
              <w:rPr>
                <w:rFonts w:ascii="微软雅黑" w:eastAsia="微软雅黑" w:hAnsi="微软雅黑" w:hint="eastAsia"/>
                <w:sz w:val="22"/>
              </w:rPr>
              <w:t>业务。公司坚持“以金融科技引领业务发展”的战略，专注于</w:t>
            </w:r>
            <w:proofErr w:type="gramStart"/>
            <w:r w:rsidR="00F705EE" w:rsidRPr="00F705EE">
              <w:rPr>
                <w:rFonts w:ascii="微软雅黑" w:eastAsia="微软雅黑" w:hAnsi="微软雅黑" w:hint="eastAsia"/>
                <w:sz w:val="22"/>
              </w:rPr>
              <w:t>走证券</w:t>
            </w:r>
            <w:proofErr w:type="gramEnd"/>
            <w:r w:rsidR="00F705EE" w:rsidRPr="00F705EE">
              <w:rPr>
                <w:rFonts w:ascii="微软雅黑" w:eastAsia="微软雅黑" w:hAnsi="微软雅黑" w:hint="eastAsia"/>
                <w:sz w:val="22"/>
              </w:rPr>
              <w:t>业务特色化发展的道路。报告期内，公司收入和损益主要来自于华鑫证券。公司前三季度营业总收入15.32亿元，同比下降19.29%；</w:t>
            </w:r>
            <w:proofErr w:type="gramStart"/>
            <w:r w:rsidR="00F705EE" w:rsidRPr="00F705EE">
              <w:rPr>
                <w:rFonts w:ascii="微软雅黑" w:eastAsia="微软雅黑" w:hAnsi="微软雅黑" w:hint="eastAsia"/>
                <w:sz w:val="22"/>
              </w:rPr>
              <w:t>归母净利润</w:t>
            </w:r>
            <w:proofErr w:type="gramEnd"/>
            <w:r w:rsidR="00F705EE" w:rsidRPr="00F705EE">
              <w:rPr>
                <w:rFonts w:ascii="微软雅黑" w:eastAsia="微软雅黑" w:hAnsi="微软雅黑" w:hint="eastAsia"/>
                <w:sz w:val="22"/>
              </w:rPr>
              <w:t>4.15亿元，同比上升70.01%。感谢您的关注。</w:t>
            </w:r>
          </w:p>
          <w:p w:rsidR="00F705EE" w:rsidRDefault="00A30C48">
            <w:pPr>
              <w:spacing w:line="440" w:lineRule="exac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投资人提问</w:t>
            </w:r>
            <w:r>
              <w:rPr>
                <w:rFonts w:ascii="微软雅黑" w:eastAsia="微软雅黑" w:hAnsi="微软雅黑"/>
                <w:b/>
                <w:sz w:val="22"/>
              </w:rPr>
              <w:t>2</w:t>
            </w:r>
            <w:r>
              <w:rPr>
                <w:rFonts w:ascii="微软雅黑" w:eastAsia="微软雅黑" w:hAnsi="微软雅黑" w:hint="eastAsia"/>
                <w:b/>
                <w:sz w:val="22"/>
              </w:rPr>
              <w:t>：</w:t>
            </w:r>
            <w:r w:rsidR="00F705EE" w:rsidRPr="00F705EE">
              <w:rPr>
                <w:rFonts w:ascii="微软雅黑" w:eastAsia="微软雅黑" w:hAnsi="微软雅黑" w:hint="eastAsia"/>
                <w:sz w:val="22"/>
              </w:rPr>
              <w:t>请问贵司最近有无收购同行业的计划</w:t>
            </w:r>
          </w:p>
          <w:p w:rsidR="00F705EE" w:rsidRDefault="00A30C48">
            <w:pPr>
              <w:spacing w:line="440" w:lineRule="exac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回答：您好。</w:t>
            </w:r>
            <w:r w:rsidR="00F705EE" w:rsidRPr="00F705EE">
              <w:rPr>
                <w:rFonts w:ascii="微软雅黑" w:eastAsia="微软雅黑" w:hAnsi="微软雅黑" w:hint="eastAsia"/>
                <w:sz w:val="22"/>
              </w:rPr>
              <w:t>公司目前无相关应披露而未披露的信息，有关公司的信息请以公司在指定媒体上披露的信息为准。感谢您的关注。</w:t>
            </w:r>
          </w:p>
          <w:p w:rsidR="007B7E9D" w:rsidRDefault="00A30C48">
            <w:pPr>
              <w:spacing w:line="440" w:lineRule="exac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投资人提问</w:t>
            </w:r>
            <w:r>
              <w:rPr>
                <w:rFonts w:ascii="微软雅黑" w:eastAsia="微软雅黑" w:hAnsi="微软雅黑"/>
                <w:b/>
                <w:sz w:val="22"/>
              </w:rPr>
              <w:t>3</w:t>
            </w:r>
            <w:r>
              <w:rPr>
                <w:rFonts w:ascii="微软雅黑" w:eastAsia="微软雅黑" w:hAnsi="微软雅黑" w:hint="eastAsia"/>
                <w:b/>
                <w:sz w:val="22"/>
              </w:rPr>
              <w:t>：</w:t>
            </w:r>
            <w:r w:rsidR="00F705EE" w:rsidRPr="00F705EE">
              <w:rPr>
                <w:rFonts w:ascii="微软雅黑" w:eastAsia="微软雅黑" w:hAnsi="微软雅黑" w:hint="eastAsia"/>
                <w:sz w:val="22"/>
              </w:rPr>
              <w:t>随着人工智能技术的发展和数字中国建设规划的实施，请问贵司在人工智能、数据安全等方面有无研发投入？</w:t>
            </w:r>
          </w:p>
          <w:p w:rsidR="007B7E9D" w:rsidRDefault="00A30C48">
            <w:pPr>
              <w:spacing w:line="440" w:lineRule="exac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回答：</w:t>
            </w:r>
            <w:r w:rsidR="00F705EE" w:rsidRPr="00F705EE">
              <w:rPr>
                <w:rFonts w:ascii="微软雅黑" w:eastAsia="微软雅黑" w:hAnsi="微软雅黑" w:hint="eastAsia"/>
                <w:sz w:val="22"/>
              </w:rPr>
              <w:t>您好。公司坚持金融科技引领业务发展转型核心战略， 积极布局潜力业务，坚持“科技引领、聚焦突破”的战略定力，逐步形成“科技型券商”的风格特色。公司在人工智能方面正在布局应用，数据安全等方面均按照监管要求有所投入。感谢您的关注。</w:t>
            </w:r>
          </w:p>
          <w:p w:rsidR="007B7E9D" w:rsidRDefault="00A30C48">
            <w:pPr>
              <w:spacing w:line="440" w:lineRule="exact"/>
              <w:ind w:firstLineChars="200" w:firstLine="440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李军发言：</w:t>
            </w:r>
            <w:r w:rsidR="00F705EE" w:rsidRPr="00F705EE">
              <w:rPr>
                <w:rFonts w:ascii="微软雅黑" w:eastAsia="微软雅黑" w:hAnsi="微软雅黑" w:hint="eastAsia"/>
                <w:sz w:val="22"/>
              </w:rPr>
              <w:t>尊敬的各位股东、各位投资者，大家好！时间过得很快，上海华鑫股份有限公司2023年第三季度业绩说明会马上就要结束了，感谢投资者与我司进行交流。在此，我谨代表上海华鑫股份有限公司，再次衷心感谢大家对本次活动的热情参与。我们欢迎广大投资者通过多种形式继续保持与我们的交流，也希望能得到广大投资者一如既往的支持和鼓励。谢谢！</w:t>
            </w:r>
            <w:bookmarkStart w:id="0" w:name="_GoBack"/>
            <w:bookmarkEnd w:id="0"/>
          </w:p>
        </w:tc>
      </w:tr>
    </w:tbl>
    <w:p w:rsidR="007B7E9D" w:rsidRDefault="007B7E9D"/>
    <w:sectPr w:rsidR="007B7E9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92D" w:rsidRDefault="0082292D">
      <w:r>
        <w:separator/>
      </w:r>
    </w:p>
  </w:endnote>
  <w:endnote w:type="continuationSeparator" w:id="0">
    <w:p w:rsidR="0082292D" w:rsidRDefault="0082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649187"/>
    </w:sdtPr>
    <w:sdtEndPr/>
    <w:sdtContent>
      <w:p w:rsidR="007B7E9D" w:rsidRDefault="00A30C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5EE" w:rsidRPr="00F705EE">
          <w:rPr>
            <w:noProof/>
            <w:lang w:val="zh-CN"/>
          </w:rPr>
          <w:t>2</w:t>
        </w:r>
        <w:r>
          <w:fldChar w:fldCharType="end"/>
        </w:r>
      </w:p>
    </w:sdtContent>
  </w:sdt>
  <w:p w:rsidR="007B7E9D" w:rsidRDefault="007B7E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92D" w:rsidRDefault="0082292D">
      <w:r>
        <w:separator/>
      </w:r>
    </w:p>
  </w:footnote>
  <w:footnote w:type="continuationSeparator" w:id="0">
    <w:p w:rsidR="0082292D" w:rsidRDefault="00822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U5NWE1NTdiZTFhNDhjOTU0NmIzMzZmZTUyZDM4OWQifQ=="/>
  </w:docVars>
  <w:rsids>
    <w:rsidRoot w:val="00931808"/>
    <w:rsid w:val="00065DB0"/>
    <w:rsid w:val="00083DEE"/>
    <w:rsid w:val="00090AF3"/>
    <w:rsid w:val="000C5B13"/>
    <w:rsid w:val="000E38BA"/>
    <w:rsid w:val="00122D64"/>
    <w:rsid w:val="00125370"/>
    <w:rsid w:val="00134A93"/>
    <w:rsid w:val="00141133"/>
    <w:rsid w:val="0017668E"/>
    <w:rsid w:val="0018520C"/>
    <w:rsid w:val="001B644E"/>
    <w:rsid w:val="001D3A69"/>
    <w:rsid w:val="001D5F71"/>
    <w:rsid w:val="001E345A"/>
    <w:rsid w:val="001E605B"/>
    <w:rsid w:val="00244678"/>
    <w:rsid w:val="00265971"/>
    <w:rsid w:val="00311D6B"/>
    <w:rsid w:val="00332D27"/>
    <w:rsid w:val="0034569B"/>
    <w:rsid w:val="00367300"/>
    <w:rsid w:val="003B19A0"/>
    <w:rsid w:val="00404E23"/>
    <w:rsid w:val="00413E23"/>
    <w:rsid w:val="004462DC"/>
    <w:rsid w:val="004C5EE7"/>
    <w:rsid w:val="005308E4"/>
    <w:rsid w:val="00531EB5"/>
    <w:rsid w:val="006124EC"/>
    <w:rsid w:val="00626E7F"/>
    <w:rsid w:val="00675FC8"/>
    <w:rsid w:val="00685575"/>
    <w:rsid w:val="00785FAD"/>
    <w:rsid w:val="007B7E9D"/>
    <w:rsid w:val="007C2872"/>
    <w:rsid w:val="007E7647"/>
    <w:rsid w:val="007F2B39"/>
    <w:rsid w:val="00802A9E"/>
    <w:rsid w:val="00807535"/>
    <w:rsid w:val="008106D7"/>
    <w:rsid w:val="0082292D"/>
    <w:rsid w:val="00862E90"/>
    <w:rsid w:val="00864B50"/>
    <w:rsid w:val="008A10BF"/>
    <w:rsid w:val="008C7C36"/>
    <w:rsid w:val="00904C44"/>
    <w:rsid w:val="00914AC9"/>
    <w:rsid w:val="00931808"/>
    <w:rsid w:val="00931E8C"/>
    <w:rsid w:val="009364EE"/>
    <w:rsid w:val="00937886"/>
    <w:rsid w:val="009825C1"/>
    <w:rsid w:val="009A6033"/>
    <w:rsid w:val="009B200C"/>
    <w:rsid w:val="009F1DA2"/>
    <w:rsid w:val="00A22D5D"/>
    <w:rsid w:val="00A30C48"/>
    <w:rsid w:val="00B547F4"/>
    <w:rsid w:val="00B64EC9"/>
    <w:rsid w:val="00BA4099"/>
    <w:rsid w:val="00BB6F56"/>
    <w:rsid w:val="00BF5073"/>
    <w:rsid w:val="00C16A95"/>
    <w:rsid w:val="00C264D5"/>
    <w:rsid w:val="00C45CF2"/>
    <w:rsid w:val="00C73A29"/>
    <w:rsid w:val="00C815AD"/>
    <w:rsid w:val="00CC3BF9"/>
    <w:rsid w:val="00CF149D"/>
    <w:rsid w:val="00D02CAF"/>
    <w:rsid w:val="00D11EBB"/>
    <w:rsid w:val="00D27659"/>
    <w:rsid w:val="00D8637C"/>
    <w:rsid w:val="00D917F1"/>
    <w:rsid w:val="00DA0B64"/>
    <w:rsid w:val="00DA4760"/>
    <w:rsid w:val="00DD4323"/>
    <w:rsid w:val="00DE07C1"/>
    <w:rsid w:val="00DE6E34"/>
    <w:rsid w:val="00DE74A9"/>
    <w:rsid w:val="00DF6958"/>
    <w:rsid w:val="00E06E0A"/>
    <w:rsid w:val="00E20FE9"/>
    <w:rsid w:val="00E60E77"/>
    <w:rsid w:val="00E86028"/>
    <w:rsid w:val="00EA2C57"/>
    <w:rsid w:val="00ED73DD"/>
    <w:rsid w:val="00F02731"/>
    <w:rsid w:val="00F31ECA"/>
    <w:rsid w:val="00F35E71"/>
    <w:rsid w:val="00F405E6"/>
    <w:rsid w:val="00F43952"/>
    <w:rsid w:val="00F456EE"/>
    <w:rsid w:val="00F705EE"/>
    <w:rsid w:val="00F70682"/>
    <w:rsid w:val="00F974B8"/>
    <w:rsid w:val="00FD0B86"/>
    <w:rsid w:val="2973283F"/>
    <w:rsid w:val="6616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D41946-CC36-493D-97C5-087521E7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hxgf</dc:creator>
  <cp:lastModifiedBy>hx</cp:lastModifiedBy>
  <cp:revision>9</cp:revision>
  <dcterms:created xsi:type="dcterms:W3CDTF">2023-04-10T02:14:00Z</dcterms:created>
  <dcterms:modified xsi:type="dcterms:W3CDTF">2023-12-13T07:11:00Z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A32FB885F7F749ECBC424D44A785DE9A_13</vt:lpwstr>
  </property>
</Properties>
</file>