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证券代码：6</w:t>
      </w:r>
      <w:r>
        <w:rPr>
          <w:rFonts w:ascii="宋体" w:hAnsi="宋体" w:eastAsia="宋体"/>
          <w:sz w:val="24"/>
        </w:rPr>
        <w:t xml:space="preserve">00673                                     </w:t>
      </w:r>
      <w:r>
        <w:rPr>
          <w:rFonts w:hint="eastAsia" w:ascii="宋体" w:hAnsi="宋体" w:eastAsia="宋体"/>
          <w:sz w:val="24"/>
        </w:rPr>
        <w:t>证券简称：东阳光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广东东阳光科技控股股份有限公司</w:t>
      </w:r>
    </w:p>
    <w:p>
      <w:pPr>
        <w:spacing w:line="360" w:lineRule="auto"/>
        <w:jc w:val="center"/>
        <w:rPr>
          <w:rFonts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投资者关系活动记录表</w:t>
      </w:r>
    </w:p>
    <w:tbl>
      <w:tblPr>
        <w:tblStyle w:val="8"/>
        <w:tblW w:w="94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7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投资者关系活动类别</w:t>
            </w:r>
          </w:p>
        </w:tc>
        <w:tc>
          <w:tcPr>
            <w:tcW w:w="7349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□特定对象调研  □分析师会议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□媒体采访 </w:t>
            </w:r>
            <w:r>
              <w:rPr>
                <w:rFonts w:ascii="宋体" w:hAnsi="宋体" w:eastAsia="宋体"/>
                <w:sz w:val="24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</w:rPr>
              <w:t xml:space="preserve"> □业绩说明会 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□新闻发布会 </w:t>
            </w:r>
            <w:r>
              <w:rPr>
                <w:rFonts w:ascii="宋体" w:hAnsi="宋体" w:eastAsia="宋体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</w:rPr>
              <w:t>□路演活动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 w:eastAsia="宋体"/>
                <w:sz w:val="24"/>
              </w:rPr>
              <w:t>√</w:t>
            </w:r>
            <w:r>
              <w:rPr>
                <w:rFonts w:hint="eastAsia" w:ascii="宋体" w:hAnsi="宋体" w:eastAsia="宋体"/>
                <w:sz w:val="24"/>
              </w:rPr>
              <w:t xml:space="preserve">现场参观 </w:t>
            </w:r>
            <w:r>
              <w:rPr>
                <w:rFonts w:ascii="宋体" w:hAnsi="宋体" w:eastAsia="宋体"/>
                <w:sz w:val="24"/>
              </w:rPr>
              <w:t xml:space="preserve">     √</w:t>
            </w:r>
            <w:r>
              <w:rPr>
                <w:rFonts w:hint="eastAsia" w:ascii="宋体" w:hAnsi="宋体" w:eastAsia="宋体"/>
                <w:sz w:val="24"/>
              </w:rPr>
              <w:t xml:space="preserve">其他 </w:t>
            </w:r>
            <w:r>
              <w:rPr>
                <w:rFonts w:ascii="宋体" w:hAnsi="宋体" w:eastAsia="宋体"/>
                <w:sz w:val="24"/>
                <w:u w:val="single"/>
              </w:rPr>
              <w:t>走进上市公司</w:t>
            </w:r>
            <w:r>
              <w:rPr>
                <w:rFonts w:hint="eastAsia" w:ascii="宋体" w:hAnsi="宋体" w:eastAsia="宋体"/>
                <w:sz w:val="24"/>
                <w:u w:val="single"/>
                <w:lang w:val="en-US" w:eastAsia="zh-CN"/>
              </w:rPr>
              <w:t>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参与单位名称与及人员姓名</w:t>
            </w:r>
          </w:p>
        </w:tc>
        <w:tc>
          <w:tcPr>
            <w:tcW w:w="7349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东莞</w:t>
            </w:r>
            <w:r>
              <w:rPr>
                <w:rFonts w:ascii="宋体" w:hAnsi="宋体" w:eastAsia="宋体"/>
                <w:sz w:val="24"/>
              </w:rPr>
              <w:t>市上市公司协会、华泰证券</w:t>
            </w:r>
            <w:r>
              <w:rPr>
                <w:rFonts w:hint="eastAsia" w:ascii="宋体" w:hAnsi="宋体" w:eastAsia="宋体"/>
                <w:sz w:val="24"/>
              </w:rPr>
              <w:t>、华泰联合证券</w:t>
            </w:r>
            <w:r>
              <w:rPr>
                <w:rFonts w:ascii="宋体" w:hAnsi="宋体" w:eastAsia="宋体"/>
                <w:sz w:val="24"/>
              </w:rPr>
              <w:t>及其他机构、</w:t>
            </w:r>
            <w:r>
              <w:rPr>
                <w:rFonts w:hint="eastAsia" w:ascii="宋体" w:hAnsi="宋体" w:eastAsia="宋体"/>
                <w:sz w:val="24"/>
              </w:rPr>
              <w:t>众生药业 杨威、慕思股份 赵元贵、</w:t>
            </w:r>
            <w:r>
              <w:rPr>
                <w:rFonts w:ascii="宋体" w:hAnsi="宋体" w:eastAsia="宋体"/>
                <w:sz w:val="24"/>
              </w:rPr>
              <w:t>宏川股份</w:t>
            </w:r>
            <w:r>
              <w:rPr>
                <w:rFonts w:hint="eastAsia" w:ascii="宋体" w:hAnsi="宋体" w:eastAsia="宋体"/>
                <w:sz w:val="24"/>
              </w:rPr>
              <w:t xml:space="preserve"> 杨程等</w:t>
            </w:r>
            <w:r>
              <w:rPr>
                <w:rFonts w:ascii="宋体" w:hAnsi="宋体" w:eastAsia="宋体"/>
                <w:sz w:val="24"/>
              </w:rPr>
              <w:t>合计47人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活动时间</w:t>
            </w:r>
          </w:p>
        </w:tc>
        <w:tc>
          <w:tcPr>
            <w:tcW w:w="7349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2</w:t>
            </w:r>
            <w:r>
              <w:rPr>
                <w:rFonts w:ascii="宋体" w:hAnsi="宋体" w:eastAsia="宋体"/>
                <w:sz w:val="24"/>
              </w:rPr>
              <w:t>023</w:t>
            </w:r>
            <w:r>
              <w:rPr>
                <w:rFonts w:hint="eastAsia" w:ascii="宋体" w:hAnsi="宋体" w:eastAsia="宋体"/>
                <w:sz w:val="24"/>
              </w:rPr>
              <w:t>年1</w:t>
            </w:r>
            <w:r>
              <w:rPr>
                <w:rFonts w:ascii="宋体" w:hAnsi="宋体" w:eastAsia="宋体"/>
                <w:sz w:val="24"/>
              </w:rPr>
              <w:t>2</w:t>
            </w:r>
            <w:r>
              <w:rPr>
                <w:rFonts w:hint="eastAsia" w:ascii="宋体" w:hAnsi="宋体" w:eastAsia="宋体"/>
                <w:sz w:val="24"/>
              </w:rPr>
              <w:t>月</w:t>
            </w:r>
            <w:r>
              <w:rPr>
                <w:rFonts w:ascii="宋体" w:hAnsi="宋体" w:eastAsia="宋体"/>
                <w:sz w:val="24"/>
              </w:rPr>
              <w:t>14</w:t>
            </w:r>
            <w:r>
              <w:rPr>
                <w:rFonts w:hint="eastAsia" w:ascii="宋体" w:hAns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地点</w:t>
            </w:r>
          </w:p>
        </w:tc>
        <w:tc>
          <w:tcPr>
            <w:tcW w:w="7349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公司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新能源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研究院、公司</w:t>
            </w:r>
            <w:r>
              <w:rPr>
                <w:rFonts w:hint="eastAsia" w:ascii="宋体" w:hAnsi="宋体" w:eastAsia="宋体"/>
                <w:sz w:val="24"/>
              </w:rPr>
              <w:t>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上市公司接待人员姓名</w:t>
            </w:r>
          </w:p>
        </w:tc>
        <w:tc>
          <w:tcPr>
            <w:tcW w:w="7349" w:type="dxa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公司董事、总经理：李义涛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公司董事、副总经理：王文钧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公司董事会秘书：刘耿豪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公司证券事务代表：邓玮琳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公司证券事务专员：张博威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7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投资者关系活动主要内容介绍</w:t>
            </w:r>
          </w:p>
        </w:tc>
        <w:tc>
          <w:tcPr>
            <w:tcW w:w="7349" w:type="dxa"/>
          </w:tcPr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0" w:firstLine="482"/>
              <w:rPr>
                <w:rFonts w:ascii="宋体" w:hAnsi="宋体" w:eastAsia="宋体"/>
                <w:b/>
                <w:bCs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一、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公司董事、总经理李义涛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带领参会人员参观了公司新能源研究院，并</w:t>
            </w:r>
            <w:r>
              <w:rPr>
                <w:rFonts w:ascii="宋体" w:hAnsi="宋体" w:eastAsia="宋体"/>
                <w:b/>
                <w:bCs/>
                <w:sz w:val="24"/>
              </w:rPr>
              <w:t>就公司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经营发展情况</w:t>
            </w:r>
            <w:r>
              <w:rPr>
                <w:rFonts w:ascii="宋体" w:hAnsi="宋体" w:eastAsia="宋体"/>
                <w:b/>
                <w:bCs/>
                <w:sz w:val="24"/>
              </w:rPr>
              <w:t>、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产业布局、</w:t>
            </w:r>
            <w:r>
              <w:rPr>
                <w:rFonts w:ascii="宋体" w:hAnsi="宋体" w:eastAsia="宋体"/>
                <w:b/>
                <w:bCs/>
                <w:sz w:val="24"/>
              </w:rPr>
              <w:t>业务创新、战略规划等情况进行了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详细</w:t>
            </w:r>
            <w:r>
              <w:rPr>
                <w:rFonts w:ascii="宋体" w:hAnsi="宋体" w:eastAsia="宋体"/>
                <w:b/>
                <w:bCs/>
                <w:sz w:val="24"/>
              </w:rPr>
              <w:t>介绍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：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0" w:firstLine="482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公司建成了以广东韶关为主，湖北宜昌、浙江东阳、内蒙古乌兰察布、贵州遵义、广东东莞协同发展的大规模产业化基地。公司聚焦电子元器件、氟氯化工新材料领域，积极发展高端铝箔、新能源，储能优势产业。核心产品包括铝电解电容器用电极箔(包含腐蚀箔和化成箔)、积层箔、铝电解电容器、电子光箔、电池铝箔、氯碱化工产品、第三代新型环保制冷剂、PVDF、锂离子电池正极材料以及规划中的锂资源相关产业等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0" w:firstLine="482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经过二十余年的发展与协同，公司已形成较完善的上下游产业链布局，已经建成了全球最全的、以电子光箔、电极箔（包括腐蚀箔、积层箔、化成箔）、铝电解电容器为核心的电容器全产业链，正在形成从锂矿到磷酸铁锂、电池铝箔、PVDF的新能源材料集群。其中，电子光箔、电极箔、PVDF等高科技产品处于国内外领先水平。公司在做大做强公司具有核心竞争力产品的同时，依靠公司强大的研发实力及技术合作，不断向下游高附加值的新兴产业延伸，致力于建成拥有自主知识产权及核心竞争力的产业集群平台公司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0" w:firstLine="482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公司目前拥有第三代制冷剂产能6万吨，其中R32产能3万吨，R125产能2万吨，R134a产能1万吨。作为华南地区唯一拥有完整氯氟化工产业链的生产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企业</w:t>
            </w:r>
            <w:r>
              <w:rPr>
                <w:rFonts w:ascii="宋体" w:hAnsi="宋体" w:eastAsia="宋体"/>
                <w:sz w:val="24"/>
              </w:rPr>
              <w:t>，公司一直以来是格力、美的、海尔、海信、松下、LG等众多国内外知名空调品牌的主力供货商，具备独特地缘优势。据百川盈孚监测，今年三季度以来，在氟化工企业减开工和去库存，以及原材料价格有所上行等因素驱动下，部分第三代制冷剂价格已显著回升。生态环境部于近日通过了《2024年度氢氟碳化物配额总量设定与分配方案》，分配方案出台后，行业供给将显著有序化，一些小规模产能将逐步退出制冷剂市场，将有助于改善供需关系。市场景气度将伴随第三代制冷剂价格的回暖及供需改善而上升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0" w:firstLine="482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公司独家专利产品</w:t>
            </w:r>
            <w:r>
              <w:rPr>
                <w:rFonts w:ascii="宋体" w:hAnsi="宋体" w:eastAsia="宋体"/>
                <w:sz w:val="24"/>
              </w:rPr>
              <w:t>积层箔作为新一代电极箔技术，生产过程中无环保压力，实现可持续发展。电子光箔经过腐蚀化成等工序制成腐蚀箔及化成箔，其过程需要用到大量化学试剂处理电子光箔，会产生大量的废水，对企业的环保治理能力要求较高。</w:t>
            </w:r>
            <w:r>
              <w:rPr>
                <w:rFonts w:ascii="宋体" w:hAnsi="宋体" w:eastAsia="宋体"/>
                <w:sz w:val="24"/>
                <w:highlight w:val="none"/>
              </w:rPr>
              <w:t>随着相关政策规范行业向绿色化发展，各类重污染企业关停案件频现，进一步提高了电极箔企业环保达标的要求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，无环保压力的积层箔技术优势突显</w:t>
            </w:r>
            <w:r>
              <w:rPr>
                <w:rFonts w:ascii="宋体" w:hAnsi="宋体" w:eastAsia="宋体"/>
                <w:sz w:val="24"/>
                <w:highlight w:val="none"/>
              </w:rPr>
              <w:t>。</w:t>
            </w:r>
            <w:r>
              <w:rPr>
                <w:rFonts w:ascii="宋体" w:hAnsi="宋体" w:eastAsia="宋体"/>
                <w:sz w:val="24"/>
              </w:rPr>
              <w:t>同时，积层箔具有高比容、体积小等明显优势，可适用于光伏、新能源汽车、算力服务器等众多应用场景。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0" w:firstLine="482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目前，公司的PVDF一期扩产项目已完成产线建设并调试完毕，已完成产能爬坡达到满产状态。二期扩产项目的施工与调试正在进行中，将根据市场需求情况逐步释放产能。公司产品稳定性高、可塑性好、杂质少，是业内新能源领域最优的产品。同时，关键原料R142b的自产自供有效降低了公司PVDF产品的生产成本，进一步增强公司产品竞争力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0" w:firstLine="482"/>
              <w:rPr>
                <w:rFonts w:ascii="宋体" w:hAnsi="宋体" w:eastAsia="宋体"/>
                <w:sz w:val="24"/>
                <w:highlight w:val="none"/>
              </w:rPr>
            </w:pPr>
            <w:r>
              <w:rPr>
                <w:rFonts w:ascii="宋体" w:hAnsi="宋体" w:eastAsia="宋体"/>
                <w:sz w:val="24"/>
              </w:rPr>
              <w:t>公司的发展目标是成为国际领先的新能源材料平台型公司，</w:t>
            </w:r>
            <w:r>
              <w:rPr>
                <w:rFonts w:ascii="宋体" w:hAnsi="宋体" w:eastAsia="宋体"/>
                <w:sz w:val="24"/>
                <w:highlight w:val="none"/>
              </w:rPr>
              <w:t>打造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具有强核心竞争力</w:t>
            </w:r>
            <w:r>
              <w:rPr>
                <w:rFonts w:ascii="宋体" w:hAnsi="宋体" w:eastAsia="宋体"/>
                <w:sz w:val="24"/>
                <w:highlight w:val="none"/>
              </w:rPr>
              <w:t>的电容器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全</w:t>
            </w:r>
            <w:r>
              <w:rPr>
                <w:rFonts w:ascii="宋体" w:hAnsi="宋体" w:eastAsia="宋体"/>
                <w:sz w:val="24"/>
                <w:highlight w:val="none"/>
              </w:rPr>
              <w:t>产业链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以及</w:t>
            </w:r>
            <w:r>
              <w:rPr>
                <w:rFonts w:ascii="宋体" w:hAnsi="宋体" w:eastAsia="宋体"/>
                <w:sz w:val="24"/>
                <w:highlight w:val="none"/>
              </w:rPr>
              <w:t>国内化工新材料第一梯队公司。为此，公司将面向新能源和储能领域，聚焦电子元器件、化工新材料双核心，巩固公司电容器全产业链优势，优化化工新材料布局</w:t>
            </w:r>
            <w:r>
              <w:rPr>
                <w:rFonts w:hint="eastAsia" w:ascii="宋体" w:hAnsi="宋体" w:eastAsia="宋体"/>
                <w:sz w:val="24"/>
                <w:highlight w:val="none"/>
              </w:rPr>
              <w:t>。同时，</w:t>
            </w:r>
            <w:r>
              <w:rPr>
                <w:rFonts w:ascii="宋体" w:hAnsi="宋体" w:eastAsia="宋体"/>
                <w:sz w:val="24"/>
                <w:highlight w:val="none"/>
              </w:rPr>
              <w:t>积极发展高端铝箔、能源材料优势产业，整合电池材料资源，加快研发对产业赋能及销售对市场和客户掌控。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0" w:firstLine="482" w:firstLineChars="200"/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theme="minorBidi"/>
                <w:b/>
                <w:bCs/>
                <w:kern w:val="2"/>
                <w:sz w:val="24"/>
                <w:szCs w:val="22"/>
                <w:lang w:val="en-US" w:eastAsia="zh-CN" w:bidi="ar-SA"/>
              </w:rPr>
              <w:t>二、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与会人员观看了公司宣传片</w:t>
            </w:r>
            <w:r>
              <w:rPr>
                <w:rFonts w:hint="eastAsia" w:ascii="宋体" w:hAnsi="宋体" w:eastAsia="宋体"/>
                <w:b/>
                <w:bCs/>
                <w:sz w:val="24"/>
                <w:lang w:eastAsia="zh-CN"/>
              </w:rPr>
              <w:t>；</w:t>
            </w:r>
          </w:p>
          <w:p>
            <w:pPr>
              <w:pStyle w:val="11"/>
              <w:numPr>
                <w:ilvl w:val="0"/>
                <w:numId w:val="0"/>
              </w:numPr>
              <w:spacing w:line="360" w:lineRule="auto"/>
              <w:ind w:left="0" w:firstLine="482" w:firstLineChars="2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三、</w:t>
            </w:r>
            <w:r>
              <w:rPr>
                <w:rFonts w:ascii="宋体" w:hAnsi="宋体" w:eastAsia="宋体"/>
                <w:b/>
                <w:bCs/>
                <w:sz w:val="24"/>
              </w:rPr>
              <w:t>与会人员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与公司管理层就公司业务发展等相关情况</w:t>
            </w:r>
            <w:r>
              <w:rPr>
                <w:rFonts w:ascii="宋体" w:hAnsi="宋体" w:eastAsia="宋体"/>
                <w:b/>
                <w:bCs/>
                <w:sz w:val="24"/>
              </w:rPr>
              <w:t>进行了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进一步</w:t>
            </w:r>
            <w:r>
              <w:rPr>
                <w:rFonts w:ascii="宋体" w:hAnsi="宋体" w:eastAsia="宋体"/>
                <w:b/>
                <w:bCs/>
                <w:sz w:val="24"/>
              </w:rPr>
              <w:t>交流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，交流内容基于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公司已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公开披露</w:t>
            </w:r>
            <w:r>
              <w:rPr>
                <w:rFonts w:hint="eastAsia" w:ascii="宋体" w:hAnsi="宋体" w:eastAsia="宋体"/>
                <w:b/>
                <w:bCs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宋体"/>
                <w:b/>
                <w:bCs/>
                <w:sz w:val="24"/>
              </w:rPr>
              <w:t>内容。</w:t>
            </w:r>
          </w:p>
        </w:tc>
      </w:tr>
    </w:tbl>
    <w:p>
      <w:pPr>
        <w:spacing w:line="360" w:lineRule="auto"/>
        <w:rPr>
          <w:rFonts w:ascii="宋体" w:hAnsi="宋体" w:eastAsia="宋体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8A6910"/>
    <w:rsid w:val="0000178B"/>
    <w:rsid w:val="00060578"/>
    <w:rsid w:val="000B5D71"/>
    <w:rsid w:val="000C7F5D"/>
    <w:rsid w:val="000F5BC8"/>
    <w:rsid w:val="00125079"/>
    <w:rsid w:val="00125D27"/>
    <w:rsid w:val="00135F96"/>
    <w:rsid w:val="001A243C"/>
    <w:rsid w:val="001A2CFE"/>
    <w:rsid w:val="001A7BB4"/>
    <w:rsid w:val="001B1C06"/>
    <w:rsid w:val="001B3CD1"/>
    <w:rsid w:val="001E700F"/>
    <w:rsid w:val="002741D9"/>
    <w:rsid w:val="002D7176"/>
    <w:rsid w:val="002E70CF"/>
    <w:rsid w:val="002F3BC4"/>
    <w:rsid w:val="00303CF2"/>
    <w:rsid w:val="003330EE"/>
    <w:rsid w:val="00333D73"/>
    <w:rsid w:val="00366826"/>
    <w:rsid w:val="003B3005"/>
    <w:rsid w:val="003E4EE7"/>
    <w:rsid w:val="00416A1D"/>
    <w:rsid w:val="00433E73"/>
    <w:rsid w:val="00470E9F"/>
    <w:rsid w:val="00485357"/>
    <w:rsid w:val="004A30EE"/>
    <w:rsid w:val="004C678D"/>
    <w:rsid w:val="00502E74"/>
    <w:rsid w:val="00535E5D"/>
    <w:rsid w:val="00547B33"/>
    <w:rsid w:val="0055499B"/>
    <w:rsid w:val="00562E6D"/>
    <w:rsid w:val="00597D10"/>
    <w:rsid w:val="005B4320"/>
    <w:rsid w:val="005C1D01"/>
    <w:rsid w:val="005D1F68"/>
    <w:rsid w:val="005E4869"/>
    <w:rsid w:val="006210A5"/>
    <w:rsid w:val="0062431D"/>
    <w:rsid w:val="006414A2"/>
    <w:rsid w:val="00643B3B"/>
    <w:rsid w:val="00681447"/>
    <w:rsid w:val="00690289"/>
    <w:rsid w:val="006D16D4"/>
    <w:rsid w:val="006E5C56"/>
    <w:rsid w:val="00701E37"/>
    <w:rsid w:val="007173D1"/>
    <w:rsid w:val="00741713"/>
    <w:rsid w:val="0075092F"/>
    <w:rsid w:val="00761491"/>
    <w:rsid w:val="0076653E"/>
    <w:rsid w:val="007703D9"/>
    <w:rsid w:val="008060EF"/>
    <w:rsid w:val="00807043"/>
    <w:rsid w:val="00851955"/>
    <w:rsid w:val="00856A22"/>
    <w:rsid w:val="008A0FF9"/>
    <w:rsid w:val="008A4A74"/>
    <w:rsid w:val="008A6910"/>
    <w:rsid w:val="008E0163"/>
    <w:rsid w:val="008E3453"/>
    <w:rsid w:val="0090088A"/>
    <w:rsid w:val="0090609F"/>
    <w:rsid w:val="009152A4"/>
    <w:rsid w:val="009507A6"/>
    <w:rsid w:val="009678C1"/>
    <w:rsid w:val="0097110B"/>
    <w:rsid w:val="009871D3"/>
    <w:rsid w:val="009877EA"/>
    <w:rsid w:val="009A7B07"/>
    <w:rsid w:val="009C50AA"/>
    <w:rsid w:val="009E285C"/>
    <w:rsid w:val="009E68F3"/>
    <w:rsid w:val="009F2FB8"/>
    <w:rsid w:val="00A11F34"/>
    <w:rsid w:val="00A1434C"/>
    <w:rsid w:val="00A43E01"/>
    <w:rsid w:val="00A67AEA"/>
    <w:rsid w:val="00AC145C"/>
    <w:rsid w:val="00AE5676"/>
    <w:rsid w:val="00AF31B6"/>
    <w:rsid w:val="00B140D6"/>
    <w:rsid w:val="00B23A72"/>
    <w:rsid w:val="00B36FD2"/>
    <w:rsid w:val="00C63721"/>
    <w:rsid w:val="00C75ED2"/>
    <w:rsid w:val="00C906E6"/>
    <w:rsid w:val="00CB02C2"/>
    <w:rsid w:val="00CD5496"/>
    <w:rsid w:val="00CD61E7"/>
    <w:rsid w:val="00CE0F6B"/>
    <w:rsid w:val="00D418C0"/>
    <w:rsid w:val="00D56B9D"/>
    <w:rsid w:val="00D60B7C"/>
    <w:rsid w:val="00D668DC"/>
    <w:rsid w:val="00DB357D"/>
    <w:rsid w:val="00DB77F0"/>
    <w:rsid w:val="00DC4E73"/>
    <w:rsid w:val="00DF7200"/>
    <w:rsid w:val="00E16D80"/>
    <w:rsid w:val="00E415D6"/>
    <w:rsid w:val="00E63120"/>
    <w:rsid w:val="00E7466F"/>
    <w:rsid w:val="00EA78D6"/>
    <w:rsid w:val="00ED0E71"/>
    <w:rsid w:val="00ED685B"/>
    <w:rsid w:val="00EE3B8A"/>
    <w:rsid w:val="00EE661C"/>
    <w:rsid w:val="00EF7B45"/>
    <w:rsid w:val="00F16700"/>
    <w:rsid w:val="00F23ADA"/>
    <w:rsid w:val="00F332B9"/>
    <w:rsid w:val="00F4208F"/>
    <w:rsid w:val="00F56B25"/>
    <w:rsid w:val="00F76BB6"/>
    <w:rsid w:val="00F936F6"/>
    <w:rsid w:val="00FB132F"/>
    <w:rsid w:val="00FE7BEC"/>
    <w:rsid w:val="00FF00BB"/>
    <w:rsid w:val="00FF498E"/>
    <w:rsid w:val="2D0B1739"/>
    <w:rsid w:val="320B2A2E"/>
    <w:rsid w:val="4975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3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文字 字符"/>
    <w:basedOn w:val="9"/>
    <w:link w:val="2"/>
    <w:qFormat/>
    <w:uiPriority w:val="99"/>
  </w:style>
  <w:style w:type="character" w:customStyle="1" w:styleId="13">
    <w:name w:val="批注主题 字符"/>
    <w:basedOn w:val="12"/>
    <w:link w:val="6"/>
    <w:semiHidden/>
    <w:qFormat/>
    <w:uiPriority w:val="99"/>
    <w:rPr>
      <w:b/>
      <w:bCs/>
    </w:rPr>
  </w:style>
  <w:style w:type="character" w:customStyle="1" w:styleId="14">
    <w:name w:val="批注框文本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5">
    <w:name w:val="页眉 字符"/>
    <w:basedOn w:val="9"/>
    <w:link w:val="5"/>
    <w:uiPriority w:val="99"/>
    <w:rPr>
      <w:sz w:val="18"/>
      <w:szCs w:val="18"/>
    </w:rPr>
  </w:style>
  <w:style w:type="character" w:customStyle="1" w:styleId="16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7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8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554</Words>
  <Characters>3158</Characters>
  <Lines>26</Lines>
  <Paragraphs>7</Paragraphs>
  <TotalTime>133</TotalTime>
  <ScaleCrop>false</ScaleCrop>
  <LinksUpToDate>false</LinksUpToDate>
  <CharactersWithSpaces>3705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2022-11-21T05:49:00Z</dcterms:created>
  <dc:creator>张博威</dc:creator>
  <cp:lastModifiedBy>lgh</cp:lastModifiedBy>
  <cp:lastPrinted>2023-02-01T10:20:00Z</cp:lastPrinted>
  <dcterms:modified xsi:type="dcterms:W3CDTF">2023-12-15T06:52:48Z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92FEE7E7875E49C4B37AF0254F97F4C5_13</vt:lpwstr>
  </property>
</Properties>
</file>