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3240"/>
          <w:tab w:val="left" w:pos="6360"/>
        </w:tabs>
        <w:spacing w:line="0" w:lineRule="atLeast"/>
        <w:ind w:firstLine="0" w:firstLineChars="0"/>
        <w:jc w:val="left"/>
        <w:rPr>
          <w:rFonts w:hint="default" w:ascii="宋体" w:hAnsi="宋体" w:eastAsia="仿宋"/>
          <w:sz w:val="24"/>
          <w:lang w:val="en-US" w:eastAsia="zh-CN"/>
        </w:rPr>
      </w:pPr>
      <w:r>
        <w:rPr>
          <w:rFonts w:hint="eastAsia" w:ascii="宋体" w:hAnsi="宋体"/>
          <w:sz w:val="24"/>
        </w:rPr>
        <w:t xml:space="preserve">证券代码：600853        </w:t>
      </w:r>
      <w:r>
        <w:rPr>
          <w:rFonts w:ascii="宋体" w:hAnsi="宋体"/>
          <w:sz w:val="24"/>
        </w:rPr>
        <w:t xml:space="preserve"> </w:t>
      </w:r>
      <w:r>
        <w:rPr>
          <w:rFonts w:hint="eastAsia" w:ascii="宋体" w:hAnsi="宋体"/>
          <w:sz w:val="24"/>
        </w:rPr>
        <w:t xml:space="preserve"> 证券简称：龙建股份    </w:t>
      </w:r>
      <w:r>
        <w:rPr>
          <w:rFonts w:ascii="宋体" w:hAnsi="宋体"/>
          <w:sz w:val="24"/>
        </w:rPr>
        <w:t xml:space="preserve"> </w:t>
      </w:r>
      <w:r>
        <w:rPr>
          <w:rFonts w:hint="eastAsia" w:ascii="宋体" w:hAnsi="宋体"/>
          <w:sz w:val="24"/>
        </w:rPr>
        <w:t xml:space="preserve">      编号：20</w:t>
      </w:r>
      <w:r>
        <w:rPr>
          <w:rFonts w:ascii="宋体" w:hAnsi="宋体"/>
          <w:sz w:val="24"/>
        </w:rPr>
        <w:t>2</w:t>
      </w:r>
      <w:r>
        <w:rPr>
          <w:rFonts w:hint="eastAsia" w:ascii="宋体" w:hAnsi="宋体"/>
          <w:sz w:val="24"/>
        </w:rPr>
        <w:t>3-</w:t>
      </w:r>
      <w:r>
        <w:rPr>
          <w:rFonts w:hint="eastAsia" w:ascii="宋体" w:hAnsi="宋体"/>
          <w:sz w:val="24"/>
          <w:lang w:val="en-US" w:eastAsia="zh-CN"/>
        </w:rPr>
        <w:t>006</w:t>
      </w:r>
    </w:p>
    <w:p>
      <w:pPr>
        <w:spacing w:line="600" w:lineRule="exact"/>
        <w:ind w:firstLine="0" w:firstLineChars="0"/>
        <w:jc w:val="center"/>
        <w:rPr>
          <w:rFonts w:ascii="宋体" w:hAnsi="宋体"/>
          <w:b/>
          <w:spacing w:val="-20"/>
          <w:sz w:val="24"/>
        </w:rPr>
      </w:pPr>
    </w:p>
    <w:p>
      <w:pPr>
        <w:spacing w:line="600" w:lineRule="exact"/>
        <w:ind w:firstLine="0" w:firstLineChars="0"/>
        <w:jc w:val="center"/>
        <w:rPr>
          <w:rFonts w:ascii="黑体" w:hAnsi="黑体" w:eastAsia="黑体" w:cs="黑体"/>
          <w:b/>
          <w:bCs/>
          <w:spacing w:val="-6"/>
          <w:sz w:val="36"/>
          <w:szCs w:val="36"/>
        </w:rPr>
      </w:pPr>
      <w:r>
        <w:rPr>
          <w:rFonts w:hint="eastAsia" w:ascii="黑体" w:hAnsi="黑体" w:eastAsia="黑体" w:cs="黑体"/>
          <w:b/>
          <w:bCs/>
          <w:spacing w:val="-6"/>
          <w:sz w:val="36"/>
          <w:szCs w:val="36"/>
        </w:rPr>
        <w:t>龙建路桥股份有限公司投资者关系活动记录表</w:t>
      </w:r>
    </w:p>
    <w:p>
      <w:pPr>
        <w:spacing w:line="600" w:lineRule="exact"/>
        <w:ind w:firstLine="699"/>
        <w:jc w:val="center"/>
        <w:rPr>
          <w:rFonts w:ascii="黑体" w:hAnsi="黑体" w:eastAsia="黑体" w:cs="黑体"/>
          <w:b/>
          <w:bCs/>
          <w:spacing w:val="-6"/>
          <w:sz w:val="36"/>
          <w:szCs w:val="36"/>
        </w:rPr>
      </w:pPr>
    </w:p>
    <w:tbl>
      <w:tblPr>
        <w:tblStyle w:val="10"/>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43"/>
        <w:gridCol w:w="55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7"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ind w:firstLine="0" w:firstLineChars="0"/>
              <w:rPr>
                <w:rFonts w:ascii="宋体" w:hAnsi="宋体" w:eastAsia="宋体" w:cs="宋体"/>
                <w:bCs/>
                <w:iCs/>
                <w:color w:val="000000"/>
                <w:sz w:val="24"/>
                <w:szCs w:val="24"/>
              </w:rPr>
            </w:pPr>
            <w:r>
              <w:rPr>
                <w:rFonts w:hint="eastAsia" w:ascii="宋体" w:hAnsi="宋体" w:eastAsia="宋体" w:cs="宋体"/>
                <w:bCs/>
                <w:iCs/>
                <w:color w:val="000000"/>
                <w:sz w:val="24"/>
                <w:szCs w:val="24"/>
              </w:rPr>
              <w:t>投资者关系活动类别</w:t>
            </w:r>
          </w:p>
          <w:p>
            <w:pPr>
              <w:spacing w:line="360" w:lineRule="auto"/>
              <w:ind w:firstLine="0" w:firstLineChars="0"/>
              <w:rPr>
                <w:rFonts w:ascii="宋体" w:hAnsi="宋体" w:eastAsia="宋体" w:cs="宋体"/>
                <w:bCs/>
                <w:iCs/>
                <w:color w:val="000000"/>
                <w:sz w:val="24"/>
                <w:szCs w:val="24"/>
              </w:rPr>
            </w:pPr>
          </w:p>
        </w:tc>
        <w:tc>
          <w:tcPr>
            <w:tcW w:w="3273" w:type="pct"/>
            <w:tcBorders>
              <w:top w:val="single" w:color="auto" w:sz="4" w:space="0"/>
              <w:left w:val="single" w:color="auto" w:sz="4" w:space="0"/>
              <w:bottom w:val="single" w:color="auto" w:sz="4" w:space="0"/>
              <w:right w:val="single" w:color="auto" w:sz="4" w:space="0"/>
            </w:tcBorders>
            <w:shd w:val="clear" w:color="auto" w:fill="auto"/>
          </w:tcPr>
          <w:p>
            <w:pPr>
              <w:spacing w:line="360" w:lineRule="auto"/>
              <w:ind w:firstLine="0" w:firstLineChars="0"/>
              <w:rPr>
                <w:rFonts w:ascii="宋体" w:hAnsi="宋体" w:eastAsia="宋体" w:cs="宋体"/>
                <w:bCs/>
                <w:iCs/>
                <w:color w:val="000000"/>
                <w:sz w:val="24"/>
                <w:szCs w:val="24"/>
              </w:rPr>
            </w:pPr>
            <w:r>
              <w:rPr>
                <w:rFonts w:hint="eastAsia" w:ascii="宋体" w:hAnsi="宋体" w:eastAsia="宋体" w:cs="宋体"/>
                <w:bCs/>
                <w:iCs/>
                <w:color w:val="000000"/>
                <w:sz w:val="24"/>
                <w:szCs w:val="24"/>
                <w:lang w:eastAsia="zh-CN"/>
              </w:rPr>
              <w:t>☑</w:t>
            </w:r>
            <w:r>
              <w:rPr>
                <w:rFonts w:hint="eastAsia" w:ascii="宋体" w:hAnsi="宋体" w:eastAsia="宋体" w:cs="宋体"/>
                <w:bCs/>
                <w:iCs/>
                <w:color w:val="000000"/>
                <w:sz w:val="24"/>
                <w:szCs w:val="24"/>
              </w:rPr>
              <w:t>特定对象调研        □分析师会议</w:t>
            </w:r>
          </w:p>
          <w:p>
            <w:pPr>
              <w:spacing w:line="360" w:lineRule="auto"/>
              <w:ind w:firstLine="0" w:firstLineChars="0"/>
              <w:rPr>
                <w:rFonts w:ascii="宋体" w:hAnsi="宋体" w:eastAsia="宋体" w:cs="宋体"/>
                <w:bCs/>
                <w:iCs/>
                <w:color w:val="000000"/>
                <w:sz w:val="24"/>
                <w:szCs w:val="24"/>
                <w:highlight w:val="none"/>
              </w:rPr>
            </w:pPr>
            <w:r>
              <w:rPr>
                <w:rFonts w:hint="eastAsia" w:ascii="宋体" w:hAnsi="宋体" w:eastAsia="宋体" w:cs="宋体"/>
                <w:bCs/>
                <w:iCs/>
                <w:color w:val="000000"/>
                <w:sz w:val="24"/>
                <w:szCs w:val="24"/>
              </w:rPr>
              <w:t>□</w:t>
            </w:r>
            <w:r>
              <w:rPr>
                <w:rFonts w:hint="eastAsia" w:ascii="宋体" w:hAnsi="宋体" w:eastAsia="宋体" w:cs="宋体"/>
                <w:bCs/>
                <w:iCs/>
                <w:color w:val="000000"/>
                <w:sz w:val="24"/>
                <w:szCs w:val="24"/>
                <w:highlight w:val="none"/>
              </w:rPr>
              <w:t xml:space="preserve">媒体采访            </w:t>
            </w:r>
            <w:r>
              <w:rPr>
                <w:rFonts w:hint="eastAsia" w:ascii="宋体" w:hAnsi="宋体" w:eastAsia="宋体" w:cs="宋体"/>
                <w:bCs/>
                <w:iCs/>
                <w:color w:val="000000"/>
                <w:sz w:val="24"/>
                <w:szCs w:val="24"/>
                <w:highlight w:val="none"/>
                <w:lang w:eastAsia="zh-CN"/>
              </w:rPr>
              <w:t>□</w:t>
            </w:r>
            <w:r>
              <w:rPr>
                <w:rFonts w:hint="eastAsia" w:ascii="宋体" w:hAnsi="宋体" w:eastAsia="宋体" w:cs="宋体"/>
                <w:bCs/>
                <w:iCs/>
                <w:color w:val="000000"/>
                <w:sz w:val="24"/>
                <w:szCs w:val="24"/>
                <w:highlight w:val="none"/>
              </w:rPr>
              <w:t>业绩说明会</w:t>
            </w:r>
          </w:p>
          <w:p>
            <w:pPr>
              <w:spacing w:line="360" w:lineRule="auto"/>
              <w:ind w:firstLine="0" w:firstLineChars="0"/>
              <w:rPr>
                <w:rFonts w:ascii="宋体" w:hAnsi="宋体" w:eastAsia="宋体" w:cs="宋体"/>
                <w:bCs/>
                <w:iCs/>
                <w:color w:val="000000"/>
                <w:sz w:val="24"/>
                <w:szCs w:val="24"/>
                <w:highlight w:val="none"/>
              </w:rPr>
            </w:pPr>
            <w:r>
              <w:rPr>
                <w:rFonts w:hint="eastAsia" w:ascii="宋体" w:hAnsi="宋体" w:eastAsia="宋体" w:cs="宋体"/>
                <w:bCs/>
                <w:iCs/>
                <w:color w:val="000000"/>
                <w:sz w:val="24"/>
                <w:szCs w:val="24"/>
                <w:highlight w:val="none"/>
                <w:lang w:eastAsia="zh-CN"/>
              </w:rPr>
              <w:t>□</w:t>
            </w:r>
            <w:r>
              <w:rPr>
                <w:rFonts w:hint="eastAsia" w:ascii="宋体" w:hAnsi="宋体" w:eastAsia="宋体" w:cs="宋体"/>
                <w:bCs/>
                <w:iCs/>
                <w:color w:val="000000"/>
                <w:sz w:val="24"/>
                <w:szCs w:val="24"/>
                <w:highlight w:val="none"/>
              </w:rPr>
              <w:t xml:space="preserve">新闻发布会          </w:t>
            </w:r>
            <w:r>
              <w:rPr>
                <w:rFonts w:hint="eastAsia" w:ascii="宋体" w:hAnsi="宋体" w:eastAsia="宋体" w:cs="宋体"/>
                <w:bCs/>
                <w:iCs/>
                <w:color w:val="000000"/>
                <w:sz w:val="24"/>
                <w:szCs w:val="24"/>
              </w:rPr>
              <w:t>□</w:t>
            </w:r>
            <w:r>
              <w:rPr>
                <w:rFonts w:hint="eastAsia" w:ascii="宋体" w:hAnsi="宋体" w:eastAsia="宋体" w:cs="宋体"/>
                <w:bCs/>
                <w:iCs/>
                <w:color w:val="000000"/>
                <w:sz w:val="24"/>
                <w:szCs w:val="24"/>
                <w:highlight w:val="none"/>
              </w:rPr>
              <w:t>路演活动</w:t>
            </w:r>
          </w:p>
          <w:p>
            <w:pPr>
              <w:spacing w:line="360" w:lineRule="auto"/>
              <w:ind w:firstLine="0" w:firstLineChars="0"/>
              <w:rPr>
                <w:rFonts w:ascii="宋体" w:hAnsi="宋体" w:eastAsia="宋体" w:cs="宋体"/>
                <w:bCs/>
                <w:iCs/>
                <w:color w:val="000000"/>
                <w:sz w:val="24"/>
                <w:szCs w:val="24"/>
              </w:rPr>
            </w:pPr>
            <w:r>
              <w:rPr>
                <w:rFonts w:hint="eastAsia" w:ascii="宋体" w:hAnsi="宋体" w:eastAsia="宋体" w:cs="宋体"/>
                <w:bCs/>
                <w:iCs/>
                <w:color w:val="000000"/>
                <w:sz w:val="24"/>
                <w:szCs w:val="24"/>
              </w:rPr>
              <w:t>□现场参观</w:t>
            </w:r>
            <w:r>
              <w:rPr>
                <w:rFonts w:hint="eastAsia" w:ascii="宋体" w:hAnsi="宋体" w:eastAsia="宋体" w:cs="宋体"/>
                <w:bCs/>
                <w:iCs/>
                <w:color w:val="000000"/>
                <w:sz w:val="24"/>
                <w:szCs w:val="24"/>
              </w:rPr>
              <w:tab/>
            </w:r>
          </w:p>
          <w:p>
            <w:pPr>
              <w:spacing w:line="360" w:lineRule="auto"/>
              <w:ind w:firstLine="0" w:firstLineChars="0"/>
              <w:rPr>
                <w:rFonts w:ascii="宋体" w:hAnsi="宋体" w:eastAsia="宋体" w:cs="宋体"/>
                <w:bCs/>
                <w:iCs/>
                <w:color w:val="000000"/>
                <w:sz w:val="24"/>
                <w:szCs w:val="24"/>
              </w:rPr>
            </w:pPr>
            <w:r>
              <w:rPr>
                <w:rFonts w:hint="eastAsia" w:ascii="宋体" w:hAnsi="宋体" w:eastAsia="宋体" w:cs="宋体"/>
                <w:bCs/>
                <w:iCs/>
                <w:color w:val="000000"/>
                <w:sz w:val="24"/>
                <w:szCs w:val="24"/>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7"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ind w:firstLine="0" w:firstLineChars="0"/>
              <w:rPr>
                <w:rFonts w:ascii="宋体" w:hAnsi="宋体" w:eastAsia="宋体" w:cs="宋体"/>
                <w:bCs/>
                <w:iCs/>
                <w:color w:val="000000"/>
                <w:sz w:val="24"/>
                <w:szCs w:val="24"/>
              </w:rPr>
            </w:pPr>
            <w:r>
              <w:rPr>
                <w:rFonts w:hint="eastAsia" w:ascii="宋体" w:hAnsi="宋体" w:eastAsia="宋体" w:cs="宋体"/>
                <w:bCs/>
                <w:iCs/>
                <w:color w:val="000000"/>
                <w:sz w:val="24"/>
                <w:szCs w:val="24"/>
              </w:rPr>
              <w:t>参与单位名称</w:t>
            </w:r>
          </w:p>
        </w:tc>
        <w:tc>
          <w:tcPr>
            <w:tcW w:w="3273" w:type="pct"/>
            <w:tcBorders>
              <w:top w:val="single" w:color="auto" w:sz="4" w:space="0"/>
              <w:left w:val="single" w:color="auto" w:sz="4" w:space="0"/>
              <w:bottom w:val="single" w:color="auto" w:sz="4" w:space="0"/>
              <w:right w:val="single" w:color="auto" w:sz="4" w:space="0"/>
            </w:tcBorders>
            <w:shd w:val="clear" w:color="auto" w:fill="auto"/>
          </w:tcPr>
          <w:p>
            <w:pPr>
              <w:spacing w:line="360" w:lineRule="auto"/>
              <w:ind w:firstLine="0" w:firstLineChars="0"/>
              <w:rPr>
                <w:rFonts w:hint="eastAsia" w:ascii="宋体" w:hAnsi="宋体" w:eastAsia="宋体" w:cs="宋体"/>
                <w:bCs/>
                <w:iCs/>
                <w:color w:val="000000"/>
                <w:sz w:val="24"/>
                <w:szCs w:val="24"/>
                <w:lang w:val="en-US" w:eastAsia="zh-CN"/>
              </w:rPr>
            </w:pPr>
            <w:r>
              <w:rPr>
                <w:rFonts w:hint="eastAsia" w:ascii="宋体" w:hAnsi="宋体" w:eastAsia="宋体" w:cs="宋体"/>
                <w:bCs/>
                <w:iCs/>
                <w:color w:val="000000"/>
                <w:sz w:val="24"/>
                <w:szCs w:val="24"/>
                <w:lang w:val="en-US" w:eastAsia="zh-CN"/>
              </w:rPr>
              <w:t>中信证券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7"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ind w:firstLine="0" w:firstLineChars="0"/>
              <w:rPr>
                <w:rFonts w:ascii="宋体" w:hAnsi="宋体" w:eastAsia="宋体" w:cs="宋体"/>
                <w:bCs/>
                <w:iCs/>
                <w:color w:val="000000"/>
                <w:sz w:val="24"/>
                <w:szCs w:val="24"/>
              </w:rPr>
            </w:pPr>
            <w:r>
              <w:rPr>
                <w:rFonts w:hint="eastAsia" w:ascii="宋体" w:hAnsi="宋体" w:eastAsia="宋体" w:cs="宋体"/>
                <w:bCs/>
                <w:iCs/>
                <w:color w:val="000000"/>
                <w:sz w:val="24"/>
                <w:szCs w:val="24"/>
              </w:rPr>
              <w:t>时间</w:t>
            </w:r>
          </w:p>
        </w:tc>
        <w:tc>
          <w:tcPr>
            <w:tcW w:w="3273" w:type="pct"/>
            <w:tcBorders>
              <w:top w:val="single" w:color="auto" w:sz="4" w:space="0"/>
              <w:left w:val="single" w:color="auto" w:sz="4" w:space="0"/>
              <w:bottom w:val="single" w:color="auto" w:sz="4" w:space="0"/>
              <w:right w:val="single" w:color="auto" w:sz="4" w:space="0"/>
            </w:tcBorders>
            <w:shd w:val="clear" w:color="auto" w:fill="auto"/>
          </w:tcPr>
          <w:p>
            <w:pPr>
              <w:spacing w:line="360" w:lineRule="auto"/>
              <w:ind w:firstLine="0" w:firstLineChars="0"/>
              <w:rPr>
                <w:rFonts w:hint="default" w:ascii="宋体" w:hAnsi="宋体" w:eastAsia="宋体" w:cs="宋体"/>
                <w:bCs/>
                <w:iCs/>
                <w:color w:val="000000"/>
                <w:sz w:val="24"/>
                <w:szCs w:val="24"/>
                <w:lang w:val="en-US" w:eastAsia="zh-CN"/>
              </w:rPr>
            </w:pPr>
            <w:r>
              <w:rPr>
                <w:rFonts w:hint="eastAsia" w:ascii="宋体" w:hAnsi="宋体" w:eastAsia="宋体" w:cs="宋体"/>
                <w:bCs/>
                <w:iCs/>
                <w:color w:val="000000"/>
                <w:sz w:val="24"/>
                <w:szCs w:val="24"/>
                <w:lang w:val="en-US" w:eastAsia="zh-CN"/>
              </w:rPr>
              <w:t>2023年12月15日9：00-11：10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7"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ind w:firstLine="0" w:firstLineChars="0"/>
              <w:rPr>
                <w:rFonts w:ascii="宋体" w:hAnsi="宋体" w:eastAsia="宋体" w:cs="宋体"/>
                <w:bCs/>
                <w:iCs/>
                <w:color w:val="000000"/>
                <w:sz w:val="24"/>
                <w:szCs w:val="24"/>
              </w:rPr>
            </w:pPr>
            <w:r>
              <w:rPr>
                <w:rFonts w:hint="eastAsia" w:ascii="宋体" w:hAnsi="宋体" w:eastAsia="宋体" w:cs="宋体"/>
                <w:bCs/>
                <w:iCs/>
                <w:color w:val="000000"/>
                <w:sz w:val="24"/>
                <w:szCs w:val="24"/>
              </w:rPr>
              <w:t>地点</w:t>
            </w:r>
          </w:p>
        </w:tc>
        <w:tc>
          <w:tcPr>
            <w:tcW w:w="3273" w:type="pct"/>
            <w:tcBorders>
              <w:top w:val="single" w:color="auto" w:sz="4" w:space="0"/>
              <w:left w:val="single" w:color="auto" w:sz="4" w:space="0"/>
              <w:bottom w:val="single" w:color="auto" w:sz="4" w:space="0"/>
              <w:right w:val="single" w:color="auto" w:sz="4" w:space="0"/>
            </w:tcBorders>
            <w:shd w:val="clear" w:color="auto" w:fill="auto"/>
          </w:tcPr>
          <w:p>
            <w:pPr>
              <w:spacing w:line="360" w:lineRule="auto"/>
              <w:ind w:firstLine="0" w:firstLineChars="0"/>
              <w:rPr>
                <w:rFonts w:hint="default" w:ascii="宋体" w:hAnsi="宋体" w:eastAsia="宋体" w:cs="宋体"/>
                <w:bCs/>
                <w:iCs/>
                <w:color w:val="000000"/>
                <w:sz w:val="24"/>
                <w:szCs w:val="24"/>
                <w:lang w:val="en-US" w:eastAsia="zh-CN"/>
              </w:rPr>
            </w:pPr>
            <w:r>
              <w:rPr>
                <w:rFonts w:hint="eastAsia" w:ascii="宋体" w:hAnsi="宋体" w:eastAsia="宋体" w:cs="宋体"/>
                <w:bCs/>
                <w:iCs/>
                <w:color w:val="000000"/>
                <w:sz w:val="24"/>
                <w:szCs w:val="24"/>
                <w:lang w:val="en-US" w:eastAsia="zh-CN"/>
              </w:rPr>
              <w:t>哈尔滨市南岗区嵩山路109号329会议室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7"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ind w:firstLine="0" w:firstLineChars="0"/>
              <w:rPr>
                <w:rFonts w:ascii="宋体" w:hAnsi="宋体" w:eastAsia="宋体" w:cs="宋体"/>
                <w:bCs/>
                <w:iCs/>
                <w:color w:val="000000"/>
                <w:sz w:val="24"/>
                <w:szCs w:val="24"/>
              </w:rPr>
            </w:pPr>
            <w:r>
              <w:rPr>
                <w:rFonts w:hint="eastAsia" w:ascii="宋体" w:hAnsi="宋体" w:eastAsia="宋体" w:cs="宋体"/>
                <w:bCs/>
                <w:iCs/>
                <w:color w:val="000000"/>
                <w:sz w:val="24"/>
                <w:szCs w:val="24"/>
              </w:rPr>
              <w:t>上市公司接待人员姓名</w:t>
            </w:r>
          </w:p>
        </w:tc>
        <w:tc>
          <w:tcPr>
            <w:tcW w:w="3273" w:type="pct"/>
            <w:tcBorders>
              <w:top w:val="single" w:color="auto" w:sz="4" w:space="0"/>
              <w:left w:val="single" w:color="auto" w:sz="4" w:space="0"/>
              <w:bottom w:val="single" w:color="auto" w:sz="4" w:space="0"/>
              <w:right w:val="single" w:color="auto" w:sz="4" w:space="0"/>
            </w:tcBorders>
            <w:shd w:val="clear" w:color="auto" w:fill="auto"/>
          </w:tcPr>
          <w:p>
            <w:pPr>
              <w:spacing w:line="360" w:lineRule="auto"/>
              <w:ind w:firstLine="0" w:firstLineChars="0"/>
              <w:rPr>
                <w:rFonts w:hint="eastAsia" w:ascii="宋体" w:hAnsi="宋体" w:eastAsia="宋体" w:cs="宋体"/>
                <w:bCs/>
                <w:iCs/>
                <w:color w:val="000000"/>
                <w:sz w:val="24"/>
                <w:szCs w:val="24"/>
                <w:lang w:val="en-US" w:eastAsia="zh-CN"/>
              </w:rPr>
            </w:pPr>
            <w:r>
              <w:rPr>
                <w:rFonts w:hint="eastAsia" w:ascii="宋体" w:hAnsi="宋体" w:eastAsia="宋体" w:cs="宋体"/>
                <w:bCs/>
                <w:iCs/>
                <w:color w:val="000000"/>
                <w:sz w:val="24"/>
                <w:szCs w:val="24"/>
                <w:lang w:val="en-US" w:eastAsia="zh-CN"/>
              </w:rPr>
              <w:t>董事、总会计师于海军</w:t>
            </w:r>
          </w:p>
          <w:p>
            <w:pPr>
              <w:spacing w:line="360" w:lineRule="auto"/>
              <w:ind w:firstLine="0" w:firstLineChars="0"/>
              <w:rPr>
                <w:rFonts w:hint="eastAsia" w:ascii="宋体" w:hAnsi="宋体" w:eastAsia="宋体" w:cs="宋体"/>
                <w:bCs/>
                <w:iCs/>
                <w:color w:val="000000"/>
                <w:sz w:val="24"/>
                <w:szCs w:val="24"/>
                <w:lang w:val="en-US" w:eastAsia="zh-CN"/>
              </w:rPr>
            </w:pPr>
            <w:r>
              <w:rPr>
                <w:rFonts w:hint="eastAsia" w:ascii="宋体" w:hAnsi="宋体" w:eastAsia="宋体" w:cs="宋体"/>
                <w:bCs/>
                <w:iCs/>
                <w:color w:val="000000"/>
                <w:sz w:val="24"/>
                <w:szCs w:val="24"/>
                <w:lang w:val="en-US" w:eastAsia="zh-CN"/>
              </w:rPr>
              <w:t>董事会秘书闫泽滢</w:t>
            </w:r>
          </w:p>
          <w:p>
            <w:pPr>
              <w:spacing w:line="360" w:lineRule="auto"/>
              <w:ind w:firstLine="0" w:firstLineChars="0"/>
              <w:rPr>
                <w:rFonts w:hint="default" w:ascii="宋体" w:hAnsi="宋体" w:eastAsia="宋体" w:cs="宋体"/>
                <w:bCs/>
                <w:iCs/>
                <w:color w:val="000000"/>
                <w:sz w:val="24"/>
                <w:szCs w:val="24"/>
                <w:lang w:val="en-US" w:eastAsia="zh-CN"/>
              </w:rPr>
            </w:pPr>
            <w:r>
              <w:rPr>
                <w:rFonts w:hint="default" w:ascii="宋体" w:hAnsi="宋体" w:eastAsia="宋体" w:cs="宋体"/>
                <w:bCs/>
                <w:iCs/>
                <w:color w:val="000000"/>
                <w:sz w:val="24"/>
                <w:szCs w:val="24"/>
                <w:lang w:val="en-US" w:eastAsia="zh-CN"/>
              </w:rPr>
              <w:t>公司相关部门负责人及相关工作人员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7"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ind w:firstLine="0" w:firstLineChars="0"/>
              <w:rPr>
                <w:rFonts w:ascii="宋体" w:hAnsi="宋体" w:eastAsia="宋体" w:cs="宋体"/>
                <w:bCs/>
                <w:iCs/>
                <w:color w:val="000000"/>
                <w:sz w:val="24"/>
                <w:szCs w:val="24"/>
              </w:rPr>
            </w:pPr>
            <w:r>
              <w:rPr>
                <w:rFonts w:hint="eastAsia" w:ascii="宋体" w:hAnsi="宋体" w:eastAsia="宋体" w:cs="宋体"/>
                <w:bCs/>
                <w:iCs/>
                <w:color w:val="000000"/>
                <w:sz w:val="24"/>
                <w:szCs w:val="24"/>
              </w:rPr>
              <w:t>投资者关系活动主要内容介绍</w:t>
            </w:r>
          </w:p>
        </w:tc>
        <w:tc>
          <w:tcPr>
            <w:tcW w:w="3273" w:type="pct"/>
            <w:tcBorders>
              <w:top w:val="single" w:color="auto" w:sz="4" w:space="0"/>
              <w:left w:val="single" w:color="auto" w:sz="4" w:space="0"/>
              <w:bottom w:val="single" w:color="auto" w:sz="4" w:space="0"/>
              <w:right w:val="single" w:color="auto" w:sz="4" w:space="0"/>
            </w:tcBorders>
            <w:shd w:val="clear" w:color="auto" w:fill="auto"/>
          </w:tcPr>
          <w:p>
            <w:pPr>
              <w:numPr>
                <w:ilvl w:val="0"/>
                <w:numId w:val="0"/>
              </w:numPr>
              <w:spacing w:line="360" w:lineRule="auto"/>
              <w:rPr>
                <w:rFonts w:hint="eastAsia" w:ascii="宋体" w:hAnsi="宋体" w:eastAsia="宋体" w:cs="宋体"/>
                <w:color w:val="auto"/>
                <w:sz w:val="24"/>
                <w:szCs w:val="24"/>
                <w:highlight w:val="none"/>
              </w:rPr>
            </w:pPr>
            <w:r>
              <w:rPr>
                <w:rFonts w:hint="eastAsia" w:ascii="宋体" w:hAnsi="宋体" w:eastAsia="宋体" w:cs="宋体"/>
                <w:bCs/>
                <w:iCs/>
                <w:color w:val="000000"/>
                <w:sz w:val="24"/>
                <w:szCs w:val="24"/>
                <w:highlight w:val="none"/>
                <w:lang w:val="en-US" w:eastAsia="zh-CN"/>
              </w:rPr>
              <w:t>问答交流:</w:t>
            </w:r>
          </w:p>
          <w:p>
            <w:pPr>
              <w:pStyle w:val="13"/>
              <w:keepNext w:val="0"/>
              <w:keepLines w:val="0"/>
              <w:pageBreakBefore w:val="0"/>
              <w:numPr>
                <w:ilvl w:val="0"/>
                <w:numId w:val="0"/>
              </w:numPr>
              <w:wordWrap/>
              <w:overflowPunct/>
              <w:topLinePunct w:val="0"/>
              <w:bidi w:val="0"/>
              <w:spacing w:line="600" w:lineRule="exact"/>
              <w:ind w:firstLine="480" w:firstLineChars="2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1.公司建筑施工业务按照公路、市政、房建等划分，大致占比情况是怎样的？如果涉及房建业务其中地产相关业务规模体量有多少？</w:t>
            </w:r>
          </w:p>
          <w:p>
            <w:pPr>
              <w:pStyle w:val="13"/>
              <w:keepNext w:val="0"/>
              <w:keepLines w:val="0"/>
              <w:pageBreakBefore w:val="0"/>
              <w:numPr>
                <w:ilvl w:val="0"/>
                <w:numId w:val="0"/>
              </w:numPr>
              <w:wordWrap/>
              <w:overflowPunct/>
              <w:topLinePunct w:val="0"/>
              <w:bidi w:val="0"/>
              <w:spacing w:line="600" w:lineRule="exact"/>
              <w:ind w:firstLine="480" w:firstLineChars="2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回答：</w:t>
            </w:r>
            <w:r>
              <w:rPr>
                <w:rFonts w:hint="eastAsia" w:ascii="宋体" w:hAnsi="宋体" w:eastAsia="宋体" w:cs="宋体"/>
                <w:color w:val="auto"/>
                <w:sz w:val="24"/>
                <w:szCs w:val="24"/>
                <w:highlight w:val="none"/>
              </w:rPr>
              <w:t>公司涉及公路建造工程项目、公路收费项目、涉及咨询项目。分别占总收入9</w:t>
            </w:r>
            <w:r>
              <w:rPr>
                <w:rFonts w:hint="eastAsia" w:ascii="宋体" w:hAnsi="宋体" w:eastAsia="宋体" w:cs="宋体"/>
                <w:color w:val="auto"/>
                <w:sz w:val="24"/>
                <w:szCs w:val="24"/>
                <w:highlight w:val="none"/>
                <w:lang w:val="en-US" w:eastAsia="zh-CN"/>
              </w:rPr>
              <w:t>9</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53%</w:t>
            </w:r>
            <w:r>
              <w:rPr>
                <w:rFonts w:hint="eastAsia" w:ascii="宋体" w:hAnsi="宋体" w:eastAsia="宋体" w:cs="宋体"/>
                <w:color w:val="auto"/>
                <w:sz w:val="24"/>
                <w:szCs w:val="24"/>
                <w:highlight w:val="none"/>
              </w:rPr>
              <w:t>、0.2</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、0.2</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公司不</w:t>
            </w:r>
            <w:r>
              <w:rPr>
                <w:rFonts w:hint="eastAsia" w:ascii="宋体" w:hAnsi="宋体" w:eastAsia="宋体" w:cs="宋体"/>
                <w:color w:val="auto"/>
                <w:kern w:val="2"/>
                <w:sz w:val="24"/>
                <w:szCs w:val="24"/>
                <w:highlight w:val="none"/>
                <w:lang w:val="en-US" w:eastAsia="zh-CN" w:bidi="ar-SA"/>
              </w:rPr>
              <w:t>涉及房建业务。</w:t>
            </w:r>
          </w:p>
          <w:p>
            <w:pPr>
              <w:pStyle w:val="13"/>
              <w:keepNext w:val="0"/>
              <w:keepLines w:val="0"/>
              <w:pageBreakBefore w:val="0"/>
              <w:numPr>
                <w:ilvl w:val="0"/>
                <w:numId w:val="0"/>
              </w:numPr>
              <w:wordWrap/>
              <w:overflowPunct/>
              <w:topLinePunct w:val="0"/>
              <w:bidi w:val="0"/>
              <w:spacing w:line="600" w:lineRule="exact"/>
              <w:ind w:leftChars="0" w:firstLine="480" w:firstLineChars="2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2.公司1/3收入来自省外，目前主要分布在哪些省份？</w:t>
            </w:r>
          </w:p>
          <w:p>
            <w:pPr>
              <w:keepNext w:val="0"/>
              <w:keepLines w:val="0"/>
              <w:pageBreakBefore w:val="0"/>
              <w:wordWrap/>
              <w:overflowPunct/>
              <w:topLinePunct w:val="0"/>
              <w:bidi w:val="0"/>
              <w:spacing w:line="600" w:lineRule="exact"/>
              <w:ind w:firstLine="480" w:firstLineChars="2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回答：公司坚持蹄疾步稳“走出去”，</w:t>
            </w:r>
            <w:r>
              <w:rPr>
                <w:rFonts w:hint="eastAsia" w:ascii="宋体" w:hAnsi="宋体" w:eastAsia="宋体" w:cs="宋体"/>
                <w:color w:val="auto"/>
                <w:kern w:val="2"/>
                <w:sz w:val="24"/>
                <w:szCs w:val="24"/>
                <w:highlight w:val="none"/>
                <w:lang w:val="en-US" w:eastAsia="zh-CN" w:bidi="ar-SA"/>
              </w:rPr>
              <w:t>省外聚焦重点区域、重点领域，</w:t>
            </w:r>
            <w:r>
              <w:rPr>
                <w:rFonts w:hint="eastAsia" w:ascii="宋体" w:hAnsi="宋体" w:eastAsia="宋体" w:cs="宋体"/>
                <w:color w:val="auto"/>
                <w:sz w:val="24"/>
                <w:szCs w:val="24"/>
                <w:highlight w:val="none"/>
                <w:lang w:val="en-US" w:eastAsia="zh-CN"/>
              </w:rPr>
              <w:t>健全区域经营网络，布局八大区域公司，分布于西藏、新疆、广东、四川、海南、河南、云南等地区。</w:t>
            </w:r>
            <w:r>
              <w:rPr>
                <w:rFonts w:hint="eastAsia" w:ascii="宋体" w:hAnsi="宋体" w:eastAsia="宋体" w:cs="宋体"/>
                <w:color w:val="auto"/>
                <w:kern w:val="2"/>
                <w:sz w:val="24"/>
                <w:szCs w:val="24"/>
                <w:highlight w:val="none"/>
                <w:lang w:val="en-US" w:eastAsia="zh-CN" w:bidi="ar-SA"/>
              </w:rPr>
              <w:t>制定实施《权属企业省外区域市场开发高质量可持续发展专项方案》,明晰区域市场开发策略，优化区域市场战略布局，有效提高属地市场的参与度，区域经营成果显著，省外市场拓展能力持续提升。全力构建属地化区域经营体系和“区域公司+子分公司+外部优势资源”大经营格局，</w:t>
            </w:r>
            <w:r>
              <w:rPr>
                <w:rFonts w:hint="eastAsia" w:ascii="宋体" w:hAnsi="宋体" w:eastAsia="宋体" w:cs="宋体"/>
                <w:color w:val="auto"/>
                <w:sz w:val="24"/>
                <w:szCs w:val="24"/>
                <w:highlight w:val="none"/>
                <w:lang w:val="en-US" w:eastAsia="zh-CN"/>
              </w:rPr>
              <w:t>发挥区域分公司立足属地、辐射周边的市场开发主体作用，截至目前，龙建股份市场开发足迹已遍布31个省、自治区、直辖市，</w:t>
            </w:r>
            <w:r>
              <w:rPr>
                <w:rFonts w:hint="eastAsia" w:ascii="宋体" w:hAnsi="宋体" w:eastAsia="宋体" w:cs="宋体"/>
                <w:color w:val="auto"/>
                <w:kern w:val="2"/>
                <w:sz w:val="24"/>
                <w:szCs w:val="24"/>
                <w:highlight w:val="none"/>
                <w:lang w:val="en-US" w:eastAsia="zh-CN" w:bidi="ar-SA"/>
              </w:rPr>
              <w:t>企业信誉度知名度持续攀升，打造形成区域市场知名企业名牌。</w:t>
            </w:r>
          </w:p>
          <w:p>
            <w:pPr>
              <w:pStyle w:val="13"/>
              <w:keepNext w:val="0"/>
              <w:keepLines w:val="0"/>
              <w:pageBreakBefore w:val="0"/>
              <w:numPr>
                <w:ilvl w:val="0"/>
                <w:numId w:val="0"/>
              </w:numPr>
              <w:wordWrap/>
              <w:overflowPunct/>
              <w:topLinePunct w:val="0"/>
              <w:bidi w:val="0"/>
              <w:spacing w:line="600" w:lineRule="exact"/>
              <w:ind w:leftChars="0" w:firstLine="480" w:firstLineChars="2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3.公司海外业务主要在哪些区域？订单最近几年波动较大，好的年份有15亿元，差的年份不到3亿，主要原因是什么？</w:t>
            </w:r>
          </w:p>
          <w:p>
            <w:pPr>
              <w:pStyle w:val="9"/>
              <w:keepNext w:val="0"/>
              <w:keepLines w:val="0"/>
              <w:pageBreakBefore w:val="0"/>
              <w:wordWrap/>
              <w:overflowPunct/>
              <w:topLinePunct w:val="0"/>
              <w:bidi w:val="0"/>
              <w:spacing w:beforeLines="0" w:after="0" w:afterLines="0" w:line="600" w:lineRule="exact"/>
              <w:ind w:left="0" w:leftChars="0" w:firstLine="480" w:firstLineChars="2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回答：</w:t>
            </w:r>
            <w:r>
              <w:rPr>
                <w:rFonts w:hint="eastAsia" w:ascii="宋体" w:hAnsi="宋体" w:eastAsia="宋体" w:cs="宋体"/>
                <w:color w:val="auto"/>
                <w:kern w:val="2"/>
                <w:sz w:val="24"/>
                <w:szCs w:val="24"/>
                <w:highlight w:val="none"/>
                <w:lang w:val="en-US" w:eastAsia="zh-CN" w:bidi="ar-SA"/>
              </w:rPr>
              <w:t>为适应形势变化，更好参与海外市场竞争，公司审时度势、因地制宜，依托整合聚集海外优质资源优势，充分发挥引领作用，研判“疫情放开后时代”世界格局新变化，统筹布局海外市场，坚持海外“1+7+N”发展战略，推进东非、西非、南亚东亚、中亚、蒙古及俄罗斯五大区域布局。努力提升海外业务总承包能力、投融资能力、资源整合能力，开创传统市场高端化、核心市场精细化的发展格局。在巩固传统工程承包业务的基础上，积极拓展设计咨询、投资运营等业务，加快推进全产业链“走出去”。</w:t>
            </w:r>
          </w:p>
          <w:p>
            <w:pPr>
              <w:pStyle w:val="9"/>
              <w:keepNext w:val="0"/>
              <w:keepLines w:val="0"/>
              <w:pageBreakBefore w:val="0"/>
              <w:wordWrap/>
              <w:overflowPunct/>
              <w:topLinePunct w:val="0"/>
              <w:bidi w:val="0"/>
              <w:spacing w:beforeLines="0" w:after="0" w:afterLines="0" w:line="600" w:lineRule="exact"/>
              <w:ind w:left="0" w:leftChars="0" w:firstLine="480" w:firstLineChars="2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订单最近几年波动较大主要原因：一是受疫情的影响；二是全球经济形势仍处于下行态势；三是境外重大项目涉及汇率波动、地缘政治等信用、政治和经济风险。由于世界正经历百年未有之大变局，世界格局正在加速转变，对国际工程市场企业的成本、利润、现金流都有重大影响，同时还存在市场价值因外汇汇率波动而引起的潜在的上涨或下降的风险。</w:t>
            </w:r>
          </w:p>
          <w:p>
            <w:pPr>
              <w:pStyle w:val="13"/>
              <w:keepNext w:val="0"/>
              <w:keepLines w:val="0"/>
              <w:pageBreakBefore w:val="0"/>
              <w:numPr>
                <w:ilvl w:val="0"/>
                <w:numId w:val="0"/>
              </w:numPr>
              <w:wordWrap/>
              <w:overflowPunct/>
              <w:topLinePunct w:val="0"/>
              <w:bidi w:val="0"/>
              <w:spacing w:line="600" w:lineRule="exact"/>
              <w:ind w:leftChars="0" w:firstLine="480" w:firstLineChars="2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4.公司建筑业务在省内的市场份额大概多少？未来是否还有提升空间？</w:t>
            </w:r>
          </w:p>
          <w:p>
            <w:pPr>
              <w:pStyle w:val="13"/>
              <w:keepNext w:val="0"/>
              <w:keepLines w:val="0"/>
              <w:pageBreakBefore w:val="0"/>
              <w:numPr>
                <w:ilvl w:val="0"/>
                <w:numId w:val="0"/>
              </w:numPr>
              <w:wordWrap/>
              <w:overflowPunct/>
              <w:topLinePunct w:val="0"/>
              <w:bidi w:val="0"/>
              <w:spacing w:line="600" w:lineRule="exact"/>
              <w:ind w:firstLine="480" w:firstLineChars="2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回答：</w:t>
            </w:r>
            <w:r>
              <w:rPr>
                <w:rFonts w:hint="eastAsia" w:ascii="宋体" w:hAnsi="宋体" w:eastAsia="宋体" w:cs="宋体"/>
                <w:color w:val="auto"/>
                <w:kern w:val="2"/>
                <w:sz w:val="24"/>
                <w:szCs w:val="24"/>
                <w:highlight w:val="none"/>
                <w:lang w:val="en-US" w:eastAsia="zh-CN" w:bidi="ar-SA"/>
              </w:rPr>
              <w:t>公司建筑业务在省内处于龙头地位，市场份额大概在40%-50%左右，多次参与省内重点、重大项目建设。在东北振兴战略实施20周年之际，习近平总书记再次亲临黑龙江视察，并主持召开新时代推动东北全面振兴座谈会，发表重要讲话、作出重要指示，公司将深入挖掘蕴含其中的政策机遇和市场机遇，充分发挥区位优势、推动有限多元化发展，依托在建项目所积累的地域优势、资源优势，全力推进地方项目落地的同时，结合政策资金，重点在高标准农田、乡村振兴、生态环保、新基建等领域布局，不断延伸发展空间。</w:t>
            </w:r>
          </w:p>
          <w:p>
            <w:pPr>
              <w:pStyle w:val="13"/>
              <w:keepNext w:val="0"/>
              <w:keepLines w:val="0"/>
              <w:pageBreakBefore w:val="0"/>
              <w:numPr>
                <w:ilvl w:val="0"/>
                <w:numId w:val="0"/>
              </w:numPr>
              <w:wordWrap/>
              <w:overflowPunct/>
              <w:topLinePunct w:val="0"/>
              <w:bidi w:val="0"/>
              <w:spacing w:line="600" w:lineRule="exact"/>
              <w:ind w:firstLine="480" w:firstLineChars="2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公司围绕投资运营、传统基建、海外业务、路衍经济和战略新兴五个突破口，推动建强交通基础设施、市政公用基础设施和相关多元业务三大业务单元体，借助公路养护作业资质优势，在做强做优做大交通基础设施领域产品规模和质量的同时，不断扩大市政公用基础设施产品范围和规模，提升发展质量，适度发展主业相关多元产业并不断丰富产品结构，推动实现三大业务单元体协同发展。</w:t>
            </w:r>
          </w:p>
          <w:p>
            <w:pPr>
              <w:pStyle w:val="13"/>
              <w:keepNext w:val="0"/>
              <w:keepLines w:val="0"/>
              <w:pageBreakBefore w:val="0"/>
              <w:numPr>
                <w:ilvl w:val="0"/>
                <w:numId w:val="0"/>
              </w:numPr>
              <w:wordWrap/>
              <w:overflowPunct/>
              <w:topLinePunct w:val="0"/>
              <w:bidi w:val="0"/>
              <w:spacing w:line="600" w:lineRule="exact"/>
              <w:ind w:leftChars="0" w:firstLine="480" w:firstLineChars="2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5.</w:t>
            </w:r>
            <w:r>
              <w:rPr>
                <w:rFonts w:hint="eastAsia" w:ascii="宋体" w:hAnsi="宋体" w:eastAsia="宋体" w:cs="宋体"/>
                <w:strike w:val="0"/>
                <w:dstrike w:val="0"/>
                <w:color w:val="auto"/>
                <w:kern w:val="2"/>
                <w:sz w:val="24"/>
                <w:szCs w:val="24"/>
                <w:highlight w:val="none"/>
                <w:lang w:val="en-US" w:eastAsia="zh-CN" w:bidi="ar-SA"/>
              </w:rPr>
              <w:t>公司2/3收入来自省内，十四五期间黑龙江省的交通投资规划较十三五增长如何？</w:t>
            </w:r>
          </w:p>
          <w:p>
            <w:pPr>
              <w:keepNext w:val="0"/>
              <w:keepLines w:val="0"/>
              <w:pageBreakBefore w:val="0"/>
              <w:wordWrap/>
              <w:overflowPunct/>
              <w:topLinePunct w:val="0"/>
              <w:bidi w:val="0"/>
              <w:spacing w:line="600" w:lineRule="exact"/>
              <w:ind w:firstLine="480" w:firstLineChars="2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回答：</w:t>
            </w:r>
            <w:r>
              <w:rPr>
                <w:rFonts w:hint="eastAsia" w:ascii="宋体" w:hAnsi="宋体" w:eastAsia="宋体" w:cs="宋体"/>
                <w:color w:val="auto"/>
                <w:kern w:val="2"/>
                <w:sz w:val="24"/>
                <w:szCs w:val="24"/>
                <w:highlight w:val="none"/>
                <w:lang w:val="en-US" w:eastAsia="zh-CN" w:bidi="ar-SA"/>
              </w:rPr>
              <w:t>根据《黑龙江省“十四五”综合交通运输体系发展规划》，十四五期间黑龙</w:t>
            </w:r>
            <w:r>
              <w:rPr>
                <w:rFonts w:hint="eastAsia" w:ascii="宋体" w:hAnsi="宋体" w:eastAsia="宋体" w:cs="宋体"/>
                <w:b w:val="0"/>
                <w:bCs w:val="0"/>
                <w:color w:val="auto"/>
                <w:kern w:val="2"/>
                <w:sz w:val="24"/>
                <w:szCs w:val="24"/>
                <w:highlight w:val="none"/>
                <w:lang w:val="en-US" w:eastAsia="zh-CN" w:bidi="ar-SA"/>
              </w:rPr>
              <w:t>江</w:t>
            </w:r>
            <w:r>
              <w:rPr>
                <w:rFonts w:hint="eastAsia" w:ascii="宋体" w:hAnsi="宋体" w:eastAsia="宋体" w:cs="宋体"/>
                <w:b w:val="0"/>
                <w:bCs w:val="0"/>
                <w:i w:val="0"/>
                <w:iCs w:val="0"/>
                <w:caps w:val="0"/>
                <w:color w:val="auto"/>
                <w:spacing w:val="0"/>
                <w:sz w:val="24"/>
                <w:szCs w:val="24"/>
                <w:highlight w:val="none"/>
                <w:shd w:val="clear" w:fill="FFFFFF"/>
              </w:rPr>
              <w:t>公路基础设施</w:t>
            </w:r>
            <w:r>
              <w:rPr>
                <w:rFonts w:hint="eastAsia" w:ascii="宋体" w:hAnsi="宋体" w:eastAsia="宋体" w:cs="宋体"/>
                <w:b w:val="0"/>
                <w:bCs w:val="0"/>
                <w:i w:val="0"/>
                <w:iCs w:val="0"/>
                <w:caps w:val="0"/>
                <w:color w:val="auto"/>
                <w:spacing w:val="0"/>
                <w:sz w:val="24"/>
                <w:szCs w:val="24"/>
                <w:highlight w:val="none"/>
                <w:shd w:val="clear" w:fill="FFFFFF"/>
                <w:lang w:val="en-US" w:eastAsia="zh-CN"/>
              </w:rPr>
              <w:t>目标</w:t>
            </w:r>
            <w:r>
              <w:rPr>
                <w:rFonts w:hint="eastAsia" w:ascii="宋体" w:hAnsi="宋体" w:eastAsia="宋体" w:cs="宋体"/>
                <w:b w:val="0"/>
                <w:bCs w:val="0"/>
                <w:i w:val="0"/>
                <w:iCs w:val="0"/>
                <w:caps w:val="0"/>
                <w:color w:val="auto"/>
                <w:spacing w:val="0"/>
                <w:sz w:val="24"/>
                <w:szCs w:val="24"/>
                <w:highlight w:val="none"/>
                <w:shd w:val="clear" w:fill="FFFFFF"/>
                <w:lang w:eastAsia="zh-CN"/>
              </w:rPr>
              <w:t>：</w:t>
            </w:r>
            <w:r>
              <w:rPr>
                <w:rFonts w:hint="eastAsia" w:ascii="宋体" w:hAnsi="宋体" w:eastAsia="宋体" w:cs="宋体"/>
                <w:b w:val="0"/>
                <w:bCs w:val="0"/>
                <w:color w:val="auto"/>
                <w:kern w:val="2"/>
                <w:sz w:val="24"/>
                <w:szCs w:val="24"/>
                <w:highlight w:val="none"/>
                <w:lang w:val="en-US" w:eastAsia="zh-CN" w:bidi="ar-SA"/>
              </w:rPr>
              <w:t>高速公路通达能力明显提升，总里程突破6000公里，较十三五增长约33%。10</w:t>
            </w:r>
            <w:r>
              <w:rPr>
                <w:rFonts w:hint="eastAsia" w:ascii="宋体" w:hAnsi="宋体" w:eastAsia="宋体" w:cs="宋体"/>
                <w:color w:val="auto"/>
                <w:kern w:val="2"/>
                <w:sz w:val="24"/>
                <w:szCs w:val="24"/>
                <w:highlight w:val="none"/>
                <w:lang w:val="en-US" w:eastAsia="zh-CN" w:bidi="ar-SA"/>
              </w:rPr>
              <w:t>万人口以上城镇通高速比例达到85%以上。普通国道基本建成二级及以上公路，普通省道二级及以上占比达到50%。25户以上自然村（组）通硬化路率达到86%，乡镇通三级路率达到95%，建制村连通双车道公路率达到60%。农村公路安全保障能力和水平显著提升，基本消除农村公路四五类存量危桥。高速公路路面使用性能指数（PQI）达到94以上，普通国省道路面使用性能指数（PQI）达到87以上，农村公路列养率达到100%、中等路以上比例不低于80%，基本消灭次差路。</w:t>
            </w:r>
          </w:p>
          <w:p>
            <w:pPr>
              <w:pStyle w:val="9"/>
              <w:keepNext w:val="0"/>
              <w:keepLines w:val="0"/>
              <w:pageBreakBefore w:val="0"/>
              <w:wordWrap/>
              <w:overflowPunct/>
              <w:topLinePunct w:val="0"/>
              <w:bidi w:val="0"/>
              <w:spacing w:line="600" w:lineRule="exact"/>
              <w:ind w:left="0" w:leftChars="0" w:firstLine="480" w:firstLineChars="200"/>
              <w:rPr>
                <w:rFonts w:hint="eastAsia" w:ascii="宋体" w:hAnsi="宋体" w:eastAsia="宋体" w:cs="宋体"/>
                <w:strike w:val="0"/>
                <w:dstrike w:val="0"/>
                <w:color w:val="auto"/>
                <w:kern w:val="2"/>
                <w:sz w:val="24"/>
                <w:szCs w:val="24"/>
                <w:highlight w:val="none"/>
                <w:lang w:val="en-US" w:eastAsia="zh-CN" w:bidi="ar-SA"/>
              </w:rPr>
            </w:pPr>
            <w:r>
              <w:rPr>
                <w:rFonts w:hint="eastAsia" w:ascii="宋体" w:hAnsi="宋体" w:eastAsia="宋体" w:cs="宋体"/>
                <w:kern w:val="2"/>
                <w:sz w:val="24"/>
                <w:szCs w:val="24"/>
                <w:lang w:val="en-US" w:eastAsia="zh-CN" w:bidi="ar-SA"/>
              </w:rPr>
              <w:t>2023年2月以来，财政部、国家发展改革委分别布置各地暂停政府和社会资本合作（PPP）推进工作，使得</w:t>
            </w:r>
            <w:r>
              <w:rPr>
                <w:rFonts w:hint="eastAsia" w:ascii="宋体" w:hAnsi="宋体" w:eastAsia="宋体" w:cs="宋体"/>
                <w:color w:val="auto"/>
                <w:kern w:val="2"/>
                <w:sz w:val="24"/>
                <w:szCs w:val="24"/>
                <w:highlight w:val="none"/>
                <w:lang w:val="en-US" w:eastAsia="zh-CN" w:bidi="ar-SA"/>
              </w:rPr>
              <w:t>黑龙江省</w:t>
            </w:r>
            <w:r>
              <w:rPr>
                <w:rFonts w:hint="eastAsia" w:ascii="宋体" w:hAnsi="宋体" w:eastAsia="宋体" w:cs="宋体"/>
                <w:kern w:val="2"/>
                <w:sz w:val="24"/>
                <w:szCs w:val="24"/>
                <w:lang w:val="en-US" w:eastAsia="zh-CN" w:bidi="ar-SA"/>
              </w:rPr>
              <w:t>规划中的项目也有相应调整。2023年11月3日，国务院办公厅转发国家发展改革委、财政部《关于规范实施政府和社会资本合作新机制的指导意见》的通知（国办函〔2023〕115号）的下发，为政府和社会资本合作模式的推广和应用指明了新方向，估计</w:t>
            </w:r>
            <w:r>
              <w:rPr>
                <w:rFonts w:hint="eastAsia" w:ascii="宋体" w:hAnsi="宋体" w:eastAsia="宋体" w:cs="宋体"/>
                <w:color w:val="auto"/>
                <w:kern w:val="2"/>
                <w:sz w:val="24"/>
                <w:szCs w:val="24"/>
                <w:highlight w:val="none"/>
                <w:lang w:val="en-US" w:eastAsia="zh-CN" w:bidi="ar-SA"/>
              </w:rPr>
              <w:t>2024年黑龙江省的</w:t>
            </w:r>
            <w:r>
              <w:rPr>
                <w:rFonts w:hint="eastAsia" w:ascii="宋体" w:hAnsi="宋体" w:eastAsia="宋体" w:cs="宋体"/>
                <w:strike w:val="0"/>
                <w:dstrike w:val="0"/>
                <w:color w:val="auto"/>
                <w:kern w:val="2"/>
                <w:sz w:val="24"/>
                <w:szCs w:val="24"/>
                <w:highlight w:val="none"/>
                <w:lang w:val="en-US" w:eastAsia="zh-CN" w:bidi="ar-SA"/>
              </w:rPr>
              <w:t>交通投资规划将按照新精神进行调整。</w:t>
            </w:r>
          </w:p>
          <w:p>
            <w:pPr>
              <w:pStyle w:val="13"/>
              <w:keepNext w:val="0"/>
              <w:keepLines w:val="0"/>
              <w:pageBreakBefore w:val="0"/>
              <w:numPr>
                <w:ilvl w:val="0"/>
                <w:numId w:val="0"/>
              </w:numPr>
              <w:wordWrap/>
              <w:overflowPunct/>
              <w:topLinePunct w:val="0"/>
              <w:bidi w:val="0"/>
              <w:spacing w:line="600" w:lineRule="exact"/>
              <w:ind w:leftChars="0" w:firstLine="480" w:firstLineChars="2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6.公司目前在手PPP项目投资规模，以及进入建设期、运营期的情况如何？</w:t>
            </w:r>
          </w:p>
          <w:p>
            <w:pPr>
              <w:keepNext w:val="0"/>
              <w:keepLines w:val="0"/>
              <w:pageBreakBefore w:val="0"/>
              <w:wordWrap/>
              <w:overflowPunct/>
              <w:topLinePunct w:val="0"/>
              <w:bidi w:val="0"/>
              <w:spacing w:line="6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回答：</w:t>
            </w:r>
            <w:r>
              <w:rPr>
                <w:rFonts w:hint="eastAsia" w:ascii="宋体" w:hAnsi="宋体" w:eastAsia="宋体" w:cs="宋体"/>
                <w:color w:val="auto"/>
                <w:sz w:val="24"/>
                <w:szCs w:val="24"/>
                <w:highlight w:val="none"/>
              </w:rPr>
              <w:t>截至目前，公司在手PPP项目36个，项目总投资</w:t>
            </w:r>
            <w:r>
              <w:rPr>
                <w:rFonts w:hint="eastAsia" w:ascii="宋体" w:hAnsi="宋体" w:eastAsia="宋体" w:cs="宋体"/>
                <w:sz w:val="24"/>
                <w:szCs w:val="24"/>
                <w:lang w:val="en-US" w:eastAsia="zh-CN"/>
              </w:rPr>
              <w:t>11,067,565</w:t>
            </w:r>
            <w:r>
              <w:rPr>
                <w:rFonts w:hint="eastAsia" w:ascii="宋体" w:hAnsi="宋体" w:eastAsia="宋体" w:cs="宋体"/>
                <w:color w:val="auto"/>
                <w:sz w:val="24"/>
                <w:szCs w:val="24"/>
                <w:highlight w:val="none"/>
              </w:rPr>
              <w:t>万元，其中按照阶段划分，19个项目处于建设期，17个项目处于运营期；按股比划分，控股项目17个，参股项目19个；主要集中分布于黑龙江、河南、山东、内蒙古等区域，建设期项目正在有序开展，通过“投资建设运营一体化”管理体系，推动实现高效、高水平投资，实施过程始终注重科学部署，加强监督管理，以项目公司规范运作为出发点，建设期内严格按照PPP项目合同要求控制项目质量、进度、安全三大目标，进而提高项目产出的效率、质量等，各项目都在有序建设中；运营期内各项目均在年度考核中实现合格，绩效考核系数均为1，能够按照合同约定履行各项义务，运营成本控制较好，大部分政府付费项目能够按照约定进行付费，个别项目</w:t>
            </w:r>
            <w:r>
              <w:rPr>
                <w:rFonts w:hint="eastAsia" w:ascii="宋体" w:hAnsi="宋体" w:eastAsia="宋体" w:cs="宋体"/>
                <w:color w:val="auto"/>
                <w:kern w:val="0"/>
                <w:sz w:val="24"/>
                <w:szCs w:val="24"/>
                <w:highlight w:val="none"/>
              </w:rPr>
              <w:t>由于地方政府财政资金紧张出现付费延后现象，但在</w:t>
            </w:r>
            <w:r>
              <w:rPr>
                <w:rFonts w:hint="eastAsia" w:ascii="宋体" w:hAnsi="宋体" w:eastAsia="宋体" w:cs="宋体"/>
                <w:color w:val="auto"/>
                <w:sz w:val="24"/>
                <w:szCs w:val="24"/>
                <w:highlight w:val="none"/>
              </w:rPr>
              <w:t>《关于进一步推动政府和社会资本合作（PPP）</w:t>
            </w:r>
            <w:r>
              <w:rPr>
                <w:rFonts w:hint="eastAsia" w:ascii="宋体" w:hAnsi="宋体" w:eastAsia="宋体" w:cs="宋体"/>
                <w:color w:val="auto"/>
                <w:kern w:val="0"/>
                <w:sz w:val="24"/>
                <w:szCs w:val="24"/>
                <w:highlight w:val="none"/>
              </w:rPr>
              <w:t>规范发展、阳光运行的通知》财金〔2</w:t>
            </w:r>
            <w:r>
              <w:rPr>
                <w:rFonts w:hint="eastAsia" w:ascii="宋体" w:hAnsi="宋体" w:eastAsia="宋体" w:cs="宋体"/>
                <w:color w:val="auto"/>
                <w:sz w:val="24"/>
                <w:szCs w:val="24"/>
                <w:highlight w:val="none"/>
              </w:rPr>
              <w:t>022〕119号及《关于规范实施政府和社会资本合作新机制的指导意见》国办函〔2023〕115号两份文件下发后，国家增加PPP项目管控力度，系统梳理解决PPP项目欠款问题，将会陆续解决以往欠款问题。</w:t>
            </w:r>
          </w:p>
          <w:p>
            <w:pPr>
              <w:pStyle w:val="13"/>
              <w:keepNext w:val="0"/>
              <w:keepLines w:val="0"/>
              <w:pageBreakBefore w:val="0"/>
              <w:numPr>
                <w:ilvl w:val="0"/>
                <w:numId w:val="0"/>
              </w:numPr>
              <w:wordWrap/>
              <w:overflowPunct/>
              <w:topLinePunct w:val="0"/>
              <w:bidi w:val="0"/>
              <w:spacing w:line="600" w:lineRule="exact"/>
              <w:ind w:leftChars="0" w:firstLine="480" w:firstLineChars="2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7.2022年国内新签订单接近翻倍，主要是哪些类型项目，或者哪些区域市场提速？</w:t>
            </w:r>
          </w:p>
          <w:p>
            <w:pPr>
              <w:pStyle w:val="13"/>
              <w:keepNext w:val="0"/>
              <w:keepLines w:val="0"/>
              <w:pageBreakBefore w:val="0"/>
              <w:numPr>
                <w:ilvl w:val="0"/>
                <w:numId w:val="0"/>
              </w:numPr>
              <w:wordWrap/>
              <w:overflowPunct/>
              <w:topLinePunct w:val="0"/>
              <w:bidi w:val="0"/>
              <w:spacing w:line="600" w:lineRule="exact"/>
              <w:ind w:leftChars="0" w:firstLine="480" w:firstLineChars="2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回答：</w:t>
            </w:r>
            <w:r>
              <w:rPr>
                <w:rFonts w:hint="eastAsia" w:ascii="宋体" w:hAnsi="宋体" w:eastAsia="宋体" w:cs="宋体"/>
                <w:color w:val="auto"/>
                <w:kern w:val="2"/>
                <w:sz w:val="24"/>
                <w:szCs w:val="24"/>
                <w:highlight w:val="none"/>
                <w:lang w:val="en-US" w:eastAsia="zh-CN" w:bidi="ar-SA"/>
              </w:rPr>
              <w:t>2022年国内新签订单接近翻倍,主要是最美龙江331边防路一期（一批）、一期（二批）、北漠高速、鹤伊高速、哈尔滨都市圈北环段、国省干线公路质量提升等多个公路重点投资项目落地，投资项目实现新签合同订单185.54亿元，助力2022年国内新签订单实现新突破。</w:t>
            </w:r>
          </w:p>
          <w:p>
            <w:pPr>
              <w:pStyle w:val="13"/>
              <w:keepNext w:val="0"/>
              <w:keepLines w:val="0"/>
              <w:pageBreakBefore w:val="0"/>
              <w:numPr>
                <w:ilvl w:val="0"/>
                <w:numId w:val="0"/>
              </w:numPr>
              <w:wordWrap/>
              <w:overflowPunct/>
              <w:topLinePunct w:val="0"/>
              <w:bidi w:val="0"/>
              <w:spacing w:line="600" w:lineRule="exact"/>
              <w:ind w:firstLine="480" w:firstLineChars="2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8.黑龙江省内竞争对手主要有哪些？</w:t>
            </w:r>
          </w:p>
          <w:p>
            <w:pPr>
              <w:pStyle w:val="13"/>
              <w:keepNext w:val="0"/>
              <w:keepLines w:val="0"/>
              <w:pageBreakBefore w:val="0"/>
              <w:numPr>
                <w:ilvl w:val="0"/>
                <w:numId w:val="0"/>
              </w:numPr>
              <w:wordWrap/>
              <w:overflowPunct/>
              <w:topLinePunct w:val="0"/>
              <w:bidi w:val="0"/>
              <w:spacing w:line="600" w:lineRule="exact"/>
              <w:ind w:firstLine="480" w:firstLineChars="2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回答：</w:t>
            </w:r>
            <w:r>
              <w:rPr>
                <w:rFonts w:hint="eastAsia" w:ascii="宋体" w:hAnsi="宋体" w:eastAsia="宋体" w:cs="宋体"/>
                <w:color w:val="auto"/>
                <w:kern w:val="2"/>
                <w:sz w:val="24"/>
                <w:szCs w:val="24"/>
                <w:highlight w:val="none"/>
                <w:lang w:val="en-US" w:eastAsia="zh-CN" w:bidi="ar-SA"/>
              </w:rPr>
              <w:t>对于重点重大公路项目，公司主要竞争对手是央企和部分大型省属同行业企业。</w:t>
            </w:r>
          </w:p>
          <w:p>
            <w:pPr>
              <w:keepNext w:val="0"/>
              <w:keepLines w:val="0"/>
              <w:pageBreakBefore w:val="0"/>
              <w:numPr>
                <w:ilvl w:val="0"/>
                <w:numId w:val="0"/>
              </w:numPr>
              <w:wordWrap/>
              <w:overflowPunct/>
              <w:topLinePunct w:val="0"/>
              <w:bidi w:val="0"/>
              <w:spacing w:line="600" w:lineRule="exact"/>
              <w:ind w:firstLine="480" w:firstLineChars="2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9.公司资产负债率较高，未来有什么措施来降低负债率？</w:t>
            </w:r>
          </w:p>
          <w:p>
            <w:pPr>
              <w:pStyle w:val="9"/>
              <w:keepNext w:val="0"/>
              <w:keepLines w:val="0"/>
              <w:pageBreakBefore w:val="0"/>
              <w:numPr>
                <w:ilvl w:val="0"/>
                <w:numId w:val="0"/>
              </w:numPr>
              <w:wordWrap/>
              <w:overflowPunct/>
              <w:topLinePunct w:val="0"/>
              <w:bidi w:val="0"/>
              <w:spacing w:line="600" w:lineRule="exact"/>
              <w:ind w:firstLine="480" w:firstLineChars="200"/>
              <w:rPr>
                <w:rFonts w:hint="default"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回答：</w:t>
            </w:r>
            <w:r>
              <w:rPr>
                <w:rFonts w:hint="eastAsia" w:ascii="宋体" w:hAnsi="宋体" w:eastAsia="宋体" w:cs="宋体"/>
                <w:sz w:val="24"/>
                <w:szCs w:val="24"/>
                <w:lang w:val="en-US" w:eastAsia="zh-CN"/>
              </w:rPr>
              <w:t>受行业性质及公司股本偏小的影响，公司</w:t>
            </w:r>
            <w:r>
              <w:rPr>
                <w:rFonts w:hint="eastAsia" w:ascii="宋体" w:hAnsi="宋体" w:eastAsia="宋体" w:cs="宋体"/>
                <w:color w:val="auto"/>
                <w:kern w:val="2"/>
                <w:sz w:val="24"/>
                <w:szCs w:val="24"/>
                <w:highlight w:val="none"/>
                <w:lang w:val="en-US" w:eastAsia="zh-CN" w:bidi="ar-SA"/>
              </w:rPr>
              <w:t>资产负债率较高，2022年末为86.12%，未来公司将积极争取黑龙江省国资委和大股东建投集团的支持，充分发挥公司上市平台的作用，积极进行多元化资本运作。同时，公司积极谋划业务结构调整和新产业的布局，积极探索新的业务增长点和利润增长点。</w:t>
            </w:r>
          </w:p>
          <w:p>
            <w:pPr>
              <w:keepNext w:val="0"/>
              <w:keepLines w:val="0"/>
              <w:pageBreakBefore w:val="0"/>
              <w:numPr>
                <w:ilvl w:val="0"/>
                <w:numId w:val="0"/>
              </w:numPr>
              <w:wordWrap/>
              <w:overflowPunct/>
              <w:topLinePunct w:val="0"/>
              <w:bidi w:val="0"/>
              <w:spacing w:line="600" w:lineRule="exact"/>
              <w:ind w:firstLine="480" w:firstLineChars="2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10.公司第一期股权激励即将解锁，后续会筹划第一期股权激励吗？</w:t>
            </w:r>
          </w:p>
          <w:p>
            <w:pPr>
              <w:keepNext w:val="0"/>
              <w:keepLines w:val="0"/>
              <w:pageBreakBefore w:val="0"/>
              <w:widowControl/>
              <w:suppressLineNumbers w:val="0"/>
              <w:wordWrap/>
              <w:overflowPunct/>
              <w:topLinePunct w:val="0"/>
              <w:bidi w:val="0"/>
              <w:spacing w:line="600" w:lineRule="exact"/>
              <w:ind w:firstLine="480" w:firstLineChars="200"/>
              <w:jc w:val="left"/>
              <w:rPr>
                <w:rFonts w:hint="eastAsia" w:ascii="宋体" w:hAnsi="宋体" w:eastAsia="宋体" w:cs="宋体"/>
                <w:sz w:val="24"/>
                <w:szCs w:val="24"/>
              </w:rPr>
            </w:pPr>
            <w:r>
              <w:rPr>
                <w:rFonts w:hint="eastAsia" w:ascii="宋体" w:hAnsi="宋体" w:eastAsia="宋体" w:cs="宋体"/>
                <w:color w:val="auto"/>
                <w:sz w:val="24"/>
                <w:szCs w:val="24"/>
                <w:highlight w:val="none"/>
                <w:lang w:val="en-US" w:eastAsia="zh-CN"/>
              </w:rPr>
              <w:t>回答：</w:t>
            </w:r>
            <w:r>
              <w:rPr>
                <w:rFonts w:hint="eastAsia" w:ascii="宋体" w:hAnsi="宋体" w:eastAsia="宋体" w:cs="宋体"/>
                <w:color w:val="000000"/>
                <w:kern w:val="0"/>
                <w:sz w:val="24"/>
                <w:szCs w:val="24"/>
                <w:lang w:val="en-US" w:eastAsia="zh-CN" w:bidi="ar"/>
              </w:rPr>
              <w:t>公司将密切关注资本市场走势，超前谋划方案设计、配套融资等工作，适时开展第二期股权激励计划，激励对象逐步扩围，授予比例适度提高，最大程度激发公司董事、高级管理人员、核心技术、业务、管理人才的工作热情，推动形成稳定的市场化中长期激励机制。</w:t>
            </w:r>
          </w:p>
          <w:p>
            <w:pPr>
              <w:pStyle w:val="9"/>
              <w:keepNext w:val="0"/>
              <w:keepLines w:val="0"/>
              <w:pageBreakBefore w:val="0"/>
              <w:numPr>
                <w:ilvl w:val="0"/>
                <w:numId w:val="0"/>
              </w:numPr>
              <w:wordWrap/>
              <w:overflowPunct/>
              <w:topLinePunct w:val="0"/>
              <w:bidi w:val="0"/>
              <w:spacing w:line="600" w:lineRule="exact"/>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11.公司未来产业布局优化与业务结构调整的方向？</w:t>
            </w:r>
          </w:p>
          <w:p>
            <w:pPr>
              <w:keepNext w:val="0"/>
              <w:keepLines w:val="0"/>
              <w:pageBreakBefore w:val="0"/>
              <w:widowControl w:val="0"/>
              <w:pBdr>
                <w:bottom w:val="single" w:color="FFFFFF" w:sz="4" w:space="17"/>
              </w:pBdr>
              <w:kinsoku/>
              <w:wordWrap/>
              <w:overflowPunct/>
              <w:topLinePunct w:val="0"/>
              <w:autoSpaceDE/>
              <w:autoSpaceDN/>
              <w:bidi w:val="0"/>
              <w:adjustRightInd w:val="0"/>
              <w:snapToGrid w:val="0"/>
              <w:spacing w:line="600" w:lineRule="exact"/>
              <w:ind w:firstLine="480" w:firstLineChars="200"/>
              <w:jc w:val="both"/>
              <w:textAlignment w:val="auto"/>
              <w:rPr>
                <w:rFonts w:hint="eastAsia" w:ascii="宋体" w:hAnsi="宋体" w:eastAsia="宋体" w:cs="宋体"/>
                <w:sz w:val="24"/>
                <w:szCs w:val="24"/>
                <w:highlight w:val="none"/>
                <w:lang w:val="en-US" w:eastAsia="zh-CN"/>
              </w:rPr>
            </w:pPr>
            <w:r>
              <w:rPr>
                <w:rFonts w:hint="eastAsia" w:ascii="宋体" w:hAnsi="宋体" w:eastAsia="宋体" w:cs="宋体"/>
                <w:color w:val="auto"/>
                <w:sz w:val="24"/>
                <w:szCs w:val="24"/>
                <w:highlight w:val="none"/>
                <w:lang w:val="en-US" w:eastAsia="zh-CN"/>
              </w:rPr>
              <w:t>回答：</w:t>
            </w:r>
            <w:r>
              <w:rPr>
                <w:rFonts w:hint="eastAsia" w:ascii="宋体" w:hAnsi="宋体" w:eastAsia="宋体" w:cs="宋体"/>
                <w:b w:val="0"/>
                <w:bCs w:val="0"/>
                <w:color w:val="000000"/>
                <w:kern w:val="2"/>
                <w:sz w:val="24"/>
                <w:szCs w:val="24"/>
                <w:highlight w:val="none"/>
                <w:lang w:val="en-US" w:eastAsia="zh-CN" w:bidi="ar-SA"/>
              </w:rPr>
              <w:t>巩固提升传统主业。</w:t>
            </w:r>
            <w:r>
              <w:rPr>
                <w:rFonts w:hint="eastAsia" w:ascii="宋体" w:hAnsi="宋体" w:eastAsia="宋体" w:cs="宋体"/>
                <w:sz w:val="24"/>
                <w:szCs w:val="24"/>
                <w:highlight w:val="none"/>
                <w:lang w:val="en-US" w:eastAsia="zh-CN"/>
              </w:rPr>
              <w:t>围绕做强做优做大公路工程、市政公用工程两大主业，进一步做大市场、做好主业产业、做优项目、做精投资，推动主业供应链产业链创新链价值链一体协同，以更优的产能、更优的效益、更优的品牌、更优的发展韧性巩固传统主业“压舱石”地位。</w:t>
            </w:r>
          </w:p>
          <w:p>
            <w:pPr>
              <w:keepNext w:val="0"/>
              <w:keepLines w:val="0"/>
              <w:pageBreakBefore w:val="0"/>
              <w:widowControl w:val="0"/>
              <w:pBdr>
                <w:bottom w:val="single" w:color="FFFFFF" w:sz="4" w:space="17"/>
              </w:pBdr>
              <w:kinsoku/>
              <w:wordWrap/>
              <w:overflowPunct/>
              <w:topLinePunct w:val="0"/>
              <w:autoSpaceDE/>
              <w:autoSpaceDN/>
              <w:bidi w:val="0"/>
              <w:adjustRightInd w:val="0"/>
              <w:snapToGrid w:val="0"/>
              <w:spacing w:line="600" w:lineRule="exact"/>
              <w:ind w:firstLine="480" w:firstLineChars="200"/>
              <w:jc w:val="both"/>
              <w:textAlignment w:val="auto"/>
              <w:rPr>
                <w:rFonts w:hint="default" w:ascii="宋体" w:hAnsi="宋体" w:eastAsia="宋体" w:cs="宋体"/>
                <w:bCs/>
                <w:iCs/>
                <w:color w:val="000000"/>
                <w:sz w:val="24"/>
                <w:szCs w:val="24"/>
                <w:lang w:val="en-US" w:eastAsia="zh-CN"/>
              </w:rPr>
            </w:pPr>
            <w:r>
              <w:rPr>
                <w:rFonts w:hint="eastAsia" w:ascii="宋体" w:hAnsi="宋体" w:eastAsia="宋体" w:cs="宋体"/>
                <w:b w:val="0"/>
                <w:bCs w:val="0"/>
                <w:color w:val="000000"/>
                <w:kern w:val="2"/>
                <w:sz w:val="24"/>
                <w:szCs w:val="24"/>
                <w:highlight w:val="none"/>
                <w:lang w:val="en-US" w:eastAsia="zh-CN" w:bidi="ar-SA"/>
              </w:rPr>
              <w:t>培育壮大转型赋能产业。</w:t>
            </w:r>
            <w:r>
              <w:rPr>
                <w:rFonts w:hint="eastAsia" w:ascii="宋体" w:hAnsi="宋体" w:eastAsia="宋体" w:cs="宋体"/>
                <w:b/>
                <w:bCs/>
                <w:sz w:val="24"/>
                <w:szCs w:val="24"/>
                <w:highlight w:val="none"/>
                <w:lang w:val="en-US" w:eastAsia="zh-CN"/>
              </w:rPr>
              <w:t>一是</w:t>
            </w:r>
            <w:r>
              <w:rPr>
                <w:rFonts w:hint="eastAsia" w:ascii="宋体" w:hAnsi="宋体" w:eastAsia="宋体" w:cs="宋体"/>
                <w:b w:val="0"/>
                <w:bCs w:val="0"/>
                <w:color w:val="000000"/>
                <w:kern w:val="2"/>
                <w:sz w:val="24"/>
                <w:szCs w:val="24"/>
                <w:highlight w:val="none"/>
                <w:lang w:val="en-US" w:eastAsia="zh-CN" w:bidi="ar-SA"/>
              </w:rPr>
              <w:t>围绕构建传统主业与转型赋能产业相互补充、相互赋能、协同发展的可持续性产业发展新格局，</w:t>
            </w:r>
            <w:r>
              <w:rPr>
                <w:rFonts w:hint="eastAsia" w:ascii="宋体" w:hAnsi="宋体" w:eastAsia="宋体" w:cs="宋体"/>
                <w:i w:val="0"/>
                <w:iCs w:val="0"/>
                <w:caps w:val="0"/>
                <w:color w:val="000000"/>
                <w:spacing w:val="0"/>
                <w:sz w:val="24"/>
                <w:szCs w:val="24"/>
                <w:highlight w:val="none"/>
                <w:shd w:val="clear" w:color="auto" w:fill="FFFFFF"/>
                <w:lang w:val="en-US" w:eastAsia="zh-CN"/>
              </w:rPr>
              <w:t>做强“大基建”主赛道，结合市场发展趋势，</w:t>
            </w:r>
            <w:r>
              <w:rPr>
                <w:rFonts w:hint="eastAsia" w:ascii="宋体" w:hAnsi="宋体" w:eastAsia="宋体" w:cs="宋体"/>
                <w:b w:val="0"/>
                <w:bCs w:val="0"/>
                <w:color w:val="000000"/>
                <w:kern w:val="2"/>
                <w:sz w:val="24"/>
                <w:szCs w:val="24"/>
                <w:highlight w:val="none"/>
                <w:lang w:val="en-US" w:eastAsia="zh-CN" w:bidi="ar-SA"/>
              </w:rPr>
              <w:t>瞄准市场新机遇，破解业务拓展新难题，结合自身资质等优势，</w:t>
            </w:r>
            <w:r>
              <w:rPr>
                <w:rFonts w:hint="eastAsia" w:ascii="宋体" w:hAnsi="宋体" w:eastAsia="宋体" w:cs="宋体"/>
                <w:i w:val="0"/>
                <w:iCs w:val="0"/>
                <w:caps w:val="0"/>
                <w:color w:val="000000"/>
                <w:spacing w:val="0"/>
                <w:sz w:val="24"/>
                <w:szCs w:val="24"/>
                <w:highlight w:val="none"/>
                <w:shd w:val="clear" w:color="auto" w:fill="FFFFFF"/>
                <w:lang w:val="en-US" w:eastAsia="zh-CN"/>
              </w:rPr>
              <w:t>在砂石材料等领域向上游延伸；在矿山修复、水利工程、高标准农田、乡村振兴等领域向中游产业链补强；在高速特许经营权等领域探索向下游产业链延伸。加快形成新的利润增长点，</w:t>
            </w:r>
            <w:r>
              <w:rPr>
                <w:rFonts w:hint="eastAsia" w:ascii="宋体" w:hAnsi="宋体" w:eastAsia="宋体" w:cs="宋体"/>
                <w:b w:val="0"/>
                <w:bCs w:val="0"/>
                <w:sz w:val="24"/>
                <w:szCs w:val="24"/>
                <w:highlight w:val="none"/>
                <w:lang w:val="en-US" w:eastAsia="zh-CN"/>
              </w:rPr>
              <w:t>构建形成与企业功能定位相适应、与资源承载力相匹配、与发展战略相契合的大基建现代产业体系；</w:t>
            </w:r>
            <w:r>
              <w:rPr>
                <w:rFonts w:hint="eastAsia" w:ascii="宋体" w:hAnsi="宋体" w:eastAsia="宋体" w:cs="宋体"/>
                <w:b/>
                <w:bCs/>
                <w:color w:val="000000"/>
                <w:sz w:val="24"/>
                <w:szCs w:val="24"/>
                <w:highlight w:val="none"/>
                <w:lang w:val="en-US" w:eastAsia="zh-CN"/>
              </w:rPr>
              <w:t>二</w:t>
            </w:r>
            <w:r>
              <w:rPr>
                <w:rFonts w:hint="eastAsia" w:ascii="宋体" w:hAnsi="宋体" w:eastAsia="宋体" w:cs="宋体"/>
                <w:b/>
                <w:bCs/>
                <w:sz w:val="24"/>
                <w:szCs w:val="24"/>
                <w:highlight w:val="none"/>
                <w:lang w:val="en-US" w:eastAsia="zh-CN"/>
              </w:rPr>
              <w:t>是</w:t>
            </w:r>
            <w:r>
              <w:rPr>
                <w:rFonts w:hint="eastAsia" w:ascii="宋体" w:hAnsi="宋体" w:eastAsia="宋体" w:cs="宋体"/>
                <w:i w:val="0"/>
                <w:iCs w:val="0"/>
                <w:caps w:val="0"/>
                <w:color w:val="000000"/>
                <w:spacing w:val="0"/>
                <w:sz w:val="24"/>
                <w:szCs w:val="24"/>
                <w:highlight w:val="none"/>
                <w:shd w:val="clear" w:color="auto" w:fill="FFFFFF"/>
                <w:lang w:val="en-US" w:eastAsia="zh-CN"/>
              </w:rPr>
              <w:t>践行绿色低碳发展理念，</w:t>
            </w:r>
            <w:r>
              <w:rPr>
                <w:rFonts w:hint="eastAsia" w:ascii="宋体" w:hAnsi="宋体" w:eastAsia="宋体" w:cs="宋体"/>
                <w:b w:val="0"/>
                <w:bCs w:val="0"/>
                <w:sz w:val="24"/>
                <w:szCs w:val="24"/>
                <w:highlight w:val="none"/>
                <w:lang w:val="en-US" w:eastAsia="zh-CN"/>
              </w:rPr>
              <w:t>培育</w:t>
            </w:r>
            <w:r>
              <w:rPr>
                <w:rFonts w:hint="eastAsia" w:ascii="宋体" w:hAnsi="宋体" w:eastAsia="宋体" w:cs="宋体"/>
                <w:i w:val="0"/>
                <w:iCs w:val="0"/>
                <w:caps w:val="0"/>
                <w:color w:val="000000"/>
                <w:spacing w:val="0"/>
                <w:sz w:val="24"/>
                <w:szCs w:val="24"/>
                <w:highlight w:val="none"/>
                <w:shd w:val="clear" w:color="auto" w:fill="FFFFFF"/>
                <w:lang w:val="en-US" w:eastAsia="zh-CN"/>
              </w:rPr>
              <w:t>“新赛道”，谋划布局土地整治、清洁能源等新兴产业，实施“有限多元”经营，推动形成新业态，着力打造“第二成长曲线”。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7"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ind w:firstLine="0" w:firstLineChars="0"/>
              <w:rPr>
                <w:rFonts w:ascii="宋体" w:hAnsi="宋体" w:eastAsia="宋体" w:cs="宋体"/>
                <w:bCs/>
                <w:iCs/>
                <w:color w:val="000000"/>
                <w:sz w:val="24"/>
                <w:szCs w:val="24"/>
              </w:rPr>
            </w:pPr>
            <w:r>
              <w:rPr>
                <w:rFonts w:hint="eastAsia" w:ascii="宋体" w:hAnsi="宋体" w:eastAsia="宋体" w:cs="宋体"/>
                <w:bCs/>
                <w:iCs/>
                <w:color w:val="000000"/>
                <w:sz w:val="24"/>
                <w:szCs w:val="24"/>
              </w:rPr>
              <w:t>附件清单（如有）</w:t>
            </w:r>
          </w:p>
        </w:tc>
        <w:tc>
          <w:tcPr>
            <w:tcW w:w="3273" w:type="pct"/>
            <w:tcBorders>
              <w:top w:val="single" w:color="auto" w:sz="4" w:space="0"/>
              <w:left w:val="single" w:color="auto" w:sz="4" w:space="0"/>
              <w:bottom w:val="single" w:color="auto" w:sz="4" w:space="0"/>
              <w:right w:val="single" w:color="auto" w:sz="4" w:space="0"/>
            </w:tcBorders>
            <w:shd w:val="clear" w:color="auto" w:fill="auto"/>
          </w:tcPr>
          <w:p>
            <w:pPr>
              <w:spacing w:line="360" w:lineRule="auto"/>
              <w:ind w:firstLine="0" w:firstLineChars="0"/>
              <w:rPr>
                <w:rFonts w:ascii="宋体" w:hAnsi="宋体" w:eastAsia="宋体" w:cs="宋体"/>
                <w:bCs/>
                <w:iCs/>
                <w:color w:val="000000"/>
                <w:sz w:val="24"/>
                <w:szCs w:val="24"/>
              </w:rPr>
            </w:pPr>
            <w:r>
              <w:rPr>
                <w:rFonts w:hint="eastAsia" w:ascii="宋体" w:hAnsi="宋体" w:eastAsia="宋体" w:cs="宋体"/>
                <w:bCs/>
                <w:iCs/>
                <w:color w:val="000000"/>
                <w:sz w:val="24"/>
                <w:szCs w:val="24"/>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7"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ind w:firstLine="0" w:firstLineChars="0"/>
              <w:rPr>
                <w:rFonts w:ascii="宋体" w:hAnsi="宋体" w:eastAsia="宋体" w:cs="宋体"/>
                <w:bCs/>
                <w:iCs/>
                <w:color w:val="000000"/>
                <w:sz w:val="24"/>
                <w:szCs w:val="24"/>
              </w:rPr>
            </w:pPr>
            <w:r>
              <w:rPr>
                <w:rFonts w:hint="eastAsia" w:ascii="宋体" w:hAnsi="宋体" w:eastAsia="宋体" w:cs="宋体"/>
                <w:bCs/>
                <w:iCs/>
                <w:color w:val="000000"/>
                <w:sz w:val="24"/>
                <w:szCs w:val="24"/>
              </w:rPr>
              <w:t>关于本次活动是否涉及应披露重大信息的说明</w:t>
            </w:r>
          </w:p>
        </w:tc>
        <w:tc>
          <w:tcPr>
            <w:tcW w:w="3273" w:type="pct"/>
            <w:tcBorders>
              <w:top w:val="single" w:color="auto" w:sz="4" w:space="0"/>
              <w:left w:val="single" w:color="auto" w:sz="4" w:space="0"/>
              <w:bottom w:val="single" w:color="auto" w:sz="4" w:space="0"/>
              <w:right w:val="single" w:color="auto" w:sz="4" w:space="0"/>
            </w:tcBorders>
            <w:shd w:val="clear" w:color="auto" w:fill="auto"/>
          </w:tcPr>
          <w:p>
            <w:pPr>
              <w:spacing w:line="360" w:lineRule="auto"/>
              <w:ind w:firstLine="0" w:firstLineChars="0"/>
              <w:rPr>
                <w:rFonts w:ascii="宋体" w:hAnsi="宋体" w:eastAsia="宋体" w:cs="宋体"/>
                <w:bCs/>
                <w:iCs/>
                <w:color w:val="000000"/>
                <w:sz w:val="24"/>
                <w:szCs w:val="24"/>
              </w:rPr>
            </w:pPr>
            <w:r>
              <w:rPr>
                <w:rFonts w:hint="eastAsia" w:ascii="宋体" w:hAnsi="宋体" w:eastAsia="宋体" w:cs="宋体"/>
                <w:bCs/>
                <w:iCs/>
                <w:color w:val="000000"/>
                <w:sz w:val="24"/>
                <w:szCs w:val="24"/>
                <w:lang w:val="en-US" w:eastAsia="zh-CN"/>
              </w:rPr>
              <w:t>接待过程</w:t>
            </w:r>
            <w:r>
              <w:rPr>
                <w:rFonts w:hint="eastAsia" w:ascii="宋体" w:hAnsi="宋体" w:eastAsia="宋体" w:cs="宋体"/>
                <w:bCs/>
                <w:iCs/>
                <w:color w:val="000000"/>
                <w:sz w:val="24"/>
                <w:szCs w:val="24"/>
              </w:rPr>
              <w:t>中，公司接待人员与调研人员进行了充分</w:t>
            </w:r>
            <w:r>
              <w:rPr>
                <w:rFonts w:hint="eastAsia" w:ascii="宋体" w:hAnsi="宋体" w:eastAsia="宋体" w:cs="宋体"/>
                <w:bCs/>
                <w:iCs/>
                <w:color w:val="000000"/>
                <w:sz w:val="24"/>
                <w:szCs w:val="24"/>
                <w:lang w:eastAsia="zh-CN"/>
              </w:rPr>
              <w:t>地</w:t>
            </w:r>
            <w:r>
              <w:rPr>
                <w:rFonts w:hint="eastAsia" w:ascii="宋体" w:hAnsi="宋体" w:eastAsia="宋体" w:cs="宋体"/>
                <w:bCs/>
                <w:iCs/>
                <w:color w:val="000000"/>
                <w:sz w:val="24"/>
                <w:szCs w:val="24"/>
              </w:rPr>
              <w:t>交流与沟通，严格按照有关制度规定，没有出现未公开重大信息泄露等情况。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7"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ind w:firstLine="0" w:firstLineChars="0"/>
              <w:rPr>
                <w:rFonts w:ascii="宋体" w:hAnsi="宋体" w:eastAsia="宋体" w:cs="宋体"/>
                <w:bCs/>
                <w:iCs/>
                <w:color w:val="000000"/>
                <w:sz w:val="24"/>
                <w:szCs w:val="24"/>
              </w:rPr>
            </w:pPr>
            <w:r>
              <w:rPr>
                <w:rFonts w:hint="eastAsia" w:ascii="宋体" w:hAnsi="宋体" w:eastAsia="宋体" w:cs="宋体"/>
                <w:bCs/>
                <w:iCs/>
                <w:color w:val="000000"/>
                <w:sz w:val="24"/>
                <w:szCs w:val="24"/>
              </w:rPr>
              <w:t>日期</w:t>
            </w:r>
          </w:p>
        </w:tc>
        <w:tc>
          <w:tcPr>
            <w:tcW w:w="3273" w:type="pct"/>
            <w:tcBorders>
              <w:top w:val="single" w:color="auto" w:sz="4" w:space="0"/>
              <w:left w:val="single" w:color="auto" w:sz="4" w:space="0"/>
              <w:bottom w:val="single" w:color="auto" w:sz="4" w:space="0"/>
              <w:right w:val="single" w:color="auto" w:sz="4" w:space="0"/>
            </w:tcBorders>
            <w:shd w:val="clear" w:color="auto" w:fill="auto"/>
          </w:tcPr>
          <w:p>
            <w:pPr>
              <w:spacing w:line="360" w:lineRule="auto"/>
              <w:ind w:firstLine="0" w:firstLineChars="0"/>
              <w:rPr>
                <w:rFonts w:hint="default" w:ascii="宋体" w:hAnsi="宋体" w:eastAsia="宋体" w:cs="宋体"/>
                <w:bCs/>
                <w:iCs/>
                <w:color w:val="000000"/>
                <w:sz w:val="24"/>
                <w:szCs w:val="24"/>
                <w:lang w:val="en-US" w:eastAsia="zh-CN"/>
              </w:rPr>
            </w:pPr>
            <w:r>
              <w:rPr>
                <w:rFonts w:hint="eastAsia" w:ascii="宋体" w:hAnsi="宋体" w:eastAsia="宋体" w:cs="宋体"/>
                <w:bCs/>
                <w:iCs/>
                <w:color w:val="000000"/>
                <w:sz w:val="24"/>
                <w:szCs w:val="24"/>
                <w:lang w:val="en-US" w:eastAsia="zh-CN"/>
              </w:rPr>
              <w:t>2023年12月15日</w:t>
            </w:r>
          </w:p>
        </w:tc>
      </w:tr>
    </w:tbl>
    <w:p>
      <w:pPr>
        <w:tabs>
          <w:tab w:val="left" w:pos="720"/>
        </w:tabs>
        <w:spacing w:line="360" w:lineRule="auto"/>
        <w:ind w:left="0" w:leftChars="0" w:firstLine="0" w:firstLineChars="0"/>
        <w:rPr>
          <w:rFonts w:hint="eastAsia" w:ascii="宋体" w:hAnsi="宋体" w:eastAsia="宋体" w:cs="宋体"/>
          <w:sz w:val="24"/>
          <w:szCs w:val="24"/>
          <w:lang w:eastAsia="zh-CN"/>
        </w:rPr>
      </w:pPr>
    </w:p>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modern"/>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Wingdings 2">
    <w:altName w:val="Wingdings"/>
    <w:panose1 w:val="05020102010507070707"/>
    <w:charset w:val="00"/>
    <w:family w:val="auto"/>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FjNDA5MGY1ZWMyNjc2ZjVhZWEyZDU5MDkzNGM0ZTcifQ=="/>
  </w:docVars>
  <w:rsids>
    <w:rsidRoot w:val="001262B8"/>
    <w:rsid w:val="0009788C"/>
    <w:rsid w:val="000A0327"/>
    <w:rsid w:val="000A1A4E"/>
    <w:rsid w:val="000A2DEA"/>
    <w:rsid w:val="000F02E7"/>
    <w:rsid w:val="001262B8"/>
    <w:rsid w:val="001B44CD"/>
    <w:rsid w:val="0025256C"/>
    <w:rsid w:val="00313E04"/>
    <w:rsid w:val="0032691B"/>
    <w:rsid w:val="00336367"/>
    <w:rsid w:val="003833F4"/>
    <w:rsid w:val="004156A9"/>
    <w:rsid w:val="00417E0D"/>
    <w:rsid w:val="00425A5D"/>
    <w:rsid w:val="00455E4C"/>
    <w:rsid w:val="00457E3F"/>
    <w:rsid w:val="00502DFB"/>
    <w:rsid w:val="00525A9C"/>
    <w:rsid w:val="0056071D"/>
    <w:rsid w:val="005D0B8B"/>
    <w:rsid w:val="00607F48"/>
    <w:rsid w:val="00610F2B"/>
    <w:rsid w:val="0066235F"/>
    <w:rsid w:val="006D05A5"/>
    <w:rsid w:val="007304D9"/>
    <w:rsid w:val="008536A1"/>
    <w:rsid w:val="008B17D9"/>
    <w:rsid w:val="008B4DBD"/>
    <w:rsid w:val="009B2B94"/>
    <w:rsid w:val="009E466F"/>
    <w:rsid w:val="00AA318E"/>
    <w:rsid w:val="00AC6897"/>
    <w:rsid w:val="00AE1E6C"/>
    <w:rsid w:val="00B7185D"/>
    <w:rsid w:val="00BA01D2"/>
    <w:rsid w:val="00BA7CEC"/>
    <w:rsid w:val="00BB6302"/>
    <w:rsid w:val="00BD2A9D"/>
    <w:rsid w:val="00C10E77"/>
    <w:rsid w:val="00C25D95"/>
    <w:rsid w:val="00C2668B"/>
    <w:rsid w:val="00C522C5"/>
    <w:rsid w:val="00C60977"/>
    <w:rsid w:val="00CB363E"/>
    <w:rsid w:val="00CC7DC7"/>
    <w:rsid w:val="00D02C80"/>
    <w:rsid w:val="00DA65B5"/>
    <w:rsid w:val="00DB1455"/>
    <w:rsid w:val="00DD1F69"/>
    <w:rsid w:val="00DE3AF1"/>
    <w:rsid w:val="00EC3CBC"/>
    <w:rsid w:val="00F2474B"/>
    <w:rsid w:val="00F25529"/>
    <w:rsid w:val="00F86838"/>
    <w:rsid w:val="00FA25AC"/>
    <w:rsid w:val="00FB1584"/>
    <w:rsid w:val="00FB229D"/>
    <w:rsid w:val="05B95603"/>
    <w:rsid w:val="07883847"/>
    <w:rsid w:val="08C726B6"/>
    <w:rsid w:val="24CA604B"/>
    <w:rsid w:val="2A040AAA"/>
    <w:rsid w:val="328A039B"/>
    <w:rsid w:val="38134374"/>
    <w:rsid w:val="389F5997"/>
    <w:rsid w:val="3AC62615"/>
    <w:rsid w:val="40F07398"/>
    <w:rsid w:val="43406D38"/>
    <w:rsid w:val="44284E8D"/>
    <w:rsid w:val="4A43426A"/>
    <w:rsid w:val="4A9B48FD"/>
    <w:rsid w:val="4D484C96"/>
    <w:rsid w:val="53C7628A"/>
    <w:rsid w:val="5DD16269"/>
    <w:rsid w:val="628404D4"/>
    <w:rsid w:val="645D7336"/>
    <w:rsid w:val="69FE66A6"/>
    <w:rsid w:val="6D253D92"/>
    <w:rsid w:val="744E079D"/>
    <w:rsid w:val="75E0228C"/>
    <w:rsid w:val="7DBD5609"/>
    <w:rsid w:val="7F4173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qFormat="1"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560" w:lineRule="exact"/>
      <w:ind w:firstLine="200" w:firstLineChars="200"/>
      <w:jc w:val="both"/>
    </w:pPr>
    <w:rPr>
      <w:rFonts w:ascii="Times New Roman" w:hAnsi="Times New Roman" w:eastAsia="仿宋" w:cs="Times New Roman"/>
      <w:kern w:val="2"/>
      <w:sz w:val="32"/>
      <w:lang w:val="en-US" w:eastAsia="zh-CN" w:bidi="ar-SA"/>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customStyle="1" w:styleId="2">
    <w:name w:val="样式 四号 首行缩进: 0.99 厘米 行距: 固定值 22 磅"/>
    <w:basedOn w:val="1"/>
    <w:qFormat/>
    <w:uiPriority w:val="0"/>
    <w:pPr>
      <w:keepNext w:val="0"/>
      <w:keepLines w:val="0"/>
      <w:widowControl/>
      <w:suppressLineNumbers w:val="0"/>
      <w:spacing w:before="0" w:beforeAutospacing="0" w:after="0" w:afterAutospacing="0" w:line="520" w:lineRule="exact"/>
      <w:ind w:left="0" w:right="0" w:firstLine="567"/>
      <w:jc w:val="left"/>
    </w:pPr>
    <w:rPr>
      <w:rFonts w:hint="eastAsia" w:ascii="Times New Roman" w:hAnsi="Times New Roman" w:eastAsia="宋体" w:cs="宋体"/>
      <w:kern w:val="0"/>
      <w:sz w:val="28"/>
      <w:szCs w:val="28"/>
      <w:lang w:val="en-US" w:eastAsia="zh-CN"/>
    </w:rPr>
  </w:style>
  <w:style w:type="paragraph" w:styleId="3">
    <w:name w:val="annotation text"/>
    <w:basedOn w:val="1"/>
    <w:qFormat/>
    <w:uiPriority w:val="0"/>
    <w:pPr>
      <w:jc w:val="left"/>
    </w:pPr>
  </w:style>
  <w:style w:type="paragraph" w:styleId="4">
    <w:name w:val="Body Text"/>
    <w:basedOn w:val="1"/>
    <w:next w:val="5"/>
    <w:unhideWhenUsed/>
    <w:qFormat/>
    <w:uiPriority w:val="99"/>
    <w:pPr>
      <w:spacing w:after="120"/>
    </w:pPr>
    <w:rPr>
      <w:rFonts w:ascii="Calibri" w:hAnsi="Calibri"/>
    </w:rPr>
  </w:style>
  <w:style w:type="paragraph" w:styleId="5">
    <w:name w:val="index 9"/>
    <w:basedOn w:val="1"/>
    <w:next w:val="1"/>
    <w:qFormat/>
    <w:uiPriority w:val="0"/>
    <w:pPr>
      <w:ind w:left="3360"/>
    </w:pPr>
  </w:style>
  <w:style w:type="paragraph" w:styleId="6">
    <w:name w:val="Body Text Indent"/>
    <w:basedOn w:val="1"/>
    <w:next w:val="4"/>
    <w:unhideWhenUsed/>
    <w:qFormat/>
    <w:uiPriority w:val="99"/>
    <w:pPr>
      <w:spacing w:beforeLines="0" w:afterLines="0"/>
      <w:ind w:firstLine="454"/>
    </w:pPr>
    <w:rPr>
      <w:rFonts w:hint="default"/>
      <w:sz w:val="21"/>
      <w:szCs w:val="24"/>
    </w:rPr>
  </w:style>
  <w:style w:type="paragraph" w:styleId="7">
    <w:name w:val="footer"/>
    <w:basedOn w:val="1"/>
    <w:link w:val="15"/>
    <w:qFormat/>
    <w:uiPriority w:val="0"/>
    <w:pPr>
      <w:tabs>
        <w:tab w:val="center" w:pos="4153"/>
        <w:tab w:val="right" w:pos="8306"/>
      </w:tabs>
      <w:snapToGrid w:val="0"/>
      <w:spacing w:line="240" w:lineRule="atLeast"/>
      <w:jc w:val="left"/>
    </w:pPr>
    <w:rPr>
      <w:sz w:val="18"/>
      <w:szCs w:val="18"/>
    </w:rPr>
  </w:style>
  <w:style w:type="paragraph" w:styleId="8">
    <w:name w:val="header"/>
    <w:basedOn w:val="1"/>
    <w:link w:val="14"/>
    <w:qFormat/>
    <w:uiPriority w:val="0"/>
    <w:pPr>
      <w:pBdr>
        <w:bottom w:val="single" w:color="auto" w:sz="6" w:space="1"/>
      </w:pBdr>
      <w:tabs>
        <w:tab w:val="center" w:pos="4153"/>
        <w:tab w:val="right" w:pos="8306"/>
      </w:tabs>
      <w:snapToGrid w:val="0"/>
      <w:spacing w:line="240" w:lineRule="atLeast"/>
      <w:jc w:val="center"/>
    </w:pPr>
    <w:rPr>
      <w:sz w:val="18"/>
      <w:szCs w:val="18"/>
    </w:rPr>
  </w:style>
  <w:style w:type="paragraph" w:styleId="9">
    <w:name w:val="Body Text First Indent 2"/>
    <w:basedOn w:val="6"/>
    <w:next w:val="1"/>
    <w:unhideWhenUsed/>
    <w:qFormat/>
    <w:uiPriority w:val="99"/>
    <w:pPr>
      <w:spacing w:beforeLines="0" w:after="120" w:afterLines="0"/>
      <w:ind w:left="420" w:leftChars="200" w:firstLine="420"/>
    </w:pPr>
    <w:rPr>
      <w:rFonts w:hint="default" w:eastAsia="Times New Roman"/>
      <w:sz w:val="21"/>
      <w:szCs w:val="24"/>
      <w:lang w:val="zh-CN"/>
    </w:rPr>
  </w:style>
  <w:style w:type="character" w:styleId="12">
    <w:name w:val="annotation reference"/>
    <w:basedOn w:val="11"/>
    <w:qFormat/>
    <w:uiPriority w:val="0"/>
    <w:rPr>
      <w:sz w:val="21"/>
      <w:szCs w:val="21"/>
    </w:rPr>
  </w:style>
  <w:style w:type="paragraph" w:styleId="13">
    <w:name w:val="List Paragraph"/>
    <w:basedOn w:val="1"/>
    <w:qFormat/>
    <w:uiPriority w:val="99"/>
    <w:pPr>
      <w:ind w:firstLine="420"/>
    </w:pPr>
  </w:style>
  <w:style w:type="character" w:customStyle="1" w:styleId="14">
    <w:name w:val="页眉 字符"/>
    <w:basedOn w:val="11"/>
    <w:link w:val="8"/>
    <w:qFormat/>
    <w:uiPriority w:val="0"/>
    <w:rPr>
      <w:rFonts w:ascii="Times New Roman" w:hAnsi="Times New Roman" w:eastAsia="仿宋" w:cs="Times New Roman"/>
      <w:kern w:val="2"/>
      <w:sz w:val="18"/>
      <w:szCs w:val="18"/>
    </w:rPr>
  </w:style>
  <w:style w:type="character" w:customStyle="1" w:styleId="15">
    <w:name w:val="页脚 字符"/>
    <w:basedOn w:val="11"/>
    <w:link w:val="7"/>
    <w:qFormat/>
    <w:uiPriority w:val="0"/>
    <w:rPr>
      <w:rFonts w:ascii="Times New Roman" w:hAnsi="Times New Roman" w:eastAsia="仿宋" w:cs="Times New Roman"/>
      <w:kern w:val="2"/>
      <w:sz w:val="18"/>
      <w:szCs w:val="18"/>
    </w:rPr>
  </w:style>
  <w:style w:type="paragraph" w:customStyle="1" w:styleId="16">
    <w:name w:val="Revision"/>
    <w:hidden/>
    <w:semiHidden/>
    <w:qFormat/>
    <w:uiPriority w:val="99"/>
    <w:rPr>
      <w:rFonts w:ascii="Times New Roman" w:hAnsi="Times New Roman" w:eastAsia="仿宋" w:cs="Times New Roman"/>
      <w:kern w:val="2"/>
      <w:sz w:val="3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324</Words>
  <Characters>1848</Characters>
  <Lines>15</Lines>
  <Paragraphs>4</Paragraphs>
  <TotalTime>2</TotalTime>
  <ScaleCrop>false</ScaleCrop>
  <LinksUpToDate>false</LinksUpToDate>
  <CharactersWithSpaces>2168</CharactersWithSpaces>
  <Application>WPS Office_11.8.6.11825_F1E327BC-269C-435d-A152-05C5408002CA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2022-01-10T06:29:00Z</dcterms:created>
  <dc:creator>li.jiang</dc:creator>
  <cp:lastModifiedBy>lishuang</cp:lastModifiedBy>
  <dcterms:modified xsi:type="dcterms:W3CDTF">2023-12-15T09:42:17Z</dcterms:modified>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2052-11.8.6.11825</vt:lpwstr>
  </property>
  <property fmtid="{D5CDD505-2E9C-101B-9397-08002B2CF9AE}" pid="3" name="ICV">
    <vt:lpwstr>5F38365C232C4D1EB215BA953BB040C4</vt:lpwstr>
  </property>
</Properties>
</file>