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spacing w:before="29"/>
        <w:ind w:left="119"/>
        <w:jc w:val="center"/>
        <w:rPr>
          <w:rFonts w:ascii="宋体" w:hAnsi="宋体" w:eastAsia="宋体" w:cs="宋体"/>
          <w:b/>
          <w:sz w:val="36"/>
          <w:szCs w:val="30"/>
          <w:lang w:val="zh-CN" w:eastAsia="zh-CN" w:bidi="zh-CN"/>
        </w:rPr>
      </w:pPr>
      <w:r>
        <w:rPr>
          <w:rFonts w:hint="eastAsia" w:ascii="宋体" w:hAnsi="宋体" w:eastAsia="宋体" w:cs="宋体"/>
          <w:b/>
          <w:sz w:val="36"/>
          <w:szCs w:val="30"/>
          <w:lang w:val="zh-CN" w:eastAsia="zh-CN" w:bidi="zh-CN"/>
        </w:rPr>
        <w:t>抚顺特殊钢</w:t>
      </w:r>
      <w:r>
        <w:rPr>
          <w:rFonts w:ascii="宋体" w:hAnsi="宋体" w:eastAsia="宋体" w:cs="宋体"/>
          <w:b/>
          <w:sz w:val="36"/>
          <w:szCs w:val="30"/>
          <w:lang w:val="zh-CN" w:eastAsia="zh-CN" w:bidi="zh-CN"/>
        </w:rPr>
        <w:t>股份有限公司投资者关系活动记录表</w:t>
      </w:r>
    </w:p>
    <w:p>
      <w:pPr>
        <w:widowControl w:val="0"/>
        <w:autoSpaceDE w:val="0"/>
        <w:autoSpaceDN w:val="0"/>
        <w:spacing w:before="29"/>
        <w:ind w:left="119"/>
        <w:jc w:val="center"/>
        <w:rPr>
          <w:rFonts w:ascii="宋体" w:hAnsi="宋体" w:eastAsia="宋体" w:cs="宋体"/>
          <w:b/>
          <w:sz w:val="36"/>
          <w:szCs w:val="30"/>
          <w:lang w:val="zh-CN" w:eastAsia="zh-CN" w:bidi="zh-CN"/>
        </w:rPr>
      </w:pPr>
    </w:p>
    <w:p>
      <w:pPr>
        <w:autoSpaceDE w:val="0"/>
        <w:autoSpaceDN w:val="0"/>
        <w:spacing w:before="71" w:after="40"/>
        <w:ind w:right="573"/>
        <w:jc w:val="right"/>
        <w:rPr>
          <w:rFonts w:hint="default" w:ascii="宋体" w:hAnsi="宋体" w:eastAsia="宋体" w:cs="宋体"/>
          <w:kern w:val="0"/>
          <w:sz w:val="24"/>
          <w:szCs w:val="22"/>
          <w:lang w:val="en-US" w:bidi="zh-CN"/>
        </w:rPr>
      </w:pPr>
      <w:r>
        <w:rPr>
          <w:rFonts w:ascii="宋体" w:hAnsi="宋体" w:eastAsia="宋体" w:cs="宋体"/>
          <w:kern w:val="0"/>
          <w:sz w:val="24"/>
          <w:szCs w:val="22"/>
          <w:lang w:val="zh-CN" w:bidi="zh-CN"/>
        </w:rPr>
        <w:t>记录表编号：</w:t>
      </w:r>
      <w:r>
        <w:rPr>
          <w:rFonts w:hint="eastAsia" w:ascii="宋体" w:hAnsi="宋体" w:eastAsia="宋体" w:cs="宋体"/>
          <w:kern w:val="0"/>
          <w:sz w:val="24"/>
          <w:szCs w:val="22"/>
          <w:lang w:val="en-US" w:bidi="zh-CN"/>
        </w:rPr>
        <w:t>2023-005</w:t>
      </w:r>
    </w:p>
    <w:tbl>
      <w:tblPr>
        <w:tblStyle w:val="2"/>
        <w:tblW w:w="10196" w:type="dxa"/>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70"/>
        <w:gridCol w:w="2629"/>
        <w:gridCol w:w="59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485" w:hRule="atLeast"/>
        </w:trPr>
        <w:tc>
          <w:tcPr>
            <w:tcW w:w="1570" w:type="dxa"/>
            <w:vMerge w:val="restart"/>
          </w:tcPr>
          <w:p>
            <w:pPr>
              <w:widowControl w:val="0"/>
              <w:autoSpaceDE w:val="0"/>
              <w:autoSpaceDN w:val="0"/>
              <w:ind w:left="0"/>
              <w:rPr>
                <w:rFonts w:ascii="宋体" w:hAnsi="宋体" w:eastAsia="宋体" w:cs="宋体"/>
                <w:sz w:val="24"/>
                <w:szCs w:val="22"/>
                <w:lang w:val="zh-CN" w:eastAsia="zh-CN" w:bidi="zh-CN"/>
              </w:rPr>
            </w:pPr>
          </w:p>
          <w:p>
            <w:pPr>
              <w:widowControl w:val="0"/>
              <w:autoSpaceDE w:val="0"/>
              <w:autoSpaceDN w:val="0"/>
              <w:spacing w:before="6"/>
              <w:ind w:left="0"/>
              <w:rPr>
                <w:rFonts w:ascii="宋体" w:hAnsi="宋体" w:eastAsia="宋体" w:cs="宋体"/>
                <w:sz w:val="24"/>
                <w:szCs w:val="22"/>
                <w:lang w:val="zh-CN" w:eastAsia="zh-CN" w:bidi="zh-CN"/>
              </w:rPr>
            </w:pPr>
          </w:p>
          <w:p>
            <w:pPr>
              <w:widowControl w:val="0"/>
              <w:autoSpaceDE w:val="0"/>
              <w:autoSpaceDN w:val="0"/>
              <w:spacing w:line="244" w:lineRule="auto"/>
              <w:ind w:left="244" w:right="228" w:hanging="120"/>
              <w:rPr>
                <w:rFonts w:ascii="宋体" w:hAnsi="宋体" w:eastAsia="宋体" w:cs="宋体"/>
                <w:b/>
                <w:sz w:val="24"/>
                <w:szCs w:val="22"/>
                <w:lang w:val="zh-CN" w:eastAsia="zh-CN" w:bidi="zh-CN"/>
              </w:rPr>
            </w:pPr>
            <w:r>
              <w:rPr>
                <w:rFonts w:ascii="宋体" w:hAnsi="宋体" w:eastAsia="宋体" w:cs="宋体"/>
                <w:b/>
                <w:sz w:val="24"/>
                <w:szCs w:val="22"/>
                <w:lang w:val="zh-CN" w:eastAsia="zh-CN" w:bidi="zh-CN"/>
              </w:rPr>
              <w:t>投资者关系活动类别</w:t>
            </w:r>
            <w:r>
              <w:rPr>
                <w:rFonts w:ascii="宋体" w:hAnsi="宋体" w:eastAsia="宋体" w:cs="宋体"/>
                <w:b/>
                <w:w w:val="99"/>
                <w:sz w:val="24"/>
                <w:szCs w:val="22"/>
                <w:lang w:val="zh-CN" w:eastAsia="zh-CN" w:bidi="zh-CN"/>
              </w:rPr>
              <w:t xml:space="preserve"> </w:t>
            </w:r>
          </w:p>
        </w:tc>
        <w:tc>
          <w:tcPr>
            <w:tcW w:w="2629" w:type="dxa"/>
            <w:tcBorders>
              <w:bottom w:val="nil"/>
              <w:right w:val="nil"/>
            </w:tcBorders>
          </w:tcPr>
          <w:p>
            <w:pPr>
              <w:widowControl w:val="0"/>
              <w:tabs>
                <w:tab w:val="left" w:pos="349"/>
              </w:tabs>
              <w:autoSpaceDE w:val="0"/>
              <w:autoSpaceDN w:val="0"/>
              <w:spacing w:before="95"/>
              <w:ind w:left="107"/>
              <w:rPr>
                <w:rFonts w:ascii="宋体" w:hAnsi="宋体" w:eastAsia="宋体" w:cs="宋体"/>
                <w:sz w:val="24"/>
                <w:szCs w:val="22"/>
                <w:lang w:val="zh-CN" w:eastAsia="zh-CN" w:bidi="zh-CN"/>
              </w:rPr>
            </w:pPr>
            <w:r>
              <w:rPr>
                <w:rFonts w:hint="eastAsia" w:ascii="宋体" w:hAnsi="宋体" w:eastAsia="宋体" w:cs="宋体"/>
                <w:sz w:val="24"/>
                <w:szCs w:val="22"/>
                <w:lang w:val="zh-CN" w:eastAsia="zh-CN" w:bidi="zh-CN"/>
              </w:rPr>
              <w:t>☑</w:t>
            </w:r>
            <w:r>
              <w:rPr>
                <w:rFonts w:ascii="宋体" w:hAnsi="宋体" w:eastAsia="宋体" w:cs="宋体"/>
                <w:sz w:val="24"/>
                <w:szCs w:val="22"/>
                <w:lang w:val="zh-CN" w:eastAsia="zh-CN" w:bidi="zh-CN"/>
              </w:rPr>
              <w:t xml:space="preserve">特定对象调研 </w:t>
            </w:r>
          </w:p>
        </w:tc>
        <w:tc>
          <w:tcPr>
            <w:tcW w:w="5997" w:type="dxa"/>
            <w:tcBorders>
              <w:left w:val="nil"/>
              <w:bottom w:val="nil"/>
            </w:tcBorders>
          </w:tcPr>
          <w:p>
            <w:pPr>
              <w:widowControl w:val="0"/>
              <w:autoSpaceDE w:val="0"/>
              <w:autoSpaceDN w:val="0"/>
              <w:spacing w:before="95"/>
              <w:ind w:left="724"/>
              <w:rPr>
                <w:rFonts w:ascii="宋体" w:hAnsi="宋体" w:eastAsia="宋体" w:cs="宋体"/>
                <w:sz w:val="24"/>
                <w:szCs w:val="22"/>
                <w:lang w:val="zh-CN" w:eastAsia="zh-CN" w:bidi="zh-CN"/>
              </w:rPr>
            </w:pPr>
            <w:r>
              <w:rPr>
                <w:rFonts w:hint="eastAsia" w:ascii="宋体" w:hAnsi="宋体" w:eastAsia="宋体" w:cs="宋体"/>
                <w:sz w:val="24"/>
                <w:szCs w:val="22"/>
                <w:lang w:val="zh-CN" w:eastAsia="zh-CN" w:bidi="zh-CN"/>
              </w:rPr>
              <w:t>□</w:t>
            </w:r>
            <w:r>
              <w:rPr>
                <w:rFonts w:ascii="宋体" w:hAnsi="宋体" w:eastAsia="宋体" w:cs="宋体"/>
                <w:sz w:val="24"/>
                <w:szCs w:val="22"/>
                <w:lang w:val="zh-CN" w:eastAsia="zh-CN" w:bidi="zh-CN"/>
              </w:rPr>
              <w:t xml:space="preserve">分析师会议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7" w:hRule="atLeast"/>
        </w:trPr>
        <w:tc>
          <w:tcPr>
            <w:tcW w:w="1570" w:type="dxa"/>
            <w:vMerge w:val="continue"/>
            <w:tcBorders>
              <w:top w:val="nil"/>
            </w:tcBorders>
          </w:tcPr>
          <w:p>
            <w:pPr>
              <w:autoSpaceDE w:val="0"/>
              <w:autoSpaceDN w:val="0"/>
              <w:jc w:val="left"/>
              <w:rPr>
                <w:rFonts w:ascii="宋体" w:hAnsi="宋体" w:eastAsia="宋体" w:cs="宋体"/>
                <w:kern w:val="0"/>
                <w:sz w:val="2"/>
                <w:szCs w:val="2"/>
                <w:lang w:val="zh-CN" w:bidi="zh-CN"/>
              </w:rPr>
            </w:pPr>
          </w:p>
        </w:tc>
        <w:tc>
          <w:tcPr>
            <w:tcW w:w="2629" w:type="dxa"/>
            <w:tcBorders>
              <w:top w:val="nil"/>
              <w:bottom w:val="nil"/>
              <w:right w:val="nil"/>
            </w:tcBorders>
          </w:tcPr>
          <w:p>
            <w:pPr>
              <w:widowControl w:val="0"/>
              <w:autoSpaceDE w:val="0"/>
              <w:autoSpaceDN w:val="0"/>
              <w:spacing w:before="82"/>
              <w:ind w:left="107"/>
              <w:rPr>
                <w:rFonts w:ascii="宋体" w:hAnsi="宋体" w:eastAsia="宋体" w:cs="宋体"/>
                <w:sz w:val="24"/>
                <w:szCs w:val="22"/>
                <w:lang w:val="zh-CN" w:eastAsia="zh-CN" w:bidi="zh-CN"/>
              </w:rPr>
            </w:pPr>
            <w:r>
              <w:rPr>
                <w:rFonts w:ascii="宋体" w:hAnsi="宋体" w:eastAsia="宋体" w:cs="宋体"/>
                <w:sz w:val="24"/>
                <w:szCs w:val="22"/>
                <w:lang w:val="zh-CN" w:eastAsia="zh-CN" w:bidi="zh-CN"/>
              </w:rPr>
              <w:t xml:space="preserve">□媒体采访 </w:t>
            </w:r>
          </w:p>
        </w:tc>
        <w:tc>
          <w:tcPr>
            <w:tcW w:w="5997" w:type="dxa"/>
            <w:tcBorders>
              <w:top w:val="nil"/>
              <w:left w:val="nil"/>
              <w:bottom w:val="nil"/>
            </w:tcBorders>
          </w:tcPr>
          <w:p>
            <w:pPr>
              <w:widowControl w:val="0"/>
              <w:autoSpaceDE w:val="0"/>
              <w:autoSpaceDN w:val="0"/>
              <w:spacing w:before="82"/>
              <w:ind w:left="724"/>
              <w:rPr>
                <w:rFonts w:ascii="宋体" w:hAnsi="宋体" w:eastAsia="宋体" w:cs="宋体"/>
                <w:sz w:val="24"/>
                <w:szCs w:val="22"/>
                <w:lang w:val="zh-CN" w:eastAsia="zh-CN" w:bidi="zh-CN"/>
              </w:rPr>
            </w:pPr>
            <w:r>
              <w:rPr>
                <w:rFonts w:ascii="宋体" w:hAnsi="宋体" w:eastAsia="宋体" w:cs="宋体"/>
                <w:sz w:val="24"/>
                <w:szCs w:val="22"/>
                <w:lang w:val="zh-CN" w:eastAsia="zh-CN" w:bidi="zh-CN"/>
              </w:rPr>
              <w:t xml:space="preserve">□业绩说明会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6" w:hRule="atLeast"/>
        </w:trPr>
        <w:tc>
          <w:tcPr>
            <w:tcW w:w="1570" w:type="dxa"/>
            <w:vMerge w:val="continue"/>
            <w:tcBorders>
              <w:top w:val="nil"/>
            </w:tcBorders>
          </w:tcPr>
          <w:p>
            <w:pPr>
              <w:autoSpaceDE w:val="0"/>
              <w:autoSpaceDN w:val="0"/>
              <w:jc w:val="left"/>
              <w:rPr>
                <w:rFonts w:ascii="宋体" w:hAnsi="宋体" w:eastAsia="宋体" w:cs="宋体"/>
                <w:kern w:val="0"/>
                <w:sz w:val="2"/>
                <w:szCs w:val="2"/>
                <w:lang w:val="zh-CN" w:bidi="zh-CN"/>
              </w:rPr>
            </w:pPr>
          </w:p>
        </w:tc>
        <w:tc>
          <w:tcPr>
            <w:tcW w:w="2629" w:type="dxa"/>
            <w:tcBorders>
              <w:top w:val="nil"/>
              <w:bottom w:val="nil"/>
              <w:right w:val="nil"/>
            </w:tcBorders>
          </w:tcPr>
          <w:p>
            <w:pPr>
              <w:widowControl w:val="0"/>
              <w:autoSpaceDE w:val="0"/>
              <w:autoSpaceDN w:val="0"/>
              <w:spacing w:before="97"/>
              <w:ind w:left="107"/>
              <w:rPr>
                <w:rFonts w:ascii="宋体" w:hAnsi="宋体" w:eastAsia="宋体" w:cs="宋体"/>
                <w:sz w:val="24"/>
                <w:szCs w:val="22"/>
                <w:lang w:val="zh-CN" w:eastAsia="zh-CN" w:bidi="zh-CN"/>
              </w:rPr>
            </w:pPr>
            <w:r>
              <w:rPr>
                <w:rFonts w:ascii="宋体" w:hAnsi="宋体" w:eastAsia="宋体" w:cs="宋体"/>
                <w:sz w:val="24"/>
                <w:szCs w:val="22"/>
                <w:lang w:val="zh-CN" w:eastAsia="zh-CN" w:bidi="zh-CN"/>
              </w:rPr>
              <w:t xml:space="preserve">□新闻发布会 </w:t>
            </w:r>
          </w:p>
        </w:tc>
        <w:tc>
          <w:tcPr>
            <w:tcW w:w="5997" w:type="dxa"/>
            <w:tcBorders>
              <w:top w:val="nil"/>
              <w:left w:val="nil"/>
              <w:bottom w:val="nil"/>
            </w:tcBorders>
          </w:tcPr>
          <w:p>
            <w:pPr>
              <w:widowControl w:val="0"/>
              <w:autoSpaceDE w:val="0"/>
              <w:autoSpaceDN w:val="0"/>
              <w:spacing w:before="97"/>
              <w:ind w:left="724"/>
              <w:rPr>
                <w:rFonts w:ascii="宋体" w:hAnsi="宋体" w:eastAsia="宋体" w:cs="宋体"/>
                <w:sz w:val="24"/>
                <w:szCs w:val="22"/>
                <w:lang w:val="zh-CN" w:eastAsia="zh-CN" w:bidi="zh-CN"/>
              </w:rPr>
            </w:pPr>
            <w:r>
              <w:rPr>
                <w:rFonts w:hint="eastAsia" w:ascii="宋体" w:hAnsi="宋体" w:eastAsia="宋体" w:cs="宋体"/>
                <w:sz w:val="24"/>
                <w:szCs w:val="22"/>
                <w:lang w:val="zh-CN" w:eastAsia="zh-CN" w:bidi="zh-CN"/>
              </w:rPr>
              <w:t>☑</w:t>
            </w:r>
            <w:r>
              <w:rPr>
                <w:rFonts w:ascii="宋体" w:hAnsi="宋体" w:eastAsia="宋体" w:cs="宋体"/>
                <w:sz w:val="24"/>
                <w:szCs w:val="22"/>
                <w:lang w:val="zh-CN" w:eastAsia="zh-CN" w:bidi="zh-CN"/>
              </w:rPr>
              <w:t xml:space="preserve">路演活动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5" w:hRule="atLeast"/>
        </w:trPr>
        <w:tc>
          <w:tcPr>
            <w:tcW w:w="1570" w:type="dxa"/>
            <w:vMerge w:val="continue"/>
            <w:tcBorders>
              <w:top w:val="nil"/>
            </w:tcBorders>
          </w:tcPr>
          <w:p>
            <w:pPr>
              <w:autoSpaceDE w:val="0"/>
              <w:autoSpaceDN w:val="0"/>
              <w:jc w:val="left"/>
              <w:rPr>
                <w:rFonts w:ascii="宋体" w:hAnsi="宋体" w:eastAsia="宋体" w:cs="宋体"/>
                <w:kern w:val="0"/>
                <w:sz w:val="2"/>
                <w:szCs w:val="2"/>
                <w:lang w:val="zh-CN" w:bidi="zh-CN"/>
              </w:rPr>
            </w:pPr>
          </w:p>
        </w:tc>
        <w:tc>
          <w:tcPr>
            <w:tcW w:w="8626" w:type="dxa"/>
            <w:gridSpan w:val="2"/>
            <w:tcBorders>
              <w:top w:val="nil"/>
            </w:tcBorders>
          </w:tcPr>
          <w:p>
            <w:pPr>
              <w:widowControl w:val="0"/>
              <w:autoSpaceDE w:val="0"/>
              <w:autoSpaceDN w:val="0"/>
              <w:spacing w:before="117"/>
              <w:ind w:left="107"/>
              <w:rPr>
                <w:rFonts w:ascii="宋体" w:hAnsi="宋体" w:eastAsia="宋体" w:cs="宋体"/>
                <w:sz w:val="24"/>
                <w:szCs w:val="22"/>
                <w:lang w:val="zh-CN" w:eastAsia="zh-CN" w:bidi="zh-CN"/>
              </w:rPr>
            </w:pPr>
            <w:r>
              <w:rPr>
                <w:rFonts w:ascii="宋体" w:hAnsi="宋体" w:eastAsia="宋体" w:cs="宋体"/>
                <w:sz w:val="24"/>
                <w:szCs w:val="22"/>
                <w:lang w:val="zh-CN" w:eastAsia="zh-CN" w:bidi="zh-CN"/>
              </w:rPr>
              <w:t>□现场参观</w:t>
            </w:r>
            <w:r>
              <w:rPr>
                <w:rFonts w:hint="eastAsia" w:ascii="宋体" w:hAnsi="宋体" w:eastAsia="宋体" w:cs="宋体"/>
                <w:sz w:val="24"/>
                <w:szCs w:val="22"/>
                <w:lang w:val="en-US" w:eastAsia="zh-CN" w:bidi="zh-CN"/>
              </w:rPr>
              <w:t xml:space="preserve"> </w:t>
            </w:r>
            <w:r>
              <w:rPr>
                <w:rFonts w:ascii="宋体" w:hAnsi="宋体" w:eastAsia="宋体" w:cs="宋体"/>
                <w:sz w:val="24"/>
                <w:szCs w:val="22"/>
                <w:lang w:val="en-US" w:eastAsia="zh-CN" w:bidi="zh-CN"/>
              </w:rPr>
              <w:t xml:space="preserve">    </w:t>
            </w:r>
            <w:r>
              <w:rPr>
                <w:rFonts w:hint="eastAsia" w:ascii="宋体" w:hAnsi="宋体" w:eastAsia="宋体" w:cs="宋体"/>
                <w:sz w:val="24"/>
                <w:szCs w:val="22"/>
                <w:lang w:val="en-US" w:eastAsia="zh-CN" w:bidi="zh-CN"/>
              </w:rPr>
              <w:t xml:space="preserve">           </w:t>
            </w:r>
            <w:r>
              <w:rPr>
                <w:rFonts w:ascii="宋体" w:hAnsi="宋体" w:eastAsia="宋体" w:cs="宋体"/>
                <w:sz w:val="24"/>
                <w:szCs w:val="22"/>
                <w:lang w:val="zh-CN" w:eastAsia="zh-CN" w:bidi="zh-CN"/>
              </w:rPr>
              <w:t xml:space="preserve"> </w:t>
            </w:r>
            <w:r>
              <w:rPr>
                <w:rFonts w:hint="eastAsia" w:ascii="宋体" w:hAnsi="宋体" w:eastAsia="宋体" w:cs="宋体"/>
                <w:sz w:val="24"/>
                <w:szCs w:val="22"/>
                <w:lang w:val="zh-CN" w:eastAsia="zh-CN" w:bidi="zh-CN"/>
              </w:rPr>
              <w:t>□</w:t>
            </w:r>
            <w:r>
              <w:rPr>
                <w:rFonts w:ascii="宋体" w:hAnsi="宋体" w:eastAsia="宋体" w:cs="宋体"/>
                <w:sz w:val="24"/>
                <w:szCs w:val="22"/>
                <w:lang w:val="zh-CN" w:eastAsia="zh-CN" w:bidi="zh-CN"/>
              </w:rPr>
              <w:t xml:space="preserve"> 其 他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76" w:hRule="atLeast"/>
        </w:trPr>
        <w:tc>
          <w:tcPr>
            <w:tcW w:w="1570" w:type="dxa"/>
          </w:tcPr>
          <w:p>
            <w:pPr>
              <w:widowControl w:val="0"/>
              <w:autoSpaceDE w:val="0"/>
              <w:autoSpaceDN w:val="0"/>
              <w:spacing w:before="12"/>
              <w:ind w:left="0"/>
              <w:rPr>
                <w:rFonts w:ascii="宋体" w:hAnsi="宋体" w:eastAsia="宋体" w:cs="宋体"/>
                <w:sz w:val="17"/>
                <w:szCs w:val="22"/>
                <w:lang w:val="zh-CN" w:eastAsia="zh-CN" w:bidi="zh-CN"/>
              </w:rPr>
            </w:pPr>
          </w:p>
          <w:p>
            <w:pPr>
              <w:widowControl w:val="0"/>
              <w:autoSpaceDE w:val="0"/>
              <w:autoSpaceDN w:val="0"/>
              <w:spacing w:line="242" w:lineRule="auto"/>
              <w:ind w:left="182" w:right="50" w:hanging="120"/>
              <w:rPr>
                <w:rFonts w:ascii="宋体" w:hAnsi="宋体" w:eastAsia="宋体" w:cs="宋体"/>
                <w:b/>
                <w:sz w:val="24"/>
                <w:szCs w:val="22"/>
                <w:lang w:val="zh-CN" w:eastAsia="zh-CN" w:bidi="zh-CN"/>
              </w:rPr>
            </w:pPr>
            <w:r>
              <w:rPr>
                <w:rFonts w:ascii="宋体" w:hAnsi="宋体" w:eastAsia="宋体" w:cs="宋体"/>
                <w:b/>
                <w:sz w:val="24"/>
                <w:szCs w:val="22"/>
                <w:lang w:val="zh-CN" w:eastAsia="zh-CN" w:bidi="zh-CN"/>
              </w:rPr>
              <w:t>参与单位名称</w:t>
            </w:r>
            <w:r>
              <w:rPr>
                <w:rFonts w:ascii="宋体" w:hAnsi="宋体" w:eastAsia="宋体" w:cs="宋体"/>
                <w:b/>
                <w:w w:val="99"/>
                <w:sz w:val="24"/>
                <w:szCs w:val="22"/>
                <w:lang w:val="zh-CN" w:eastAsia="zh-CN" w:bidi="zh-CN"/>
              </w:rPr>
              <w:t xml:space="preserve"> </w:t>
            </w:r>
          </w:p>
        </w:tc>
        <w:tc>
          <w:tcPr>
            <w:tcW w:w="8626" w:type="dxa"/>
            <w:gridSpan w:val="2"/>
          </w:tcPr>
          <w:p>
            <w:pPr>
              <w:widowControl w:val="0"/>
              <w:tabs>
                <w:tab w:val="left" w:pos="8360"/>
              </w:tabs>
              <w:autoSpaceDE w:val="0"/>
              <w:autoSpaceDN w:val="0"/>
              <w:spacing w:before="64" w:line="295" w:lineRule="auto"/>
              <w:ind w:left="4" w:right="80"/>
              <w:rPr>
                <w:rFonts w:ascii="宋体" w:hAnsi="宋体" w:eastAsia="宋体" w:cs="宋体"/>
                <w:sz w:val="24"/>
                <w:szCs w:val="22"/>
                <w:lang w:val="en-US" w:eastAsia="zh-CN" w:bidi="zh-CN"/>
              </w:rPr>
            </w:pPr>
            <w:r>
              <w:rPr>
                <w:rFonts w:hint="eastAsia"/>
                <w:sz w:val="24"/>
                <w:lang w:val="en-US"/>
              </w:rPr>
              <w:t>兴业证券、</w:t>
            </w:r>
            <w:r>
              <w:rPr>
                <w:rFonts w:hint="eastAsia"/>
                <w:sz w:val="24"/>
                <w:lang w:val="en-US" w:eastAsia="zh-CN"/>
              </w:rPr>
              <w:t>长江</w:t>
            </w:r>
            <w:r>
              <w:rPr>
                <w:rFonts w:hint="eastAsia"/>
                <w:sz w:val="24"/>
                <w:lang w:val="en-US"/>
              </w:rPr>
              <w:t>证券</w:t>
            </w:r>
            <w:r>
              <w:rPr>
                <w:rFonts w:hint="eastAsia"/>
                <w:sz w:val="24"/>
                <w:lang w:val="en-US" w:eastAsia="zh-CN"/>
              </w:rPr>
              <w:t>、东方证券、</w:t>
            </w:r>
            <w:r>
              <w:rPr>
                <w:rFonts w:hint="eastAsia"/>
                <w:sz w:val="24"/>
                <w:lang w:val="en-US"/>
              </w:rPr>
              <w:t>国信证券、</w:t>
            </w:r>
            <w:bookmarkStart w:id="0" w:name="_GoBack"/>
            <w:bookmarkEnd w:id="0"/>
            <w:r>
              <w:rPr>
                <w:rFonts w:hint="eastAsia"/>
                <w:sz w:val="24"/>
                <w:lang w:val="en-US" w:eastAsia="zh-CN"/>
              </w:rPr>
              <w:t>大家保险、安信基金、华泰保险、中意保险、国联安基金、中航基金、海创基金、中庚基金、</w:t>
            </w:r>
            <w:r>
              <w:rPr>
                <w:rFonts w:hint="eastAsia"/>
                <w:sz w:val="24"/>
                <w:lang w:val="en-US"/>
              </w:rPr>
              <w:t>汇丰晋信</w:t>
            </w:r>
            <w:r>
              <w:rPr>
                <w:rFonts w:hint="eastAsia"/>
                <w:sz w:val="24"/>
                <w:lang w:val="en-US" w:eastAsia="zh-CN"/>
              </w:rPr>
              <w:t>基金</w:t>
            </w:r>
            <w:r>
              <w:rPr>
                <w:rFonts w:hint="eastAsia"/>
                <w:sz w:val="24"/>
                <w:lang w:val="en-US"/>
              </w:rPr>
              <w:t>、华宝基金、万家基金、南方基金、鑫元基金、兴证全球基金、鹏华基金、诺德基金、平安养老保险、兴业基金、泉果基金、天弘基金、中国人保资管、汇添富基金、交银施罗德基金、常春藤基金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1" w:hRule="atLeast"/>
        </w:trPr>
        <w:tc>
          <w:tcPr>
            <w:tcW w:w="1570" w:type="dxa"/>
          </w:tcPr>
          <w:p>
            <w:pPr>
              <w:widowControl w:val="0"/>
              <w:autoSpaceDE w:val="0"/>
              <w:autoSpaceDN w:val="0"/>
              <w:spacing w:before="184"/>
              <w:ind w:left="0" w:right="530"/>
              <w:jc w:val="right"/>
              <w:rPr>
                <w:rFonts w:ascii="宋体" w:hAnsi="宋体" w:eastAsia="宋体" w:cs="宋体"/>
                <w:b/>
                <w:sz w:val="24"/>
                <w:szCs w:val="22"/>
                <w:lang w:val="zh-CN" w:eastAsia="zh-CN" w:bidi="zh-CN"/>
              </w:rPr>
            </w:pPr>
            <w:r>
              <w:rPr>
                <w:rFonts w:ascii="宋体" w:hAnsi="宋体" w:eastAsia="宋体" w:cs="宋体"/>
                <w:b/>
                <w:sz w:val="24"/>
                <w:szCs w:val="22"/>
                <w:lang w:val="zh-CN" w:eastAsia="zh-CN" w:bidi="zh-CN"/>
              </w:rPr>
              <w:t>时间</w:t>
            </w:r>
          </w:p>
        </w:tc>
        <w:tc>
          <w:tcPr>
            <w:tcW w:w="8626" w:type="dxa"/>
            <w:gridSpan w:val="2"/>
          </w:tcPr>
          <w:p>
            <w:pPr>
              <w:pStyle w:val="4"/>
              <w:spacing w:before="167"/>
              <w:ind w:left="124"/>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2023年</w:t>
            </w:r>
            <w:r>
              <w:rPr>
                <w:rFonts w:hint="eastAsia" w:ascii="宋体" w:hAnsi="宋体" w:eastAsia="宋体" w:cs="宋体"/>
                <w:sz w:val="24"/>
                <w:lang w:val="en-US"/>
              </w:rPr>
              <w:t>12</w:t>
            </w:r>
            <w:r>
              <w:rPr>
                <w:rFonts w:hint="eastAsia" w:ascii="宋体" w:hAnsi="宋体" w:eastAsia="宋体" w:cs="宋体"/>
                <w:kern w:val="2"/>
                <w:sz w:val="24"/>
                <w:szCs w:val="24"/>
                <w:lang w:val="en-US" w:eastAsia="zh-CN" w:bidi="ar-SA"/>
              </w:rPr>
              <w:t>月5日9:30-11:30；2023年12月11日14:00-16:00</w:t>
            </w:r>
          </w:p>
          <w:p>
            <w:pPr>
              <w:widowControl w:val="0"/>
              <w:autoSpaceDE w:val="0"/>
              <w:autoSpaceDN w:val="0"/>
              <w:spacing w:before="167"/>
              <w:ind w:left="124"/>
              <w:rPr>
                <w:rFonts w:ascii="宋体" w:hAnsi="宋体" w:eastAsia="宋体" w:cs="宋体"/>
                <w:sz w:val="24"/>
                <w:szCs w:val="22"/>
                <w:lang w:val="en-US" w:eastAsia="zh-CN" w:bidi="zh-CN"/>
              </w:rPr>
            </w:pPr>
            <w:r>
              <w:rPr>
                <w:rFonts w:hint="eastAsia" w:ascii="宋体" w:hAnsi="宋体" w:eastAsia="宋体" w:cs="宋体"/>
                <w:sz w:val="24"/>
              </w:rPr>
              <w:t>202</w:t>
            </w:r>
            <w:r>
              <w:rPr>
                <w:rFonts w:hint="eastAsia" w:ascii="宋体" w:hAnsi="宋体" w:eastAsia="宋体" w:cs="宋体"/>
                <w:sz w:val="24"/>
                <w:lang w:val="en-US"/>
              </w:rPr>
              <w:t>3</w:t>
            </w:r>
            <w:r>
              <w:rPr>
                <w:rFonts w:hint="eastAsia" w:ascii="宋体" w:hAnsi="宋体" w:eastAsia="宋体" w:cs="宋体"/>
                <w:sz w:val="24"/>
              </w:rPr>
              <w:t>年</w:t>
            </w:r>
            <w:r>
              <w:rPr>
                <w:rFonts w:hint="eastAsia" w:ascii="宋体" w:hAnsi="宋体" w:eastAsia="宋体" w:cs="宋体"/>
                <w:sz w:val="24"/>
                <w:lang w:val="en-US"/>
              </w:rPr>
              <w:t>12</w:t>
            </w:r>
            <w:r>
              <w:rPr>
                <w:rFonts w:hint="eastAsia" w:ascii="宋体" w:hAnsi="宋体" w:eastAsia="宋体" w:cs="宋体"/>
                <w:sz w:val="24"/>
              </w:rPr>
              <w:t>月</w:t>
            </w:r>
            <w:r>
              <w:rPr>
                <w:rFonts w:hint="eastAsia" w:ascii="宋体" w:hAnsi="宋体" w:eastAsia="宋体" w:cs="宋体"/>
                <w:sz w:val="24"/>
                <w:lang w:val="en-US"/>
              </w:rPr>
              <w:t>21</w:t>
            </w:r>
            <w:r>
              <w:rPr>
                <w:rFonts w:hint="eastAsia" w:ascii="宋体" w:hAnsi="宋体" w:eastAsia="宋体" w:cs="宋体"/>
                <w:sz w:val="24"/>
              </w:rPr>
              <w:t>日</w:t>
            </w:r>
            <w:r>
              <w:rPr>
                <w:rFonts w:hint="eastAsia" w:ascii="宋体" w:hAnsi="宋体" w:eastAsia="宋体" w:cs="宋体"/>
                <w:sz w:val="24"/>
                <w:lang w:val="en-US"/>
              </w:rPr>
              <w:t>10:00-12:00  13:00-14:00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9" w:hRule="atLeast"/>
        </w:trPr>
        <w:tc>
          <w:tcPr>
            <w:tcW w:w="1570" w:type="dxa"/>
          </w:tcPr>
          <w:p>
            <w:pPr>
              <w:widowControl w:val="0"/>
              <w:autoSpaceDE w:val="0"/>
              <w:autoSpaceDN w:val="0"/>
              <w:spacing w:before="182"/>
              <w:ind w:left="0" w:right="530"/>
              <w:jc w:val="right"/>
              <w:rPr>
                <w:rFonts w:ascii="宋体" w:hAnsi="宋体" w:eastAsia="宋体" w:cs="宋体"/>
                <w:b/>
                <w:sz w:val="24"/>
                <w:szCs w:val="22"/>
                <w:lang w:val="zh-CN" w:eastAsia="zh-CN" w:bidi="zh-CN"/>
              </w:rPr>
            </w:pPr>
            <w:r>
              <w:rPr>
                <w:rFonts w:ascii="宋体" w:hAnsi="宋体" w:eastAsia="宋体" w:cs="宋体"/>
                <w:b/>
                <w:sz w:val="24"/>
                <w:szCs w:val="22"/>
                <w:lang w:val="zh-CN" w:eastAsia="zh-CN" w:bidi="zh-CN"/>
              </w:rPr>
              <w:t>地点</w:t>
            </w:r>
          </w:p>
        </w:tc>
        <w:tc>
          <w:tcPr>
            <w:tcW w:w="8626" w:type="dxa"/>
            <w:gridSpan w:val="2"/>
          </w:tcPr>
          <w:p>
            <w:pPr>
              <w:widowControl w:val="0"/>
              <w:autoSpaceDE w:val="0"/>
              <w:autoSpaceDN w:val="0"/>
              <w:spacing w:before="166"/>
              <w:ind w:left="4"/>
              <w:rPr>
                <w:rFonts w:ascii="宋体" w:hAnsi="宋体" w:eastAsia="宋体" w:cs="宋体"/>
                <w:sz w:val="24"/>
                <w:szCs w:val="22"/>
                <w:lang w:val="zh-CN" w:eastAsia="zh-CN" w:bidi="zh-CN"/>
              </w:rPr>
            </w:pPr>
            <w:r>
              <w:rPr>
                <w:sz w:val="24"/>
              </w:rPr>
              <w:t>公司会议室</w:t>
            </w:r>
            <w:r>
              <w:rPr>
                <w:rFonts w:hint="eastAsia"/>
                <w:sz w:val="24"/>
                <w:lang w:eastAsia="zh-CN"/>
              </w:rPr>
              <w:t>、</w:t>
            </w:r>
            <w:r>
              <w:rPr>
                <w:rFonts w:hint="eastAsia" w:ascii="宋体" w:hAnsi="宋体" w:eastAsia="宋体" w:cs="宋体"/>
                <w:sz w:val="24"/>
                <w:szCs w:val="22"/>
                <w:lang w:val="zh-CN" w:eastAsia="zh-CN" w:bidi="zh-CN"/>
              </w:rPr>
              <w:t>上海文华东方酒店会议室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63" w:hRule="atLeast"/>
        </w:trPr>
        <w:tc>
          <w:tcPr>
            <w:tcW w:w="1570" w:type="dxa"/>
          </w:tcPr>
          <w:p>
            <w:pPr>
              <w:widowControl w:val="0"/>
              <w:autoSpaceDE w:val="0"/>
              <w:autoSpaceDN w:val="0"/>
              <w:spacing w:before="156" w:line="242" w:lineRule="auto"/>
              <w:ind w:left="302" w:right="51" w:hanging="241"/>
              <w:rPr>
                <w:rFonts w:ascii="宋体" w:hAnsi="宋体" w:eastAsia="宋体" w:cs="宋体"/>
                <w:b/>
                <w:sz w:val="24"/>
                <w:szCs w:val="22"/>
                <w:lang w:val="zh-CN" w:eastAsia="zh-CN" w:bidi="zh-CN"/>
              </w:rPr>
            </w:pPr>
            <w:r>
              <w:rPr>
                <w:rFonts w:ascii="宋体" w:hAnsi="宋体" w:eastAsia="宋体" w:cs="宋体"/>
                <w:b/>
                <w:sz w:val="24"/>
                <w:szCs w:val="22"/>
                <w:lang w:val="zh-CN" w:eastAsia="zh-CN" w:bidi="zh-CN"/>
              </w:rPr>
              <w:t>上市公司接待人员姓名</w:t>
            </w:r>
          </w:p>
        </w:tc>
        <w:tc>
          <w:tcPr>
            <w:tcW w:w="8626" w:type="dxa"/>
            <w:gridSpan w:val="2"/>
          </w:tcPr>
          <w:p>
            <w:pPr>
              <w:widowControl w:val="0"/>
              <w:autoSpaceDE w:val="0"/>
              <w:autoSpaceDN w:val="0"/>
              <w:ind w:left="4"/>
              <w:rPr>
                <w:rFonts w:ascii="宋体" w:hAnsi="宋体" w:eastAsia="宋体" w:cs="宋体"/>
                <w:sz w:val="24"/>
                <w:szCs w:val="22"/>
                <w:lang w:val="zh-CN" w:eastAsia="zh-CN" w:bidi="zh-CN"/>
              </w:rPr>
            </w:pPr>
          </w:p>
          <w:p>
            <w:pPr>
              <w:widowControl w:val="0"/>
              <w:autoSpaceDE w:val="0"/>
              <w:autoSpaceDN w:val="0"/>
              <w:ind w:left="4"/>
              <w:rPr>
                <w:rFonts w:ascii="宋体" w:hAnsi="宋体" w:eastAsia="宋体" w:cs="宋体"/>
                <w:sz w:val="24"/>
                <w:szCs w:val="22"/>
                <w:lang w:val="en-US" w:eastAsia="zh-CN" w:bidi="zh-CN"/>
              </w:rPr>
            </w:pPr>
            <w:r>
              <w:rPr>
                <w:rFonts w:hint="eastAsia"/>
                <w:sz w:val="24"/>
              </w:rPr>
              <w:t>董事会秘书祁勇 、财务总监吴效超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75" w:hRule="atLeast"/>
        </w:trPr>
        <w:tc>
          <w:tcPr>
            <w:tcW w:w="1570" w:type="dxa"/>
            <w:tcBorders>
              <w:bottom w:val="nil"/>
            </w:tcBorders>
          </w:tcPr>
          <w:p>
            <w:pPr>
              <w:widowControl w:val="0"/>
              <w:autoSpaceDE w:val="0"/>
              <w:autoSpaceDN w:val="0"/>
              <w:ind w:left="0"/>
              <w:rPr>
                <w:rFonts w:ascii="Times New Roman" w:hAnsi="宋体" w:eastAsia="宋体" w:cs="宋体"/>
                <w:b/>
                <w:bCs/>
                <w:sz w:val="24"/>
                <w:szCs w:val="22"/>
                <w:lang w:val="zh-CN" w:eastAsia="zh-CN" w:bidi="zh-CN"/>
              </w:rPr>
            </w:pPr>
            <w:r>
              <w:rPr>
                <w:rFonts w:hint="eastAsia" w:ascii="Times New Roman" w:hAnsi="宋体" w:eastAsia="宋体" w:cs="宋体"/>
                <w:b/>
                <w:bCs/>
                <w:sz w:val="24"/>
                <w:szCs w:val="22"/>
                <w:lang w:val="zh-CN" w:eastAsia="zh-CN" w:bidi="zh-CN"/>
              </w:rPr>
              <w:t>投资者关系活动主要内容介绍</w:t>
            </w:r>
          </w:p>
        </w:tc>
        <w:tc>
          <w:tcPr>
            <w:tcW w:w="8626" w:type="dxa"/>
            <w:gridSpan w:val="2"/>
            <w:tcBorders>
              <w:bottom w:val="nil"/>
            </w:tcBorders>
          </w:tcPr>
          <w:p>
            <w:pPr>
              <w:spacing w:line="360" w:lineRule="auto"/>
              <w:rPr>
                <w:rFonts w:hint="default" w:eastAsia="宋体"/>
                <w:sz w:val="24"/>
                <w:szCs w:val="24"/>
                <w:highlight w:val="none"/>
                <w:lang w:val="en-US" w:eastAsia="zh-CN"/>
              </w:rPr>
            </w:pPr>
            <w:r>
              <w:rPr>
                <w:rFonts w:hint="eastAsia"/>
                <w:b/>
                <w:bCs/>
                <w:sz w:val="24"/>
                <w:szCs w:val="24"/>
                <w:lang w:val="en-US"/>
              </w:rPr>
              <w:t>投资</w:t>
            </w:r>
            <w:r>
              <w:rPr>
                <w:rFonts w:hint="eastAsia"/>
                <w:b/>
                <w:bCs/>
                <w:sz w:val="24"/>
                <w:szCs w:val="24"/>
                <w:highlight w:val="none"/>
                <w:lang w:val="en-US"/>
              </w:rPr>
              <w:t>者提问：</w:t>
            </w:r>
            <w:r>
              <w:rPr>
                <w:rFonts w:hint="eastAsia"/>
                <w:sz w:val="24"/>
                <w:szCs w:val="24"/>
                <w:highlight w:val="none"/>
                <w:lang w:val="en-US"/>
              </w:rPr>
              <w:t>近几个月镍价下降幅度较大，目前镍的采购周期是否发生变化？镍在成本端传递过程是什么？</w:t>
            </w:r>
            <w:r>
              <w:rPr>
                <w:rFonts w:hint="eastAsia"/>
                <w:sz w:val="24"/>
                <w:szCs w:val="24"/>
                <w:highlight w:val="none"/>
                <w:lang w:val="en-US" w:eastAsia="zh-CN"/>
              </w:rPr>
              <w:t xml:space="preserve">  </w:t>
            </w:r>
          </w:p>
          <w:p>
            <w:pPr>
              <w:spacing w:line="360" w:lineRule="auto"/>
              <w:rPr>
                <w:sz w:val="24"/>
                <w:szCs w:val="24"/>
                <w:highlight w:val="none"/>
                <w:lang w:val="en-US"/>
              </w:rPr>
            </w:pPr>
            <w:r>
              <w:rPr>
                <w:rFonts w:hint="eastAsia"/>
                <w:b/>
                <w:bCs/>
                <w:sz w:val="24"/>
                <w:szCs w:val="24"/>
                <w:highlight w:val="none"/>
                <w:lang w:val="en-US"/>
              </w:rPr>
              <w:t>董事会秘书：</w:t>
            </w:r>
            <w:r>
              <w:rPr>
                <w:rFonts w:hint="eastAsia"/>
                <w:sz w:val="24"/>
                <w:szCs w:val="24"/>
                <w:highlight w:val="none"/>
                <w:lang w:val="en-US"/>
              </w:rPr>
              <w:t>目前镍原料价格虽然下行，但价格还不算太稳定，因此公司仍然采用</w:t>
            </w:r>
            <w:r>
              <w:rPr>
                <w:rFonts w:hint="eastAsia"/>
                <w:sz w:val="24"/>
                <w:szCs w:val="24"/>
                <w:highlight w:val="none"/>
                <w:lang w:val="en-US" w:eastAsia="zh-CN"/>
              </w:rPr>
              <w:t>波段、择</w:t>
            </w:r>
            <w:r>
              <w:rPr>
                <w:rFonts w:hint="eastAsia"/>
                <w:sz w:val="24"/>
                <w:szCs w:val="24"/>
                <w:highlight w:val="none"/>
                <w:lang w:val="en-US"/>
              </w:rPr>
              <w:t>机采购的采购</w:t>
            </w:r>
            <w:r>
              <w:rPr>
                <w:rFonts w:hint="eastAsia"/>
                <w:sz w:val="24"/>
                <w:szCs w:val="24"/>
                <w:highlight w:val="none"/>
                <w:lang w:val="en-US" w:eastAsia="zh-CN"/>
              </w:rPr>
              <w:t>政策</w:t>
            </w:r>
            <w:r>
              <w:rPr>
                <w:rFonts w:hint="eastAsia"/>
                <w:sz w:val="24"/>
                <w:szCs w:val="24"/>
                <w:highlight w:val="none"/>
                <w:lang w:val="en-US"/>
              </w:rPr>
              <w:t>，备库周期仍为20天左右。公司产品</w:t>
            </w:r>
            <w:r>
              <w:rPr>
                <w:rFonts w:hint="eastAsia"/>
                <w:sz w:val="24"/>
                <w:szCs w:val="24"/>
                <w:lang w:val="en-US"/>
              </w:rPr>
              <w:t>接单后要根据在手合同结构及数量进行排产，从开始生产到交付结算大概需要3到</w:t>
            </w:r>
            <w:r>
              <w:rPr>
                <w:rFonts w:hint="eastAsia"/>
                <w:sz w:val="24"/>
                <w:szCs w:val="24"/>
                <w:lang w:val="en-US" w:eastAsia="zh-CN"/>
              </w:rPr>
              <w:t>6</w:t>
            </w:r>
            <w:r>
              <w:rPr>
                <w:rFonts w:hint="eastAsia"/>
                <w:sz w:val="24"/>
                <w:szCs w:val="24"/>
                <w:lang w:val="en-US"/>
              </w:rPr>
              <w:t>个月时间</w:t>
            </w:r>
            <w:r>
              <w:rPr>
                <w:rFonts w:hint="eastAsia"/>
                <w:sz w:val="24"/>
                <w:szCs w:val="24"/>
                <w:lang w:val="en-US" w:eastAsia="zh-CN"/>
              </w:rPr>
              <w:t>，</w:t>
            </w:r>
            <w:r>
              <w:rPr>
                <w:rFonts w:hint="eastAsia"/>
                <w:sz w:val="24"/>
                <w:szCs w:val="24"/>
                <w:highlight w:val="none"/>
                <w:lang w:val="en-US"/>
              </w:rPr>
              <w:t>因此镍价格在产品成本端的传递也需要3个月到6个月左右。</w:t>
            </w:r>
          </w:p>
          <w:p>
            <w:pPr>
              <w:spacing w:line="360" w:lineRule="auto"/>
              <w:rPr>
                <w:color w:val="auto"/>
                <w:sz w:val="24"/>
                <w:szCs w:val="24"/>
                <w:highlight w:val="none"/>
                <w:lang w:val="en-US"/>
              </w:rPr>
            </w:pPr>
            <w:r>
              <w:rPr>
                <w:rFonts w:hint="eastAsia"/>
                <w:b/>
                <w:bCs/>
                <w:color w:val="auto"/>
                <w:sz w:val="24"/>
                <w:szCs w:val="24"/>
                <w:highlight w:val="none"/>
                <w:lang w:val="en-US"/>
              </w:rPr>
              <w:t>投资者提问：</w:t>
            </w:r>
            <w:r>
              <w:rPr>
                <w:rFonts w:hint="eastAsia"/>
                <w:color w:val="auto"/>
                <w:sz w:val="24"/>
                <w:szCs w:val="24"/>
                <w:highlight w:val="none"/>
                <w:lang w:val="en-US"/>
              </w:rPr>
              <w:t>项目投产的进度情况如何？是否达到满产？</w:t>
            </w:r>
          </w:p>
          <w:p>
            <w:pPr>
              <w:spacing w:line="360" w:lineRule="auto"/>
              <w:rPr>
                <w:color w:val="auto"/>
                <w:sz w:val="24"/>
                <w:szCs w:val="24"/>
                <w:highlight w:val="none"/>
                <w:lang w:val="en-US"/>
              </w:rPr>
            </w:pPr>
            <w:r>
              <w:rPr>
                <w:rFonts w:hint="eastAsia"/>
                <w:b/>
                <w:bCs/>
                <w:color w:val="auto"/>
                <w:sz w:val="24"/>
                <w:szCs w:val="24"/>
                <w:highlight w:val="none"/>
                <w:lang w:val="en-US"/>
              </w:rPr>
              <w:t>董事会秘书：</w:t>
            </w:r>
            <w:r>
              <w:rPr>
                <w:rFonts w:hint="eastAsia"/>
                <w:color w:val="auto"/>
                <w:sz w:val="24"/>
                <w:szCs w:val="24"/>
                <w:highlight w:val="none"/>
                <w:lang w:val="en-US"/>
              </w:rPr>
              <w:t>公司前期披露的重点项目中，均质化项目的三台主机30吨真空感应炉、30吨真空自耗炉和7000吨快锻机已全部投产；产业化一期项目中的3台真空感应炉和5台真空自耗炉共8台主机已全部投产；</w:t>
            </w:r>
            <w:r>
              <w:rPr>
                <w:rFonts w:hint="eastAsia"/>
                <w:color w:val="auto"/>
                <w:sz w:val="24"/>
                <w:szCs w:val="24"/>
                <w:lang w:val="en-US"/>
              </w:rPr>
              <w:t>新建2</w:t>
            </w:r>
            <w:r>
              <w:rPr>
                <w:color w:val="auto"/>
                <w:sz w:val="24"/>
                <w:szCs w:val="24"/>
                <w:lang w:val="en-US"/>
              </w:rPr>
              <w:t>0</w:t>
            </w:r>
            <w:r>
              <w:rPr>
                <w:rFonts w:hint="eastAsia"/>
                <w:color w:val="auto"/>
                <w:sz w:val="24"/>
                <w:szCs w:val="24"/>
                <w:lang w:val="en-US"/>
              </w:rPr>
              <w:t>台电渣炉项目已经全部投产；</w:t>
            </w:r>
            <w:r>
              <w:rPr>
                <w:rFonts w:hint="eastAsia"/>
                <w:color w:val="auto"/>
                <w:sz w:val="24"/>
                <w:szCs w:val="24"/>
                <w:highlight w:val="none"/>
                <w:lang w:val="en-US"/>
              </w:rPr>
              <w:t>提升</w:t>
            </w:r>
            <w:r>
              <w:rPr>
                <w:rFonts w:hint="eastAsia"/>
                <w:color w:val="auto"/>
                <w:sz w:val="24"/>
                <w:szCs w:val="24"/>
                <w:highlight w:val="none"/>
                <w:lang w:val="en-US" w:eastAsia="zh-CN"/>
              </w:rPr>
              <w:t>特冶</w:t>
            </w:r>
            <w:r>
              <w:rPr>
                <w:rFonts w:hint="eastAsia"/>
                <w:color w:val="auto"/>
                <w:sz w:val="24"/>
                <w:szCs w:val="24"/>
                <w:highlight w:val="none"/>
                <w:lang w:val="en-US"/>
              </w:rPr>
              <w:t>产能项目中3台真空自耗炉已投产，12吨真空感应炉</w:t>
            </w:r>
            <w:r>
              <w:rPr>
                <w:rFonts w:hint="eastAsia"/>
                <w:color w:val="auto"/>
                <w:sz w:val="24"/>
                <w:szCs w:val="24"/>
                <w:highlight w:val="none"/>
                <w:lang w:val="en-US" w:eastAsia="zh-CN"/>
              </w:rPr>
              <w:t>近期</w:t>
            </w:r>
            <w:r>
              <w:rPr>
                <w:rFonts w:hint="eastAsia"/>
                <w:color w:val="auto"/>
                <w:sz w:val="24"/>
                <w:szCs w:val="24"/>
                <w:highlight w:val="none"/>
                <w:lang w:val="en-US"/>
              </w:rPr>
              <w:t>开始热试</w:t>
            </w:r>
            <w:r>
              <w:rPr>
                <w:rFonts w:hint="eastAsia"/>
                <w:color w:val="auto"/>
                <w:sz w:val="24"/>
                <w:szCs w:val="24"/>
                <w:highlight w:val="none"/>
                <w:lang w:val="en-US" w:eastAsia="zh-CN"/>
              </w:rPr>
              <w:t>；</w:t>
            </w:r>
            <w:r>
              <w:rPr>
                <w:rFonts w:hint="eastAsia"/>
                <w:color w:val="auto"/>
                <w:sz w:val="24"/>
                <w:szCs w:val="24"/>
                <w:lang w:val="en-US"/>
              </w:rPr>
              <w:t>二期的6台真空自耗炉设备正在制作中。</w:t>
            </w:r>
            <w:r>
              <w:rPr>
                <w:rFonts w:hint="eastAsia"/>
                <w:color w:val="auto"/>
                <w:sz w:val="24"/>
                <w:szCs w:val="24"/>
                <w:highlight w:val="none"/>
                <w:lang w:val="en-US"/>
              </w:rPr>
              <w:t>所投的设备在热试后需要对各品种进行测试，目前已投产的设备测试均已完成，达到正式生产状态，但达到满产还需要一定的过程。</w:t>
            </w:r>
          </w:p>
          <w:p>
            <w:pPr>
              <w:spacing w:line="360" w:lineRule="auto"/>
              <w:rPr>
                <w:color w:val="auto"/>
                <w:sz w:val="24"/>
                <w:szCs w:val="24"/>
                <w:highlight w:val="none"/>
                <w:lang w:val="en-US"/>
              </w:rPr>
            </w:pPr>
            <w:r>
              <w:rPr>
                <w:rFonts w:hint="eastAsia"/>
                <w:b/>
                <w:bCs/>
                <w:color w:val="auto"/>
                <w:sz w:val="24"/>
                <w:szCs w:val="24"/>
                <w:highlight w:val="none"/>
                <w:lang w:val="en-US"/>
              </w:rPr>
              <w:t>投资者提问：</w:t>
            </w:r>
            <w:r>
              <w:rPr>
                <w:rFonts w:hint="eastAsia"/>
                <w:color w:val="auto"/>
                <w:sz w:val="24"/>
                <w:szCs w:val="24"/>
                <w:highlight w:val="none"/>
                <w:lang w:val="en-US"/>
              </w:rPr>
              <w:t>公司存货跌价准备是如何计提的？</w:t>
            </w:r>
          </w:p>
          <w:p>
            <w:pPr>
              <w:spacing w:line="360" w:lineRule="auto"/>
              <w:rPr>
                <w:color w:val="auto"/>
                <w:sz w:val="24"/>
                <w:szCs w:val="24"/>
                <w:highlight w:val="none"/>
                <w:lang w:val="en-US"/>
              </w:rPr>
            </w:pPr>
            <w:r>
              <w:rPr>
                <w:rFonts w:hint="eastAsia"/>
                <w:b/>
                <w:bCs/>
                <w:color w:val="auto"/>
                <w:sz w:val="24"/>
                <w:szCs w:val="24"/>
                <w:highlight w:val="none"/>
                <w:lang w:val="en-US"/>
              </w:rPr>
              <w:t>财务总监：</w:t>
            </w:r>
            <w:r>
              <w:rPr>
                <w:rFonts w:hint="eastAsia"/>
                <w:color w:val="auto"/>
                <w:sz w:val="24"/>
                <w:szCs w:val="24"/>
                <w:highlight w:val="none"/>
                <w:lang w:val="en-US"/>
              </w:rPr>
              <w:t>公司存货跌价准备的计提严格按会计准则要求进行核算，每个季度都会进行测算，如果偏差不大将在年度末进行统一计提。</w:t>
            </w:r>
          </w:p>
          <w:p>
            <w:pPr>
              <w:spacing w:line="360" w:lineRule="auto"/>
              <w:rPr>
                <w:b/>
                <w:bCs/>
                <w:color w:val="auto"/>
                <w:sz w:val="24"/>
                <w:szCs w:val="24"/>
                <w:highlight w:val="none"/>
                <w:lang w:val="en-US"/>
              </w:rPr>
            </w:pPr>
            <w:r>
              <w:rPr>
                <w:rFonts w:hint="eastAsia"/>
                <w:b/>
                <w:bCs/>
                <w:color w:val="auto"/>
                <w:sz w:val="24"/>
                <w:szCs w:val="24"/>
                <w:highlight w:val="none"/>
                <w:lang w:val="en-US"/>
              </w:rPr>
              <w:t>投资者提问：</w:t>
            </w:r>
            <w:r>
              <w:rPr>
                <w:rFonts w:hint="eastAsia"/>
                <w:color w:val="auto"/>
                <w:sz w:val="24"/>
                <w:szCs w:val="24"/>
                <w:highlight w:val="none"/>
                <w:lang w:val="en-US"/>
              </w:rPr>
              <w:t>公司近年对感应炉的技改投入很大，那么公司目前在感应炉上是否还存在瓶颈问题？</w:t>
            </w:r>
          </w:p>
          <w:p>
            <w:pPr>
              <w:spacing w:line="360" w:lineRule="auto"/>
              <w:rPr>
                <w:color w:val="auto"/>
                <w:sz w:val="24"/>
                <w:szCs w:val="24"/>
                <w:highlight w:val="none"/>
                <w:lang w:val="en-US"/>
              </w:rPr>
            </w:pPr>
            <w:r>
              <w:rPr>
                <w:rFonts w:hint="eastAsia"/>
                <w:b/>
                <w:bCs/>
                <w:color w:val="auto"/>
                <w:sz w:val="24"/>
                <w:szCs w:val="24"/>
                <w:highlight w:val="none"/>
                <w:lang w:val="en-US"/>
              </w:rPr>
              <w:t>董事会秘书：</w:t>
            </w:r>
            <w:r>
              <w:rPr>
                <w:rFonts w:hint="eastAsia"/>
                <w:color w:val="auto"/>
                <w:sz w:val="24"/>
                <w:szCs w:val="24"/>
                <w:highlight w:val="none"/>
                <w:lang w:val="en-US"/>
              </w:rPr>
              <w:t>技改投入之前公司在特冶产能上都存在瓶颈问题，所以公司在十四五期间的技改以加强特冶产能为主，同时为兼顾钢和材的产量平稳，对锻机也加大了产能投入。目前来看，感应炉的瓶颈问题已得到缓解，后期是否需要再进行投入，要根据行业的发展和市场的需求来进行研判。</w:t>
            </w:r>
          </w:p>
          <w:p>
            <w:pPr>
              <w:spacing w:line="360" w:lineRule="auto"/>
              <w:rPr>
                <w:color w:val="auto"/>
                <w:sz w:val="24"/>
                <w:szCs w:val="24"/>
                <w:highlight w:val="none"/>
                <w:lang w:val="en-US"/>
              </w:rPr>
            </w:pPr>
            <w:r>
              <w:rPr>
                <w:rFonts w:hint="eastAsia"/>
                <w:b/>
                <w:bCs/>
                <w:color w:val="auto"/>
                <w:sz w:val="24"/>
                <w:szCs w:val="24"/>
                <w:highlight w:val="none"/>
                <w:lang w:val="en-US"/>
              </w:rPr>
              <w:t>投资者提问：</w:t>
            </w:r>
            <w:r>
              <w:rPr>
                <w:rFonts w:hint="eastAsia"/>
                <w:color w:val="auto"/>
                <w:sz w:val="24"/>
                <w:szCs w:val="24"/>
                <w:highlight w:val="none"/>
                <w:lang w:val="en-US"/>
              </w:rPr>
              <w:t>公司近年披露技改投入</w:t>
            </w:r>
            <w:r>
              <w:rPr>
                <w:rFonts w:hint="eastAsia"/>
                <w:color w:val="auto"/>
                <w:sz w:val="24"/>
                <w:szCs w:val="24"/>
                <w:highlight w:val="none"/>
                <w:lang w:val="en-US" w:eastAsia="zh-CN"/>
              </w:rPr>
              <w:t>较大</w:t>
            </w:r>
            <w:r>
              <w:rPr>
                <w:rFonts w:hint="eastAsia"/>
                <w:color w:val="auto"/>
                <w:sz w:val="24"/>
                <w:szCs w:val="24"/>
                <w:highlight w:val="none"/>
                <w:lang w:val="en-US"/>
              </w:rPr>
              <w:t>，那么公司折旧费用是从什么时候开始计算？</w:t>
            </w:r>
          </w:p>
          <w:p>
            <w:pPr>
              <w:spacing w:line="360" w:lineRule="auto"/>
              <w:rPr>
                <w:color w:val="auto"/>
                <w:sz w:val="24"/>
                <w:szCs w:val="24"/>
                <w:highlight w:val="none"/>
                <w:lang w:val="en-US"/>
              </w:rPr>
            </w:pPr>
            <w:r>
              <w:rPr>
                <w:rFonts w:hint="eastAsia"/>
                <w:b/>
                <w:bCs/>
                <w:color w:val="auto"/>
                <w:sz w:val="24"/>
                <w:szCs w:val="24"/>
                <w:highlight w:val="none"/>
                <w:lang w:val="en-US"/>
              </w:rPr>
              <w:t>财务总监：</w:t>
            </w:r>
            <w:r>
              <w:rPr>
                <w:rFonts w:hint="eastAsia"/>
                <w:color w:val="auto"/>
                <w:sz w:val="24"/>
                <w:szCs w:val="24"/>
                <w:highlight w:val="none"/>
                <w:lang w:val="en-US"/>
              </w:rPr>
              <w:t>公司折旧费用的计提严格遵守会计准则要求，在建设备热试成功后即转入固定资产进行核算，开始计提折旧费用。</w:t>
            </w:r>
          </w:p>
          <w:p>
            <w:pPr>
              <w:spacing w:line="360" w:lineRule="auto"/>
              <w:rPr>
                <w:color w:val="auto"/>
                <w:sz w:val="24"/>
                <w:szCs w:val="24"/>
                <w:lang w:val="en-US"/>
              </w:rPr>
            </w:pPr>
            <w:r>
              <w:rPr>
                <w:rFonts w:hint="eastAsia"/>
                <w:b/>
                <w:bCs/>
                <w:color w:val="auto"/>
                <w:sz w:val="24"/>
                <w:szCs w:val="24"/>
                <w:lang w:val="en-US"/>
              </w:rPr>
              <w:t>投资者提问：</w:t>
            </w:r>
            <w:r>
              <w:rPr>
                <w:rFonts w:hint="eastAsia"/>
                <w:color w:val="auto"/>
                <w:sz w:val="24"/>
                <w:szCs w:val="24"/>
                <w:lang w:val="en-US"/>
              </w:rPr>
              <w:t>公司明年产能大幅增加后，是否存在产能利用率下降的风险？</w:t>
            </w:r>
          </w:p>
          <w:p>
            <w:pPr>
              <w:spacing w:line="360" w:lineRule="auto"/>
              <w:rPr>
                <w:color w:val="auto"/>
                <w:sz w:val="24"/>
                <w:szCs w:val="24"/>
                <w:lang w:val="en-US"/>
              </w:rPr>
            </w:pPr>
            <w:r>
              <w:rPr>
                <w:b/>
                <w:bCs/>
                <w:color w:val="auto"/>
                <w:sz w:val="24"/>
                <w:szCs w:val="24"/>
                <w:lang w:val="en-US"/>
              </w:rPr>
              <w:t>董事会秘书：</w:t>
            </w:r>
            <w:r>
              <w:rPr>
                <w:rFonts w:hint="eastAsia"/>
                <w:color w:val="auto"/>
                <w:sz w:val="24"/>
                <w:szCs w:val="24"/>
                <w:lang w:val="en-US"/>
              </w:rPr>
              <w:t>公司目前特冶工序订单饱和，并且对新增产能通过大力开发核电、风电、石油石化等领域的市场，预计短期内不会出现产能利用率不足的情况。</w:t>
            </w:r>
          </w:p>
          <w:p>
            <w:pPr>
              <w:spacing w:line="360" w:lineRule="auto"/>
              <w:rPr>
                <w:color w:val="auto"/>
                <w:sz w:val="24"/>
                <w:szCs w:val="24"/>
                <w:highlight w:val="none"/>
                <w:lang w:val="en-US"/>
              </w:rPr>
            </w:pPr>
            <w:r>
              <w:rPr>
                <w:rFonts w:hint="eastAsia"/>
                <w:b/>
                <w:bCs/>
                <w:color w:val="auto"/>
                <w:sz w:val="24"/>
                <w:szCs w:val="24"/>
                <w:highlight w:val="none"/>
                <w:lang w:val="en-US"/>
              </w:rPr>
              <w:t>投资者提问：</w:t>
            </w:r>
            <w:r>
              <w:rPr>
                <w:rFonts w:hint="eastAsia"/>
                <w:color w:val="auto"/>
                <w:sz w:val="24"/>
                <w:szCs w:val="24"/>
                <w:highlight w:val="none"/>
                <w:lang w:val="en-US"/>
              </w:rPr>
              <w:t>公司2023年能源价格是否发生变化？</w:t>
            </w:r>
          </w:p>
          <w:p>
            <w:pPr>
              <w:spacing w:line="360" w:lineRule="auto"/>
              <w:rPr>
                <w:rFonts w:hint="eastAsia"/>
                <w:color w:val="auto"/>
                <w:sz w:val="24"/>
                <w:szCs w:val="24"/>
                <w:highlight w:val="none"/>
                <w:lang w:val="en-US"/>
              </w:rPr>
            </w:pPr>
            <w:r>
              <w:rPr>
                <w:rFonts w:hint="eastAsia"/>
                <w:b/>
                <w:bCs/>
                <w:color w:val="auto"/>
                <w:sz w:val="24"/>
                <w:szCs w:val="24"/>
                <w:highlight w:val="none"/>
                <w:lang w:val="en-US"/>
              </w:rPr>
              <w:t>财务总监：</w:t>
            </w:r>
            <w:r>
              <w:rPr>
                <w:rFonts w:hint="eastAsia"/>
                <w:color w:val="auto"/>
                <w:sz w:val="24"/>
                <w:szCs w:val="24"/>
                <w:highlight w:val="none"/>
                <w:lang w:val="en-US"/>
              </w:rPr>
              <w:t>2023年公司电和天然气的采购价格变化不大，其中电价大约上涨0.02元/</w:t>
            </w:r>
            <w:r>
              <w:rPr>
                <w:color w:val="auto"/>
                <w:sz w:val="24"/>
                <w:szCs w:val="24"/>
                <w:highlight w:val="none"/>
                <w:lang w:val="en-US"/>
              </w:rPr>
              <w:t>KWT</w:t>
            </w:r>
            <w:r>
              <w:rPr>
                <w:rFonts w:hint="eastAsia"/>
                <w:color w:val="auto"/>
                <w:sz w:val="24"/>
                <w:szCs w:val="24"/>
                <w:highlight w:val="none"/>
                <w:lang w:val="en-US"/>
              </w:rPr>
              <w:t>，天然气平均上涨约0.5元/立。虽然价格呈上涨趋势，但公司通过大力度的内部挖潜，能源成本</w:t>
            </w:r>
            <w:r>
              <w:rPr>
                <w:rFonts w:hint="eastAsia"/>
                <w:color w:val="auto"/>
                <w:sz w:val="24"/>
                <w:szCs w:val="24"/>
                <w:highlight w:val="none"/>
                <w:lang w:val="en-US" w:eastAsia="zh-CN"/>
              </w:rPr>
              <w:t>在</w:t>
            </w:r>
            <w:r>
              <w:rPr>
                <w:rFonts w:hint="eastAsia"/>
                <w:color w:val="auto"/>
                <w:sz w:val="24"/>
                <w:szCs w:val="24"/>
                <w:highlight w:val="none"/>
                <w:lang w:val="en-US"/>
              </w:rPr>
              <w:t>改善。</w:t>
            </w:r>
          </w:p>
          <w:p>
            <w:pPr>
              <w:spacing w:line="360" w:lineRule="auto"/>
              <w:rPr>
                <w:color w:val="auto"/>
                <w:sz w:val="24"/>
                <w:szCs w:val="24"/>
                <w:lang w:val="en-US"/>
              </w:rPr>
            </w:pPr>
            <w:r>
              <w:rPr>
                <w:rFonts w:hint="eastAsia"/>
                <w:b/>
                <w:bCs/>
                <w:color w:val="auto"/>
                <w:sz w:val="24"/>
                <w:szCs w:val="24"/>
                <w:lang w:val="en-US"/>
              </w:rPr>
              <w:t>投资者提问：</w:t>
            </w:r>
            <w:r>
              <w:rPr>
                <w:rFonts w:hint="eastAsia"/>
                <w:color w:val="auto"/>
                <w:sz w:val="24"/>
                <w:szCs w:val="24"/>
                <w:lang w:val="en-US"/>
              </w:rPr>
              <w:t>公司新建项目陆续达产后，对本年度产量的影响情况？</w:t>
            </w:r>
          </w:p>
          <w:p>
            <w:pPr>
              <w:spacing w:line="360" w:lineRule="auto"/>
              <w:rPr>
                <w:rFonts w:hint="eastAsia"/>
                <w:color w:val="auto"/>
                <w:sz w:val="24"/>
                <w:szCs w:val="24"/>
                <w:lang w:val="en-US"/>
              </w:rPr>
            </w:pPr>
            <w:r>
              <w:rPr>
                <w:rFonts w:hint="eastAsia"/>
                <w:b/>
                <w:bCs/>
                <w:color w:val="auto"/>
                <w:sz w:val="24"/>
                <w:szCs w:val="24"/>
                <w:lang w:val="en-US"/>
              </w:rPr>
              <w:t>董事会秘书：</w:t>
            </w:r>
            <w:r>
              <w:rPr>
                <w:rFonts w:hint="eastAsia"/>
                <w:color w:val="auto"/>
                <w:sz w:val="24"/>
                <w:szCs w:val="24"/>
                <w:lang w:val="en-US"/>
              </w:rPr>
              <w:t>公司新增特冶产能在2</w:t>
            </w:r>
            <w:r>
              <w:rPr>
                <w:color w:val="auto"/>
                <w:sz w:val="24"/>
                <w:szCs w:val="24"/>
                <w:lang w:val="en-US"/>
              </w:rPr>
              <w:t>023</w:t>
            </w:r>
            <w:r>
              <w:rPr>
                <w:rFonts w:hint="eastAsia"/>
                <w:color w:val="auto"/>
                <w:sz w:val="24"/>
                <w:szCs w:val="24"/>
                <w:lang w:val="en-US"/>
              </w:rPr>
              <w:t>年下半年陆续达产，增量预计在四季度至明年一季度陆续释放。本年度新增特冶产能较上年同期有一定增长，预计2</w:t>
            </w:r>
            <w:r>
              <w:rPr>
                <w:color w:val="auto"/>
                <w:sz w:val="24"/>
                <w:szCs w:val="24"/>
                <w:lang w:val="en-US"/>
              </w:rPr>
              <w:t>024</w:t>
            </w:r>
            <w:r>
              <w:rPr>
                <w:rFonts w:hint="eastAsia"/>
                <w:color w:val="auto"/>
                <w:sz w:val="24"/>
                <w:szCs w:val="24"/>
                <w:lang w:val="en-US"/>
              </w:rPr>
              <w:t>年将</w:t>
            </w:r>
            <w:r>
              <w:rPr>
                <w:rFonts w:hint="eastAsia"/>
                <w:color w:val="auto"/>
                <w:sz w:val="24"/>
                <w:szCs w:val="24"/>
                <w:lang w:val="en-US" w:eastAsia="zh-CN"/>
              </w:rPr>
              <w:t>逐步</w:t>
            </w:r>
            <w:r>
              <w:rPr>
                <w:rFonts w:hint="eastAsia"/>
                <w:color w:val="auto"/>
                <w:sz w:val="24"/>
                <w:szCs w:val="24"/>
                <w:lang w:val="en-US"/>
              </w:rPr>
              <w:t>增长。</w:t>
            </w:r>
          </w:p>
          <w:p>
            <w:pPr>
              <w:spacing w:line="360" w:lineRule="auto"/>
              <w:rPr>
                <w:color w:val="auto"/>
                <w:sz w:val="24"/>
                <w:szCs w:val="24"/>
                <w:lang w:val="en-US"/>
              </w:rPr>
            </w:pPr>
            <w:r>
              <w:rPr>
                <w:rFonts w:hint="eastAsia"/>
                <w:b/>
                <w:bCs/>
                <w:color w:val="auto"/>
                <w:sz w:val="24"/>
                <w:szCs w:val="24"/>
                <w:lang w:val="en-US"/>
              </w:rPr>
              <w:t>投资者提问：</w:t>
            </w:r>
            <w:r>
              <w:rPr>
                <w:rFonts w:hint="eastAsia"/>
                <w:color w:val="auto"/>
                <w:sz w:val="24"/>
                <w:szCs w:val="24"/>
                <w:lang w:val="en-US"/>
              </w:rPr>
              <w:t>公司主要产品成材率大概多少？</w:t>
            </w:r>
          </w:p>
          <w:p>
            <w:pPr>
              <w:spacing w:line="360" w:lineRule="auto"/>
              <w:rPr>
                <w:rFonts w:hint="eastAsia"/>
                <w:color w:val="auto"/>
                <w:sz w:val="24"/>
                <w:szCs w:val="24"/>
                <w:lang w:val="en-US"/>
              </w:rPr>
            </w:pPr>
            <w:r>
              <w:rPr>
                <w:rFonts w:hint="eastAsia"/>
                <w:b/>
                <w:bCs/>
                <w:color w:val="auto"/>
                <w:sz w:val="24"/>
                <w:szCs w:val="24"/>
                <w:lang w:val="en-US"/>
              </w:rPr>
              <w:t>董事会秘书：</w:t>
            </w:r>
            <w:r>
              <w:rPr>
                <w:rFonts w:hint="eastAsia"/>
                <w:color w:val="auto"/>
                <w:sz w:val="24"/>
                <w:szCs w:val="24"/>
                <w:lang w:val="en-US"/>
              </w:rPr>
              <w:t>成材率大小与冶炼和加工工序相关，工序越长对金属损耗越大，成材率越低。</w:t>
            </w:r>
          </w:p>
          <w:p>
            <w:pPr>
              <w:spacing w:line="360" w:lineRule="auto"/>
              <w:rPr>
                <w:color w:val="auto"/>
                <w:sz w:val="24"/>
                <w:szCs w:val="24"/>
                <w:lang w:val="en-US"/>
              </w:rPr>
            </w:pPr>
            <w:r>
              <w:rPr>
                <w:rFonts w:hint="eastAsia"/>
                <w:b/>
                <w:bCs/>
                <w:color w:val="auto"/>
                <w:sz w:val="24"/>
                <w:szCs w:val="24"/>
                <w:lang w:val="en-US"/>
              </w:rPr>
              <w:t>投资者提问：</w:t>
            </w:r>
            <w:r>
              <w:rPr>
                <w:rFonts w:hint="eastAsia"/>
                <w:color w:val="auto"/>
                <w:sz w:val="24"/>
                <w:szCs w:val="24"/>
                <w:lang w:val="en-US"/>
              </w:rPr>
              <w:t>近期公司原材料镍价的下行是否会对产品售价造成影响？</w:t>
            </w:r>
          </w:p>
          <w:p>
            <w:pPr>
              <w:spacing w:line="360" w:lineRule="auto"/>
              <w:rPr>
                <w:rFonts w:hint="eastAsia"/>
                <w:color w:val="auto"/>
                <w:sz w:val="24"/>
                <w:szCs w:val="24"/>
                <w:lang w:val="en-US"/>
              </w:rPr>
            </w:pPr>
            <w:r>
              <w:rPr>
                <w:rFonts w:hint="eastAsia"/>
                <w:b/>
                <w:bCs/>
                <w:color w:val="auto"/>
                <w:sz w:val="24"/>
                <w:szCs w:val="24"/>
                <w:lang w:val="en-US"/>
              </w:rPr>
              <w:t>董事会秘书：</w:t>
            </w:r>
            <w:r>
              <w:rPr>
                <w:rFonts w:hint="eastAsia"/>
                <w:color w:val="auto"/>
                <w:sz w:val="24"/>
                <w:szCs w:val="24"/>
                <w:lang w:val="en-US"/>
              </w:rPr>
              <w:t>公司常规产品售价结合原料市场及供需关系变化进行相应调整。对于高温合金等镍含量较高的特殊产品，价格的调整既与原材料价格、供需关系有关，同时也与客户接受程度有关，售价调整主要是以协商为主。虽然目前镍价现处于下降趋势，但阶段采购均价仍处于相对高位，因此暂时没有调整特殊产品价格计划，未来是否调整将根据镍价走势和供需关系而定。</w:t>
            </w:r>
          </w:p>
          <w:p>
            <w:pPr>
              <w:spacing w:line="360" w:lineRule="auto"/>
              <w:rPr>
                <w:color w:val="auto"/>
                <w:sz w:val="24"/>
                <w:szCs w:val="24"/>
                <w:lang w:val="en-US"/>
              </w:rPr>
            </w:pPr>
            <w:r>
              <w:rPr>
                <w:rFonts w:hint="eastAsia"/>
                <w:b/>
                <w:bCs/>
                <w:color w:val="auto"/>
                <w:sz w:val="24"/>
                <w:szCs w:val="24"/>
                <w:lang w:val="en-US"/>
              </w:rPr>
              <w:t>投资者提问：</w:t>
            </w:r>
            <w:r>
              <w:rPr>
                <w:rFonts w:hint="eastAsia"/>
                <w:color w:val="auto"/>
                <w:sz w:val="24"/>
                <w:szCs w:val="24"/>
                <w:lang w:val="en-US"/>
              </w:rPr>
              <w:t>公司目前对返回钢利用情况。</w:t>
            </w:r>
          </w:p>
          <w:p>
            <w:pPr>
              <w:spacing w:line="360" w:lineRule="auto"/>
              <w:rPr>
                <w:color w:val="auto"/>
                <w:sz w:val="24"/>
                <w:szCs w:val="24"/>
                <w:lang w:val="en-US"/>
              </w:rPr>
            </w:pPr>
            <w:r>
              <w:rPr>
                <w:rFonts w:hint="eastAsia"/>
                <w:b/>
                <w:bCs/>
                <w:color w:val="auto"/>
                <w:sz w:val="24"/>
                <w:szCs w:val="24"/>
                <w:lang w:val="en-US"/>
              </w:rPr>
              <w:t>董事会秘书：</w:t>
            </w:r>
            <w:r>
              <w:rPr>
                <w:rFonts w:hint="eastAsia"/>
                <w:color w:val="auto"/>
                <w:sz w:val="24"/>
                <w:szCs w:val="24"/>
                <w:lang w:val="en-US"/>
              </w:rPr>
              <w:t>公司正在与下游客户共同努力推进返回钢体系的建设，返回钢体系建设对于公司及下游客户是共赢的，目前已取得积极的效果，预计明年在采购品种和数量上均有一定增长。</w:t>
            </w:r>
          </w:p>
          <w:p>
            <w:pPr>
              <w:spacing w:line="360" w:lineRule="auto"/>
              <w:rPr>
                <w:color w:val="auto"/>
                <w:sz w:val="24"/>
                <w:szCs w:val="24"/>
                <w:lang w:val="en-US"/>
              </w:rPr>
            </w:pPr>
            <w:r>
              <w:rPr>
                <w:rFonts w:hint="eastAsia"/>
                <w:b/>
                <w:bCs/>
                <w:color w:val="auto"/>
                <w:sz w:val="24"/>
                <w:szCs w:val="24"/>
                <w:lang w:val="en-US"/>
              </w:rPr>
              <w:t>投资者提问：</w:t>
            </w:r>
            <w:r>
              <w:rPr>
                <w:rFonts w:hint="eastAsia"/>
                <w:color w:val="auto"/>
                <w:sz w:val="24"/>
                <w:szCs w:val="24"/>
                <w:lang w:val="en-US"/>
              </w:rPr>
              <w:t>公司控股股东协议转让公司股份的主要原因是什么？</w:t>
            </w:r>
            <w:r>
              <w:rPr>
                <w:color w:val="auto"/>
                <w:sz w:val="24"/>
                <w:szCs w:val="24"/>
                <w:lang w:val="en-US"/>
              </w:rPr>
              <w:t xml:space="preserve"> </w:t>
            </w:r>
          </w:p>
          <w:p>
            <w:pPr>
              <w:spacing w:line="360" w:lineRule="auto"/>
              <w:rPr>
                <w:rFonts w:hint="eastAsia"/>
                <w:color w:val="auto"/>
                <w:sz w:val="24"/>
                <w:szCs w:val="24"/>
                <w:lang w:val="en-US"/>
              </w:rPr>
            </w:pPr>
            <w:r>
              <w:rPr>
                <w:b/>
                <w:bCs/>
                <w:color w:val="auto"/>
                <w:sz w:val="24"/>
                <w:szCs w:val="24"/>
                <w:lang w:val="en-US"/>
              </w:rPr>
              <w:t>董事会秘书：</w:t>
            </w:r>
            <w:r>
              <w:rPr>
                <w:rFonts w:hint="eastAsia"/>
                <w:color w:val="auto"/>
                <w:sz w:val="24"/>
                <w:szCs w:val="24"/>
                <w:lang w:val="en-US"/>
              </w:rPr>
              <w:t>公司控股股东东北特钢集团向江苏沙钢集团协议转让公司股份主要有两方面原因，一是</w:t>
            </w:r>
            <w:r>
              <w:rPr>
                <w:rFonts w:hint="eastAsia"/>
                <w:color w:val="auto"/>
                <w:sz w:val="24"/>
                <w:szCs w:val="24"/>
                <w:lang w:val="en-US" w:eastAsia="zh-CN"/>
              </w:rPr>
              <w:t>解决东北特钢资金问题</w:t>
            </w:r>
            <w:r>
              <w:rPr>
                <w:rFonts w:hint="eastAsia"/>
                <w:color w:val="auto"/>
                <w:sz w:val="24"/>
                <w:szCs w:val="24"/>
                <w:lang w:val="en-US"/>
              </w:rPr>
              <w:t>；二是实际控制人</w:t>
            </w:r>
            <w:r>
              <w:rPr>
                <w:rFonts w:hint="eastAsia"/>
                <w:color w:val="auto"/>
                <w:sz w:val="24"/>
                <w:szCs w:val="24"/>
                <w:lang w:val="en-US" w:eastAsia="zh-CN"/>
              </w:rPr>
              <w:t>看好公司</w:t>
            </w:r>
            <w:r>
              <w:rPr>
                <w:rFonts w:hint="eastAsia"/>
                <w:color w:val="auto"/>
                <w:sz w:val="24"/>
                <w:szCs w:val="24"/>
                <w:lang w:val="en-US"/>
              </w:rPr>
              <w:t>未来发展</w:t>
            </w:r>
            <w:r>
              <w:rPr>
                <w:rFonts w:hint="eastAsia"/>
                <w:color w:val="auto"/>
                <w:sz w:val="24"/>
                <w:szCs w:val="24"/>
                <w:lang w:val="en-US" w:eastAsia="zh-CN"/>
              </w:rPr>
              <w:t>前景</w:t>
            </w:r>
            <w:r>
              <w:rPr>
                <w:rFonts w:hint="eastAsia"/>
                <w:color w:val="auto"/>
                <w:sz w:val="24"/>
                <w:szCs w:val="24"/>
                <w:lang w:val="en-US"/>
              </w:rPr>
              <w:t>。</w:t>
            </w:r>
          </w:p>
          <w:p>
            <w:pPr>
              <w:spacing w:line="360" w:lineRule="auto"/>
              <w:rPr>
                <w:color w:val="auto"/>
                <w:sz w:val="24"/>
                <w:szCs w:val="24"/>
                <w:lang w:val="en-US"/>
              </w:rPr>
            </w:pPr>
            <w:r>
              <w:rPr>
                <w:rFonts w:hint="eastAsia"/>
                <w:b/>
                <w:bCs/>
                <w:color w:val="auto"/>
                <w:sz w:val="24"/>
                <w:szCs w:val="24"/>
                <w:lang w:val="en-US"/>
              </w:rPr>
              <w:t>投资者提问：</w:t>
            </w:r>
            <w:r>
              <w:rPr>
                <w:rFonts w:hint="eastAsia"/>
                <w:color w:val="auto"/>
                <w:sz w:val="24"/>
                <w:szCs w:val="24"/>
                <w:lang w:val="en-US"/>
              </w:rPr>
              <w:t>公司高温合金下游客户是否还有海外订单？</w:t>
            </w:r>
          </w:p>
          <w:p>
            <w:pPr>
              <w:spacing w:line="360" w:lineRule="auto"/>
              <w:rPr>
                <w:color w:val="auto"/>
                <w:sz w:val="24"/>
                <w:szCs w:val="24"/>
                <w:lang w:val="en-US"/>
              </w:rPr>
            </w:pPr>
            <w:r>
              <w:rPr>
                <w:rFonts w:hint="eastAsia"/>
                <w:b/>
                <w:bCs/>
                <w:color w:val="auto"/>
                <w:sz w:val="24"/>
                <w:szCs w:val="24"/>
                <w:lang w:val="en-US"/>
              </w:rPr>
              <w:t>董事会秘书：</w:t>
            </w:r>
            <w:r>
              <w:rPr>
                <w:rFonts w:hint="eastAsia"/>
                <w:color w:val="auto"/>
                <w:sz w:val="24"/>
                <w:szCs w:val="24"/>
                <w:lang w:val="en-US"/>
              </w:rPr>
              <w:t>公司高温合金下游客户分布较为广泛，既有常规产品客户，也有特殊产品客户，他们的产品应用也较为广泛，具体销售方向公司未做详细了解。</w:t>
            </w:r>
          </w:p>
          <w:p>
            <w:pPr>
              <w:spacing w:line="360" w:lineRule="auto"/>
              <w:rPr>
                <w:color w:val="auto"/>
                <w:sz w:val="24"/>
                <w:szCs w:val="24"/>
                <w:lang w:val="en-US"/>
              </w:rPr>
            </w:pPr>
            <w:r>
              <w:rPr>
                <w:rFonts w:hint="eastAsia"/>
                <w:b/>
                <w:bCs/>
                <w:color w:val="auto"/>
                <w:sz w:val="24"/>
                <w:szCs w:val="24"/>
                <w:lang w:val="en-US"/>
              </w:rPr>
              <w:t>投资者提问：</w:t>
            </w:r>
            <w:r>
              <w:rPr>
                <w:rFonts w:hint="eastAsia"/>
                <w:color w:val="auto"/>
                <w:sz w:val="24"/>
                <w:szCs w:val="24"/>
                <w:lang w:val="en-US"/>
              </w:rPr>
              <w:t>公司净利率在2</w:t>
            </w:r>
            <w:r>
              <w:rPr>
                <w:color w:val="auto"/>
                <w:sz w:val="24"/>
                <w:szCs w:val="24"/>
                <w:lang w:val="en-US"/>
              </w:rPr>
              <w:t>023</w:t>
            </w:r>
            <w:r>
              <w:rPr>
                <w:rFonts w:hint="eastAsia"/>
                <w:color w:val="auto"/>
                <w:sz w:val="24"/>
                <w:szCs w:val="24"/>
                <w:lang w:val="en-US"/>
              </w:rPr>
              <w:t>年陆续回升的主要原因？</w:t>
            </w:r>
          </w:p>
          <w:p>
            <w:pPr>
              <w:spacing w:line="360" w:lineRule="auto"/>
              <w:rPr>
                <w:color w:val="auto"/>
                <w:sz w:val="24"/>
                <w:szCs w:val="24"/>
                <w:lang w:val="en-US"/>
              </w:rPr>
            </w:pPr>
            <w:r>
              <w:rPr>
                <w:rFonts w:hint="eastAsia"/>
                <w:b/>
                <w:bCs/>
                <w:color w:val="auto"/>
                <w:sz w:val="24"/>
                <w:szCs w:val="24"/>
                <w:lang w:val="en-US"/>
              </w:rPr>
              <w:t>董事会秘书：</w:t>
            </w:r>
            <w:r>
              <w:rPr>
                <w:rFonts w:hint="eastAsia"/>
                <w:color w:val="auto"/>
                <w:sz w:val="24"/>
                <w:szCs w:val="24"/>
                <w:lang w:val="en-US"/>
              </w:rPr>
              <w:t>主要原因有：1、产品结构持续优化，高附加值产品占比加大；2、新增技改项目陆续投产，产能持续释放；3、主要原材料采购价格持续降低；4、公司内部挖潜、降本增效工作持续开展见效。</w:t>
            </w:r>
          </w:p>
          <w:p>
            <w:pPr>
              <w:spacing w:line="360" w:lineRule="auto"/>
              <w:rPr>
                <w:color w:val="auto"/>
                <w:sz w:val="24"/>
                <w:szCs w:val="24"/>
                <w:lang w:val="en-US"/>
              </w:rPr>
            </w:pPr>
            <w:r>
              <w:rPr>
                <w:rFonts w:hint="eastAsia"/>
                <w:b/>
                <w:bCs/>
                <w:color w:val="auto"/>
                <w:sz w:val="24"/>
                <w:szCs w:val="24"/>
                <w:lang w:val="en-US"/>
              </w:rPr>
              <w:t>投资者提问：</w:t>
            </w:r>
            <w:r>
              <w:rPr>
                <w:rFonts w:hint="eastAsia"/>
                <w:color w:val="auto"/>
                <w:sz w:val="24"/>
                <w:szCs w:val="24"/>
                <w:lang w:val="en-US"/>
              </w:rPr>
              <w:t>公司目前及未来的镍用量情况。</w:t>
            </w:r>
          </w:p>
          <w:p>
            <w:pPr>
              <w:spacing w:line="360" w:lineRule="auto"/>
              <w:rPr>
                <w:rFonts w:hint="eastAsia"/>
                <w:color w:val="auto"/>
                <w:sz w:val="24"/>
                <w:szCs w:val="24"/>
                <w:lang w:val="en-US"/>
              </w:rPr>
            </w:pPr>
            <w:r>
              <w:rPr>
                <w:rFonts w:hint="eastAsia"/>
                <w:b/>
                <w:bCs/>
                <w:color w:val="auto"/>
                <w:sz w:val="24"/>
                <w:szCs w:val="24"/>
                <w:lang w:val="en-US"/>
              </w:rPr>
              <w:t>董事会秘书：</w:t>
            </w:r>
            <w:r>
              <w:rPr>
                <w:rFonts w:hint="eastAsia"/>
                <w:color w:val="auto"/>
                <w:sz w:val="24"/>
                <w:szCs w:val="24"/>
                <w:lang w:val="en-US"/>
              </w:rPr>
              <w:t>公司2</w:t>
            </w:r>
            <w:r>
              <w:rPr>
                <w:color w:val="auto"/>
                <w:sz w:val="24"/>
                <w:szCs w:val="24"/>
                <w:lang w:val="en-US"/>
              </w:rPr>
              <w:t>022</w:t>
            </w:r>
            <w:r>
              <w:rPr>
                <w:rFonts w:hint="eastAsia"/>
                <w:color w:val="auto"/>
                <w:sz w:val="24"/>
                <w:szCs w:val="24"/>
                <w:lang w:val="en-US"/>
              </w:rPr>
              <w:t>年镍全年采购量大约在六千吨左右，今年总体略有增加，未来采购情况视品种结构而定，也与返回钢的用量有关。</w:t>
            </w:r>
          </w:p>
          <w:p>
            <w:pPr>
              <w:spacing w:line="360" w:lineRule="auto"/>
              <w:rPr>
                <w:color w:val="auto"/>
                <w:sz w:val="24"/>
                <w:szCs w:val="24"/>
                <w:lang w:val="en-US"/>
              </w:rPr>
            </w:pPr>
            <w:r>
              <w:rPr>
                <w:rFonts w:hint="eastAsia"/>
                <w:b/>
                <w:bCs/>
                <w:color w:val="auto"/>
                <w:sz w:val="24"/>
                <w:szCs w:val="24"/>
                <w:lang w:val="en-US"/>
              </w:rPr>
              <w:t>投资者提问：</w:t>
            </w:r>
            <w:r>
              <w:rPr>
                <w:rFonts w:hint="eastAsia"/>
                <w:color w:val="auto"/>
                <w:sz w:val="24"/>
                <w:szCs w:val="24"/>
                <w:lang w:val="en-US"/>
              </w:rPr>
              <w:t>公司工模具钢的需求情况，分销情况。</w:t>
            </w:r>
          </w:p>
          <w:p>
            <w:pPr>
              <w:spacing w:line="360" w:lineRule="auto"/>
              <w:rPr>
                <w:color w:val="auto"/>
                <w:sz w:val="24"/>
                <w:szCs w:val="24"/>
                <w:lang w:val="en-US"/>
              </w:rPr>
            </w:pPr>
            <w:r>
              <w:rPr>
                <w:rFonts w:hint="eastAsia"/>
                <w:b/>
                <w:bCs/>
                <w:color w:val="auto"/>
                <w:sz w:val="24"/>
                <w:szCs w:val="24"/>
                <w:lang w:val="en-US"/>
              </w:rPr>
              <w:t>董事会秘书：</w:t>
            </w:r>
            <w:r>
              <w:rPr>
                <w:rFonts w:hint="eastAsia"/>
                <w:color w:val="auto"/>
                <w:sz w:val="24"/>
                <w:szCs w:val="24"/>
                <w:lang w:val="en-US"/>
              </w:rPr>
              <w:t>工模具钢总体需求量很大、应用领域很广，公司是原材料生产商，产品除一些直供户外，主要通过一些大型销售商分销。</w:t>
            </w:r>
          </w:p>
          <w:p>
            <w:pPr>
              <w:spacing w:line="360" w:lineRule="auto"/>
              <w:rPr>
                <w:color w:val="auto"/>
                <w:sz w:val="24"/>
                <w:szCs w:val="24"/>
                <w:lang w:val="en-US"/>
              </w:rPr>
            </w:pPr>
            <w:r>
              <w:rPr>
                <w:rFonts w:hint="eastAsia"/>
                <w:b/>
                <w:bCs/>
                <w:color w:val="auto"/>
                <w:sz w:val="24"/>
                <w:szCs w:val="24"/>
                <w:lang w:val="en-US"/>
              </w:rPr>
              <w:t>投资者提问：</w:t>
            </w:r>
            <w:r>
              <w:rPr>
                <w:rFonts w:hint="eastAsia"/>
                <w:color w:val="auto"/>
                <w:sz w:val="24"/>
                <w:szCs w:val="24"/>
                <w:lang w:val="en-US"/>
              </w:rPr>
              <w:t>公司生产的高温合金主要应用领域？</w:t>
            </w:r>
          </w:p>
          <w:p>
            <w:pPr>
              <w:spacing w:line="360" w:lineRule="auto"/>
              <w:rPr>
                <w:color w:val="auto"/>
                <w:sz w:val="24"/>
                <w:szCs w:val="24"/>
                <w:lang w:val="en-US"/>
              </w:rPr>
            </w:pPr>
            <w:r>
              <w:rPr>
                <w:rFonts w:hint="eastAsia"/>
                <w:b/>
                <w:bCs/>
                <w:color w:val="auto"/>
                <w:sz w:val="24"/>
                <w:szCs w:val="24"/>
                <w:lang w:val="en-US"/>
              </w:rPr>
              <w:t>董事会秘书：</w:t>
            </w:r>
            <w:r>
              <w:rPr>
                <w:rFonts w:hint="eastAsia"/>
                <w:color w:val="auto"/>
                <w:sz w:val="24"/>
                <w:szCs w:val="24"/>
                <w:lang w:val="en-US"/>
              </w:rPr>
              <w:t>公司生产的高温合金主要</w:t>
            </w:r>
            <w:r>
              <w:rPr>
                <w:rFonts w:hint="eastAsia"/>
                <w:color w:val="auto"/>
                <w:sz w:val="24"/>
                <w:szCs w:val="24"/>
                <w:lang w:val="en-US" w:eastAsia="zh-CN"/>
              </w:rPr>
              <w:t>应用于</w:t>
            </w:r>
            <w:r>
              <w:rPr>
                <w:rFonts w:hint="eastAsia"/>
                <w:color w:val="auto"/>
                <w:sz w:val="24"/>
                <w:szCs w:val="24"/>
                <w:lang w:val="en-US"/>
              </w:rPr>
              <w:t>航空航天、石油石化、燃气轮机、核电、汽车增压器等领域。</w:t>
            </w:r>
          </w:p>
          <w:p>
            <w:pPr>
              <w:spacing w:line="360" w:lineRule="auto"/>
              <w:rPr>
                <w:color w:val="auto"/>
                <w:sz w:val="24"/>
                <w:szCs w:val="24"/>
                <w:lang w:val="en-US"/>
              </w:rPr>
            </w:pPr>
            <w:r>
              <w:rPr>
                <w:rFonts w:hint="eastAsia"/>
                <w:b/>
                <w:bCs/>
                <w:color w:val="auto"/>
                <w:sz w:val="24"/>
                <w:szCs w:val="24"/>
                <w:lang w:val="en-US"/>
              </w:rPr>
              <w:t>投资者提问：</w:t>
            </w:r>
            <w:r>
              <w:rPr>
                <w:rFonts w:hint="eastAsia"/>
                <w:color w:val="auto"/>
                <w:sz w:val="24"/>
                <w:szCs w:val="24"/>
                <w:lang w:val="en-US"/>
              </w:rPr>
              <w:t>公司高温合金明年的预计产量。</w:t>
            </w:r>
          </w:p>
          <w:p>
            <w:pPr>
              <w:autoSpaceDE w:val="0"/>
              <w:autoSpaceDN w:val="0"/>
              <w:spacing w:line="360" w:lineRule="auto"/>
              <w:jc w:val="left"/>
              <w:rPr>
                <w:rFonts w:ascii="宋体" w:hAnsi="宋体" w:eastAsia="宋体" w:cs="宋体"/>
                <w:kern w:val="0"/>
                <w:sz w:val="24"/>
                <w:szCs w:val="24"/>
                <w:lang w:val="en-US" w:bidi="zh-CN"/>
              </w:rPr>
            </w:pPr>
            <w:r>
              <w:rPr>
                <w:rFonts w:hint="eastAsia"/>
                <w:b/>
                <w:bCs/>
                <w:sz w:val="24"/>
                <w:szCs w:val="24"/>
                <w:lang w:val="en-US"/>
              </w:rPr>
              <w:t>董事会秘书：</w:t>
            </w:r>
            <w:r>
              <w:rPr>
                <w:rFonts w:hint="eastAsia"/>
                <w:sz w:val="24"/>
                <w:szCs w:val="24"/>
                <w:lang w:val="en-US"/>
              </w:rPr>
              <w:t>高温合金的具体产量要视接单情况而定，虽然明年特冶产能有较大增幅，但公司高温合金、超高强度钢、特种不锈钢的工艺路线相近，实际排产情况要看这些品种合同的具体接单情况而定</w:t>
            </w:r>
            <w:r>
              <w:rPr>
                <w:rFonts w:hint="eastAsia" w:ascii="宋体" w:hAnsi="宋体" w:eastAsia="宋体" w:cs="宋体"/>
                <w:kern w:val="0"/>
                <w:sz w:val="24"/>
                <w:szCs w:val="24"/>
                <w:lang w:val="en-US"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8" w:hRule="atLeast"/>
        </w:trPr>
        <w:tc>
          <w:tcPr>
            <w:tcW w:w="1570" w:type="dxa"/>
          </w:tcPr>
          <w:p>
            <w:pPr>
              <w:widowControl w:val="0"/>
              <w:autoSpaceDE w:val="0"/>
              <w:autoSpaceDN w:val="0"/>
              <w:spacing w:before="2"/>
              <w:ind w:left="302"/>
              <w:rPr>
                <w:rFonts w:ascii="宋体" w:hAnsi="宋体" w:eastAsia="宋体" w:cs="宋体"/>
                <w:b/>
                <w:sz w:val="24"/>
                <w:szCs w:val="22"/>
                <w:lang w:val="zh-CN" w:eastAsia="zh-CN" w:bidi="zh-CN"/>
              </w:rPr>
            </w:pPr>
            <w:r>
              <w:rPr>
                <w:rFonts w:hint="eastAsia" w:ascii="宋体" w:hAnsi="宋体" w:eastAsia="宋体" w:cs="宋体"/>
                <w:b/>
                <w:sz w:val="24"/>
                <w:szCs w:val="22"/>
                <w:lang w:val="zh-CN" w:eastAsia="zh-CN" w:bidi="zh-CN"/>
              </w:rPr>
              <w:t>附件清单（如有）</w:t>
            </w:r>
          </w:p>
        </w:tc>
        <w:tc>
          <w:tcPr>
            <w:tcW w:w="8626" w:type="dxa"/>
            <w:gridSpan w:val="2"/>
          </w:tcPr>
          <w:p>
            <w:pPr>
              <w:widowControl w:val="0"/>
              <w:autoSpaceDE w:val="0"/>
              <w:autoSpaceDN w:val="0"/>
              <w:spacing w:before="105"/>
              <w:ind w:left="124"/>
              <w:rPr>
                <w:rFonts w:ascii="宋体" w:hAnsi="宋体" w:eastAsia="宋体" w:cs="宋体"/>
                <w:sz w:val="24"/>
                <w:szCs w:val="22"/>
                <w:lang w:val="zh-CN" w:eastAsia="zh-CN" w:bidi="zh-CN"/>
              </w:rPr>
            </w:pPr>
            <w:r>
              <w:rPr>
                <w:rFonts w:hint="eastAsia" w:ascii="宋体" w:hAnsi="宋体" w:eastAsia="宋体" w:cs="宋体"/>
                <w:sz w:val="24"/>
                <w:szCs w:val="22"/>
                <w:lang w:val="zh-CN" w:eastAsia="zh-CN" w:bidi="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8" w:hRule="atLeast"/>
        </w:trPr>
        <w:tc>
          <w:tcPr>
            <w:tcW w:w="1570" w:type="dxa"/>
          </w:tcPr>
          <w:p>
            <w:pPr>
              <w:widowControl w:val="0"/>
              <w:autoSpaceDE w:val="0"/>
              <w:autoSpaceDN w:val="0"/>
              <w:spacing w:before="182"/>
              <w:ind w:left="61" w:right="51"/>
              <w:jc w:val="center"/>
              <w:rPr>
                <w:rFonts w:ascii="宋体" w:hAnsi="宋体" w:eastAsia="宋体" w:cs="宋体"/>
                <w:b/>
                <w:sz w:val="24"/>
                <w:szCs w:val="22"/>
                <w:lang w:val="zh-CN" w:eastAsia="zh-CN" w:bidi="zh-CN"/>
              </w:rPr>
            </w:pPr>
            <w:r>
              <w:rPr>
                <w:rFonts w:hint="eastAsia" w:ascii="宋体" w:hAnsi="宋体" w:eastAsia="宋体" w:cs="宋体"/>
                <w:b/>
                <w:sz w:val="24"/>
                <w:szCs w:val="22"/>
                <w:lang w:val="zh-CN" w:eastAsia="zh-CN" w:bidi="zh-CN"/>
              </w:rPr>
              <w:t>日期</w:t>
            </w:r>
          </w:p>
        </w:tc>
        <w:tc>
          <w:tcPr>
            <w:tcW w:w="8626" w:type="dxa"/>
            <w:gridSpan w:val="2"/>
          </w:tcPr>
          <w:p>
            <w:pPr>
              <w:widowControl w:val="0"/>
              <w:autoSpaceDE w:val="0"/>
              <w:autoSpaceDN w:val="0"/>
              <w:spacing w:before="105"/>
              <w:ind w:left="124"/>
              <w:rPr>
                <w:rFonts w:ascii="宋体" w:hAnsi="宋体" w:eastAsia="宋体" w:cs="宋体"/>
                <w:sz w:val="24"/>
                <w:szCs w:val="22"/>
                <w:lang w:val="en-US" w:eastAsia="zh-CN" w:bidi="zh-CN"/>
              </w:rPr>
            </w:pPr>
            <w:r>
              <w:rPr>
                <w:rFonts w:hint="eastAsia" w:ascii="宋体" w:hAnsi="宋体" w:eastAsia="宋体" w:cs="宋体"/>
                <w:sz w:val="24"/>
                <w:szCs w:val="22"/>
                <w:lang w:val="en-US" w:eastAsia="zh-CN" w:bidi="zh-CN"/>
              </w:rPr>
              <w:t>2023年12月</w:t>
            </w:r>
            <w:r>
              <w:rPr>
                <w:rFonts w:ascii="宋体" w:hAnsi="宋体" w:eastAsia="宋体" w:cs="宋体"/>
                <w:sz w:val="24"/>
                <w:szCs w:val="22"/>
                <w:lang w:val="en-US" w:eastAsia="zh-CN" w:bidi="zh-CN"/>
              </w:rPr>
              <w:t>2</w:t>
            </w:r>
            <w:r>
              <w:rPr>
                <w:rFonts w:hint="eastAsia" w:ascii="宋体" w:hAnsi="宋体" w:eastAsia="宋体" w:cs="宋体"/>
                <w:sz w:val="24"/>
                <w:szCs w:val="22"/>
                <w:lang w:val="en-US" w:eastAsia="zh-CN" w:bidi="zh-CN"/>
              </w:rPr>
              <w:t>5日</w:t>
            </w:r>
          </w:p>
        </w:tc>
      </w:tr>
    </w:tbl>
    <w:p>
      <w:pPr>
        <w:autoSpaceDE w:val="0"/>
        <w:autoSpaceDN w:val="0"/>
        <w:jc w:val="left"/>
        <w:rPr>
          <w:rFonts w:ascii="宋体" w:hAnsi="宋体" w:eastAsia="宋体" w:cs="宋体"/>
          <w:kern w:val="0"/>
          <w:sz w:val="22"/>
          <w:szCs w:val="22"/>
          <w:lang w:val="zh-CN" w:bidi="zh-CN"/>
        </w:rPr>
      </w:pPr>
    </w:p>
    <w:p/>
    <w:sectPr>
      <w:headerReference r:id="rId3" w:type="default"/>
      <w:pgSz w:w="11910" w:h="16850"/>
      <w:pgMar w:top="1320" w:right="740" w:bottom="280" w:left="9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tabs>
        <w:tab w:val="center" w:pos="4153"/>
        <w:tab w:val="right" w:pos="8306"/>
      </w:tabs>
      <w:autoSpaceDE w:val="0"/>
      <w:autoSpaceDN w:val="0"/>
      <w:snapToGrid w:val="0"/>
      <w:jc w:val="center"/>
      <w:rPr>
        <w:rFonts w:ascii="宋体" w:hAnsi="宋体" w:eastAsia="宋体" w:cs="宋体"/>
        <w:sz w:val="18"/>
        <w:szCs w:val="18"/>
        <w:lang w:val="zh-CN" w:eastAsia="zh-CN" w:bidi="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A39DE"/>
    <w:rsid w:val="003308FB"/>
    <w:rsid w:val="00366655"/>
    <w:rsid w:val="005F0C5E"/>
    <w:rsid w:val="006F3401"/>
    <w:rsid w:val="00AE43F3"/>
    <w:rsid w:val="00C45726"/>
    <w:rsid w:val="012D7B5A"/>
    <w:rsid w:val="013F3139"/>
    <w:rsid w:val="01602501"/>
    <w:rsid w:val="017F2147"/>
    <w:rsid w:val="018B63C5"/>
    <w:rsid w:val="01B731D1"/>
    <w:rsid w:val="01E04A18"/>
    <w:rsid w:val="02B04261"/>
    <w:rsid w:val="02B10D12"/>
    <w:rsid w:val="02B46C7A"/>
    <w:rsid w:val="02C45160"/>
    <w:rsid w:val="031E3986"/>
    <w:rsid w:val="0320623D"/>
    <w:rsid w:val="032247BF"/>
    <w:rsid w:val="033039E9"/>
    <w:rsid w:val="03404E7D"/>
    <w:rsid w:val="034D76B1"/>
    <w:rsid w:val="036D7D41"/>
    <w:rsid w:val="0390235D"/>
    <w:rsid w:val="039F6AAB"/>
    <w:rsid w:val="04315E3C"/>
    <w:rsid w:val="044A2D04"/>
    <w:rsid w:val="049A6DE3"/>
    <w:rsid w:val="05097119"/>
    <w:rsid w:val="051646D8"/>
    <w:rsid w:val="05350E76"/>
    <w:rsid w:val="05592F86"/>
    <w:rsid w:val="05981BD1"/>
    <w:rsid w:val="05E21DD1"/>
    <w:rsid w:val="0604677F"/>
    <w:rsid w:val="06652E36"/>
    <w:rsid w:val="06740695"/>
    <w:rsid w:val="067640DC"/>
    <w:rsid w:val="06C97E02"/>
    <w:rsid w:val="06D41105"/>
    <w:rsid w:val="06D45844"/>
    <w:rsid w:val="06ED71B1"/>
    <w:rsid w:val="06F862ED"/>
    <w:rsid w:val="07520C56"/>
    <w:rsid w:val="07573874"/>
    <w:rsid w:val="078D4CE5"/>
    <w:rsid w:val="07A53612"/>
    <w:rsid w:val="07C41E85"/>
    <w:rsid w:val="07E45660"/>
    <w:rsid w:val="07F43D23"/>
    <w:rsid w:val="086A5B7C"/>
    <w:rsid w:val="08AD3E9E"/>
    <w:rsid w:val="08B136BA"/>
    <w:rsid w:val="08D86F35"/>
    <w:rsid w:val="091117DC"/>
    <w:rsid w:val="092C23C3"/>
    <w:rsid w:val="093336DE"/>
    <w:rsid w:val="097B05AE"/>
    <w:rsid w:val="098611B7"/>
    <w:rsid w:val="099B34CB"/>
    <w:rsid w:val="09B45E8B"/>
    <w:rsid w:val="09C21C95"/>
    <w:rsid w:val="09C61920"/>
    <w:rsid w:val="09CF3489"/>
    <w:rsid w:val="09EA05BB"/>
    <w:rsid w:val="09F96309"/>
    <w:rsid w:val="09FA1FD6"/>
    <w:rsid w:val="0A0258E1"/>
    <w:rsid w:val="0A741151"/>
    <w:rsid w:val="0AAC1D27"/>
    <w:rsid w:val="0B245AB2"/>
    <w:rsid w:val="0B2B5778"/>
    <w:rsid w:val="0B477633"/>
    <w:rsid w:val="0B8F30C0"/>
    <w:rsid w:val="0C236AD7"/>
    <w:rsid w:val="0C283DE0"/>
    <w:rsid w:val="0C2C7257"/>
    <w:rsid w:val="0C71623D"/>
    <w:rsid w:val="0C8748D6"/>
    <w:rsid w:val="0C8F63AE"/>
    <w:rsid w:val="0CA665EB"/>
    <w:rsid w:val="0CCE21C4"/>
    <w:rsid w:val="0CF26F06"/>
    <w:rsid w:val="0D336993"/>
    <w:rsid w:val="0D3A5C84"/>
    <w:rsid w:val="0D94504E"/>
    <w:rsid w:val="0D974085"/>
    <w:rsid w:val="0DA717AF"/>
    <w:rsid w:val="0DC63322"/>
    <w:rsid w:val="0DF523F3"/>
    <w:rsid w:val="0E314741"/>
    <w:rsid w:val="0E3F6984"/>
    <w:rsid w:val="0E6B455E"/>
    <w:rsid w:val="0EAB13CD"/>
    <w:rsid w:val="0EB3356C"/>
    <w:rsid w:val="0EC17E2F"/>
    <w:rsid w:val="0ED73A7D"/>
    <w:rsid w:val="0EDF20C7"/>
    <w:rsid w:val="0EFB2D1E"/>
    <w:rsid w:val="0F0E5961"/>
    <w:rsid w:val="0F1156E0"/>
    <w:rsid w:val="0F9B1A83"/>
    <w:rsid w:val="0FE2741F"/>
    <w:rsid w:val="10105865"/>
    <w:rsid w:val="10483D80"/>
    <w:rsid w:val="10990B31"/>
    <w:rsid w:val="10BD6EC9"/>
    <w:rsid w:val="11232F1A"/>
    <w:rsid w:val="11E562DE"/>
    <w:rsid w:val="11F14FD7"/>
    <w:rsid w:val="121A3143"/>
    <w:rsid w:val="1246705F"/>
    <w:rsid w:val="124B5971"/>
    <w:rsid w:val="126A0820"/>
    <w:rsid w:val="128B4D09"/>
    <w:rsid w:val="129F289B"/>
    <w:rsid w:val="12C23120"/>
    <w:rsid w:val="12D64C82"/>
    <w:rsid w:val="12E30105"/>
    <w:rsid w:val="12ED537A"/>
    <w:rsid w:val="13154E3D"/>
    <w:rsid w:val="131C2F15"/>
    <w:rsid w:val="132C6E30"/>
    <w:rsid w:val="1338656A"/>
    <w:rsid w:val="137578B0"/>
    <w:rsid w:val="13E950BA"/>
    <w:rsid w:val="141C613A"/>
    <w:rsid w:val="14317595"/>
    <w:rsid w:val="14B804D5"/>
    <w:rsid w:val="14BD6920"/>
    <w:rsid w:val="14D01CF2"/>
    <w:rsid w:val="154F762B"/>
    <w:rsid w:val="15737438"/>
    <w:rsid w:val="15B5612B"/>
    <w:rsid w:val="160A3D6B"/>
    <w:rsid w:val="164431AD"/>
    <w:rsid w:val="166C023B"/>
    <w:rsid w:val="16B204CC"/>
    <w:rsid w:val="17730A5C"/>
    <w:rsid w:val="18AE4753"/>
    <w:rsid w:val="18CD6D67"/>
    <w:rsid w:val="193A140D"/>
    <w:rsid w:val="196068F0"/>
    <w:rsid w:val="19BA76D0"/>
    <w:rsid w:val="19DD7692"/>
    <w:rsid w:val="19E53D2F"/>
    <w:rsid w:val="1A6D494B"/>
    <w:rsid w:val="1A7C0A19"/>
    <w:rsid w:val="1AAC0410"/>
    <w:rsid w:val="1AD802A0"/>
    <w:rsid w:val="1ADC2BE5"/>
    <w:rsid w:val="1AE24CD1"/>
    <w:rsid w:val="1AE44753"/>
    <w:rsid w:val="1B1138C3"/>
    <w:rsid w:val="1B6D0EB1"/>
    <w:rsid w:val="1BC74453"/>
    <w:rsid w:val="1BEA27ED"/>
    <w:rsid w:val="1BEC3FDD"/>
    <w:rsid w:val="1C4B2D55"/>
    <w:rsid w:val="1C5D554B"/>
    <w:rsid w:val="1C7246CA"/>
    <w:rsid w:val="1C935766"/>
    <w:rsid w:val="1CFE07ED"/>
    <w:rsid w:val="1D3D6029"/>
    <w:rsid w:val="1D4B3290"/>
    <w:rsid w:val="1D8543DA"/>
    <w:rsid w:val="1D9256FA"/>
    <w:rsid w:val="1DD94E7F"/>
    <w:rsid w:val="1DFC1E7E"/>
    <w:rsid w:val="1E725290"/>
    <w:rsid w:val="1E833AB8"/>
    <w:rsid w:val="1EC51CE0"/>
    <w:rsid w:val="1F0B568D"/>
    <w:rsid w:val="1F3E0263"/>
    <w:rsid w:val="1FA35FC7"/>
    <w:rsid w:val="1FF37558"/>
    <w:rsid w:val="200E10AD"/>
    <w:rsid w:val="206D0030"/>
    <w:rsid w:val="207059F9"/>
    <w:rsid w:val="2081799D"/>
    <w:rsid w:val="208E2FB2"/>
    <w:rsid w:val="20E42F58"/>
    <w:rsid w:val="210A2CAD"/>
    <w:rsid w:val="21660FEC"/>
    <w:rsid w:val="21A06565"/>
    <w:rsid w:val="21FC25B1"/>
    <w:rsid w:val="221B1BFB"/>
    <w:rsid w:val="228F72C7"/>
    <w:rsid w:val="22996D16"/>
    <w:rsid w:val="22AB75EB"/>
    <w:rsid w:val="22C01569"/>
    <w:rsid w:val="22E53AA2"/>
    <w:rsid w:val="2321385A"/>
    <w:rsid w:val="23680CCA"/>
    <w:rsid w:val="23925BFC"/>
    <w:rsid w:val="23A075A0"/>
    <w:rsid w:val="23B34AAD"/>
    <w:rsid w:val="23D37A7B"/>
    <w:rsid w:val="23DD22BA"/>
    <w:rsid w:val="23E62C43"/>
    <w:rsid w:val="24000A68"/>
    <w:rsid w:val="241133AA"/>
    <w:rsid w:val="241C26E3"/>
    <w:rsid w:val="24A05535"/>
    <w:rsid w:val="24AF39DF"/>
    <w:rsid w:val="24D56A1D"/>
    <w:rsid w:val="252C3D5A"/>
    <w:rsid w:val="25483EC6"/>
    <w:rsid w:val="25665D2B"/>
    <w:rsid w:val="2669210C"/>
    <w:rsid w:val="26A20C75"/>
    <w:rsid w:val="26A34B98"/>
    <w:rsid w:val="26C6261D"/>
    <w:rsid w:val="27146910"/>
    <w:rsid w:val="27520EA8"/>
    <w:rsid w:val="27723111"/>
    <w:rsid w:val="27C214E8"/>
    <w:rsid w:val="27DE6DE9"/>
    <w:rsid w:val="280C7537"/>
    <w:rsid w:val="280D660D"/>
    <w:rsid w:val="280F6D25"/>
    <w:rsid w:val="293E1545"/>
    <w:rsid w:val="296A106E"/>
    <w:rsid w:val="29D83FC2"/>
    <w:rsid w:val="2A5F7249"/>
    <w:rsid w:val="2AE44CB4"/>
    <w:rsid w:val="2B192263"/>
    <w:rsid w:val="2B195EBE"/>
    <w:rsid w:val="2B762FFE"/>
    <w:rsid w:val="2BB51243"/>
    <w:rsid w:val="2BD84E99"/>
    <w:rsid w:val="2C5517DF"/>
    <w:rsid w:val="2C5B54C1"/>
    <w:rsid w:val="2C69030D"/>
    <w:rsid w:val="2C7C47E1"/>
    <w:rsid w:val="2C9B168F"/>
    <w:rsid w:val="2CC46394"/>
    <w:rsid w:val="2CD81334"/>
    <w:rsid w:val="2D0446E9"/>
    <w:rsid w:val="2D4A4CB7"/>
    <w:rsid w:val="2D7644FF"/>
    <w:rsid w:val="2D8B41D9"/>
    <w:rsid w:val="2D8C1BC3"/>
    <w:rsid w:val="2DA0619B"/>
    <w:rsid w:val="2DC257F3"/>
    <w:rsid w:val="2E4044F5"/>
    <w:rsid w:val="2E42492B"/>
    <w:rsid w:val="2E756494"/>
    <w:rsid w:val="2E8A42BA"/>
    <w:rsid w:val="2EB83AE2"/>
    <w:rsid w:val="2EBF2A37"/>
    <w:rsid w:val="2EFC05C6"/>
    <w:rsid w:val="2F012523"/>
    <w:rsid w:val="2F1E27A4"/>
    <w:rsid w:val="2FB374FA"/>
    <w:rsid w:val="2FBE560F"/>
    <w:rsid w:val="300575A1"/>
    <w:rsid w:val="30111651"/>
    <w:rsid w:val="301253F3"/>
    <w:rsid w:val="30652A98"/>
    <w:rsid w:val="30653C13"/>
    <w:rsid w:val="30796892"/>
    <w:rsid w:val="309F6B3C"/>
    <w:rsid w:val="30AB480E"/>
    <w:rsid w:val="30C91F41"/>
    <w:rsid w:val="30F06DAD"/>
    <w:rsid w:val="310E08A4"/>
    <w:rsid w:val="31124F58"/>
    <w:rsid w:val="31504121"/>
    <w:rsid w:val="3167593D"/>
    <w:rsid w:val="31747B4D"/>
    <w:rsid w:val="31B5615E"/>
    <w:rsid w:val="31D735C8"/>
    <w:rsid w:val="31FF253D"/>
    <w:rsid w:val="320A13F4"/>
    <w:rsid w:val="32200A39"/>
    <w:rsid w:val="32282322"/>
    <w:rsid w:val="324D20FF"/>
    <w:rsid w:val="32527E7C"/>
    <w:rsid w:val="32740F58"/>
    <w:rsid w:val="327504B2"/>
    <w:rsid w:val="32870C6B"/>
    <w:rsid w:val="32A91DDA"/>
    <w:rsid w:val="33377849"/>
    <w:rsid w:val="337C3A4C"/>
    <w:rsid w:val="338B320C"/>
    <w:rsid w:val="33995DC3"/>
    <w:rsid w:val="339D4619"/>
    <w:rsid w:val="33A87D50"/>
    <w:rsid w:val="33B43188"/>
    <w:rsid w:val="34033F3C"/>
    <w:rsid w:val="349846CA"/>
    <w:rsid w:val="34F471D3"/>
    <w:rsid w:val="34FB5963"/>
    <w:rsid w:val="352F7160"/>
    <w:rsid w:val="3565555A"/>
    <w:rsid w:val="358A586E"/>
    <w:rsid w:val="35D70B52"/>
    <w:rsid w:val="360B0D04"/>
    <w:rsid w:val="363B0ED8"/>
    <w:rsid w:val="36C0341B"/>
    <w:rsid w:val="37400BC8"/>
    <w:rsid w:val="375558EF"/>
    <w:rsid w:val="376618F8"/>
    <w:rsid w:val="376A07C8"/>
    <w:rsid w:val="376A66F4"/>
    <w:rsid w:val="376F1351"/>
    <w:rsid w:val="37745210"/>
    <w:rsid w:val="379A1238"/>
    <w:rsid w:val="379C30C2"/>
    <w:rsid w:val="37A707B3"/>
    <w:rsid w:val="37BB71E8"/>
    <w:rsid w:val="37CC2AF2"/>
    <w:rsid w:val="37DC38CE"/>
    <w:rsid w:val="38082946"/>
    <w:rsid w:val="38186976"/>
    <w:rsid w:val="3900744F"/>
    <w:rsid w:val="391F6C03"/>
    <w:rsid w:val="393051CC"/>
    <w:rsid w:val="394E236B"/>
    <w:rsid w:val="399A3E1B"/>
    <w:rsid w:val="39BC493C"/>
    <w:rsid w:val="39C44E27"/>
    <w:rsid w:val="39D606EE"/>
    <w:rsid w:val="39EE0F76"/>
    <w:rsid w:val="3A0716B1"/>
    <w:rsid w:val="3A5349E0"/>
    <w:rsid w:val="3A5C5A0C"/>
    <w:rsid w:val="3A787FCB"/>
    <w:rsid w:val="3AE803BE"/>
    <w:rsid w:val="3B1F5511"/>
    <w:rsid w:val="3B40044F"/>
    <w:rsid w:val="3B41756E"/>
    <w:rsid w:val="3B575555"/>
    <w:rsid w:val="3B7D474C"/>
    <w:rsid w:val="3B857F91"/>
    <w:rsid w:val="3BAD1D71"/>
    <w:rsid w:val="3BCE6304"/>
    <w:rsid w:val="3CA900C0"/>
    <w:rsid w:val="3D43793D"/>
    <w:rsid w:val="3D892F3D"/>
    <w:rsid w:val="3DF66223"/>
    <w:rsid w:val="3DF95E4C"/>
    <w:rsid w:val="3DFA7775"/>
    <w:rsid w:val="3E1112E2"/>
    <w:rsid w:val="3E562417"/>
    <w:rsid w:val="3E7930D3"/>
    <w:rsid w:val="3EA17D98"/>
    <w:rsid w:val="3EA83768"/>
    <w:rsid w:val="3EBC46BF"/>
    <w:rsid w:val="3ED8698C"/>
    <w:rsid w:val="3F2222B5"/>
    <w:rsid w:val="3FA7387A"/>
    <w:rsid w:val="3FB6209B"/>
    <w:rsid w:val="3FC133A1"/>
    <w:rsid w:val="3FC46FDA"/>
    <w:rsid w:val="3FC5166A"/>
    <w:rsid w:val="4000354A"/>
    <w:rsid w:val="408F4E1B"/>
    <w:rsid w:val="40A4768B"/>
    <w:rsid w:val="40AC7816"/>
    <w:rsid w:val="40CC321B"/>
    <w:rsid w:val="40DF504A"/>
    <w:rsid w:val="411D24C8"/>
    <w:rsid w:val="41353F3B"/>
    <w:rsid w:val="41C72DEA"/>
    <w:rsid w:val="41D870C2"/>
    <w:rsid w:val="41E36FD3"/>
    <w:rsid w:val="42307D42"/>
    <w:rsid w:val="427F2093"/>
    <w:rsid w:val="42FD2CB6"/>
    <w:rsid w:val="430E4F55"/>
    <w:rsid w:val="43344DBF"/>
    <w:rsid w:val="433612FB"/>
    <w:rsid w:val="43733ACC"/>
    <w:rsid w:val="43AB52D9"/>
    <w:rsid w:val="44723DC0"/>
    <w:rsid w:val="44757F7B"/>
    <w:rsid w:val="447F78A4"/>
    <w:rsid w:val="449F7822"/>
    <w:rsid w:val="44CA16E6"/>
    <w:rsid w:val="450F2B1B"/>
    <w:rsid w:val="45201A59"/>
    <w:rsid w:val="456426DE"/>
    <w:rsid w:val="45717841"/>
    <w:rsid w:val="45957C2F"/>
    <w:rsid w:val="464C03DE"/>
    <w:rsid w:val="46554FF2"/>
    <w:rsid w:val="467504F2"/>
    <w:rsid w:val="46F9589A"/>
    <w:rsid w:val="47800FCD"/>
    <w:rsid w:val="48104046"/>
    <w:rsid w:val="48380050"/>
    <w:rsid w:val="483C5C5A"/>
    <w:rsid w:val="48B515ED"/>
    <w:rsid w:val="49481569"/>
    <w:rsid w:val="495A3352"/>
    <w:rsid w:val="49923E56"/>
    <w:rsid w:val="499D21E0"/>
    <w:rsid w:val="49E35CF4"/>
    <w:rsid w:val="4A6D057B"/>
    <w:rsid w:val="4ABB6C07"/>
    <w:rsid w:val="4AC0549E"/>
    <w:rsid w:val="4ACB5908"/>
    <w:rsid w:val="4ACF764E"/>
    <w:rsid w:val="4AD54960"/>
    <w:rsid w:val="4ADF55C9"/>
    <w:rsid w:val="4AEE096D"/>
    <w:rsid w:val="4B122929"/>
    <w:rsid w:val="4B1B502F"/>
    <w:rsid w:val="4B2141E5"/>
    <w:rsid w:val="4B5135AE"/>
    <w:rsid w:val="4B686B71"/>
    <w:rsid w:val="4B882D15"/>
    <w:rsid w:val="4C6133DF"/>
    <w:rsid w:val="4C7E4227"/>
    <w:rsid w:val="4CAE7224"/>
    <w:rsid w:val="4CD73B6F"/>
    <w:rsid w:val="4D074BBE"/>
    <w:rsid w:val="4D3D292C"/>
    <w:rsid w:val="4D547040"/>
    <w:rsid w:val="4D721C27"/>
    <w:rsid w:val="4DAB7ACF"/>
    <w:rsid w:val="4E1B38FB"/>
    <w:rsid w:val="4E5B1428"/>
    <w:rsid w:val="4EC7033C"/>
    <w:rsid w:val="4F066A9E"/>
    <w:rsid w:val="4F222101"/>
    <w:rsid w:val="4F6F44BC"/>
    <w:rsid w:val="4FC12B8C"/>
    <w:rsid w:val="4FDF4172"/>
    <w:rsid w:val="5035605E"/>
    <w:rsid w:val="5062575E"/>
    <w:rsid w:val="508D0B5B"/>
    <w:rsid w:val="50C35DBB"/>
    <w:rsid w:val="50D96C57"/>
    <w:rsid w:val="5115797E"/>
    <w:rsid w:val="51790DC9"/>
    <w:rsid w:val="51793D53"/>
    <w:rsid w:val="518B7152"/>
    <w:rsid w:val="520D5D7F"/>
    <w:rsid w:val="52220E21"/>
    <w:rsid w:val="52705B97"/>
    <w:rsid w:val="52986275"/>
    <w:rsid w:val="52C85EC5"/>
    <w:rsid w:val="52E65AAE"/>
    <w:rsid w:val="52EF6AA0"/>
    <w:rsid w:val="52F21817"/>
    <w:rsid w:val="52F41D32"/>
    <w:rsid w:val="52FE10E1"/>
    <w:rsid w:val="53637D9A"/>
    <w:rsid w:val="536E4927"/>
    <w:rsid w:val="53757CDC"/>
    <w:rsid w:val="539D2610"/>
    <w:rsid w:val="53B75FC2"/>
    <w:rsid w:val="53BD1C26"/>
    <w:rsid w:val="54652E59"/>
    <w:rsid w:val="549E411D"/>
    <w:rsid w:val="54D96060"/>
    <w:rsid w:val="55037D1B"/>
    <w:rsid w:val="555001B3"/>
    <w:rsid w:val="558F75E4"/>
    <w:rsid w:val="55A37B33"/>
    <w:rsid w:val="55D62C7C"/>
    <w:rsid w:val="56192B2A"/>
    <w:rsid w:val="564A79FF"/>
    <w:rsid w:val="567335F0"/>
    <w:rsid w:val="56A81BC0"/>
    <w:rsid w:val="56B3660A"/>
    <w:rsid w:val="56B8137A"/>
    <w:rsid w:val="56D803B6"/>
    <w:rsid w:val="576310FA"/>
    <w:rsid w:val="57741DEF"/>
    <w:rsid w:val="57F720C7"/>
    <w:rsid w:val="57F81E55"/>
    <w:rsid w:val="5802049E"/>
    <w:rsid w:val="581B693E"/>
    <w:rsid w:val="58273315"/>
    <w:rsid w:val="587C75CC"/>
    <w:rsid w:val="58F7224F"/>
    <w:rsid w:val="591259DC"/>
    <w:rsid w:val="594A6884"/>
    <w:rsid w:val="5A013950"/>
    <w:rsid w:val="5A050713"/>
    <w:rsid w:val="5A066C57"/>
    <w:rsid w:val="5A10291A"/>
    <w:rsid w:val="5A5B51A7"/>
    <w:rsid w:val="5AF062AE"/>
    <w:rsid w:val="5B092219"/>
    <w:rsid w:val="5B242229"/>
    <w:rsid w:val="5B3244DE"/>
    <w:rsid w:val="5B484054"/>
    <w:rsid w:val="5B625BCC"/>
    <w:rsid w:val="5B637F39"/>
    <w:rsid w:val="5B6A7C6C"/>
    <w:rsid w:val="5B7257AD"/>
    <w:rsid w:val="5B7A12D0"/>
    <w:rsid w:val="5BA76E2F"/>
    <w:rsid w:val="5BA96148"/>
    <w:rsid w:val="5BEA1EB4"/>
    <w:rsid w:val="5BEC0216"/>
    <w:rsid w:val="5BF40E4A"/>
    <w:rsid w:val="5C3B0DD9"/>
    <w:rsid w:val="5C4D119D"/>
    <w:rsid w:val="5C743150"/>
    <w:rsid w:val="5C9D5A15"/>
    <w:rsid w:val="5CD00D61"/>
    <w:rsid w:val="5D182CFB"/>
    <w:rsid w:val="5D4E2F1E"/>
    <w:rsid w:val="5D6828E3"/>
    <w:rsid w:val="5D8B3470"/>
    <w:rsid w:val="5D9631F6"/>
    <w:rsid w:val="5DA35C2D"/>
    <w:rsid w:val="5DCF27AA"/>
    <w:rsid w:val="5DDA2A0B"/>
    <w:rsid w:val="5E3D6C64"/>
    <w:rsid w:val="5E4E6EE8"/>
    <w:rsid w:val="5EA3415E"/>
    <w:rsid w:val="5ED72735"/>
    <w:rsid w:val="5EE616A1"/>
    <w:rsid w:val="5EF36331"/>
    <w:rsid w:val="5F0C6293"/>
    <w:rsid w:val="5F2A78D0"/>
    <w:rsid w:val="5F2D1A51"/>
    <w:rsid w:val="5F9245C4"/>
    <w:rsid w:val="5FA60F94"/>
    <w:rsid w:val="5FA95EA7"/>
    <w:rsid w:val="5FC20DD0"/>
    <w:rsid w:val="5FCC4F6B"/>
    <w:rsid w:val="6015330A"/>
    <w:rsid w:val="601E2E00"/>
    <w:rsid w:val="60346717"/>
    <w:rsid w:val="6062281F"/>
    <w:rsid w:val="606456D5"/>
    <w:rsid w:val="606A3DD6"/>
    <w:rsid w:val="60A9683F"/>
    <w:rsid w:val="60DC43EA"/>
    <w:rsid w:val="60E02569"/>
    <w:rsid w:val="60E64238"/>
    <w:rsid w:val="61137B21"/>
    <w:rsid w:val="61645D4C"/>
    <w:rsid w:val="61AF1564"/>
    <w:rsid w:val="61C3304F"/>
    <w:rsid w:val="61F73D11"/>
    <w:rsid w:val="63061F17"/>
    <w:rsid w:val="630639D3"/>
    <w:rsid w:val="635616C9"/>
    <w:rsid w:val="6374736B"/>
    <w:rsid w:val="638F2040"/>
    <w:rsid w:val="6391693E"/>
    <w:rsid w:val="63BD42DE"/>
    <w:rsid w:val="63E75F79"/>
    <w:rsid w:val="63F3430B"/>
    <w:rsid w:val="63F4587C"/>
    <w:rsid w:val="64605226"/>
    <w:rsid w:val="64707BE0"/>
    <w:rsid w:val="64A05EED"/>
    <w:rsid w:val="64B42A12"/>
    <w:rsid w:val="64BC5ECF"/>
    <w:rsid w:val="64C202D2"/>
    <w:rsid w:val="64EC0861"/>
    <w:rsid w:val="6508683C"/>
    <w:rsid w:val="650C3FD2"/>
    <w:rsid w:val="6522305F"/>
    <w:rsid w:val="652A2914"/>
    <w:rsid w:val="655052AD"/>
    <w:rsid w:val="657C5F98"/>
    <w:rsid w:val="65C00B2A"/>
    <w:rsid w:val="65E132A0"/>
    <w:rsid w:val="663602F2"/>
    <w:rsid w:val="66520FAB"/>
    <w:rsid w:val="669054ED"/>
    <w:rsid w:val="669129BB"/>
    <w:rsid w:val="66BA036E"/>
    <w:rsid w:val="6753015F"/>
    <w:rsid w:val="676B25B4"/>
    <w:rsid w:val="67B1145F"/>
    <w:rsid w:val="67BC2D8E"/>
    <w:rsid w:val="67E43E82"/>
    <w:rsid w:val="67F7051B"/>
    <w:rsid w:val="681210F8"/>
    <w:rsid w:val="68483050"/>
    <w:rsid w:val="68583CFC"/>
    <w:rsid w:val="68637615"/>
    <w:rsid w:val="686A3B70"/>
    <w:rsid w:val="68AD040F"/>
    <w:rsid w:val="68D15352"/>
    <w:rsid w:val="68F34C64"/>
    <w:rsid w:val="69242FC0"/>
    <w:rsid w:val="692A1F38"/>
    <w:rsid w:val="693A0A0C"/>
    <w:rsid w:val="69493EE2"/>
    <w:rsid w:val="69C90AC3"/>
    <w:rsid w:val="6A036067"/>
    <w:rsid w:val="6A2F699C"/>
    <w:rsid w:val="6A3B414F"/>
    <w:rsid w:val="6A584883"/>
    <w:rsid w:val="6AAA7769"/>
    <w:rsid w:val="6AD81E7B"/>
    <w:rsid w:val="6B084795"/>
    <w:rsid w:val="6B0D66D6"/>
    <w:rsid w:val="6B3B5134"/>
    <w:rsid w:val="6B522CF6"/>
    <w:rsid w:val="6B91496D"/>
    <w:rsid w:val="6B9D2DC2"/>
    <w:rsid w:val="6BAD5BC3"/>
    <w:rsid w:val="6BE747C6"/>
    <w:rsid w:val="6C08122C"/>
    <w:rsid w:val="6CC7565F"/>
    <w:rsid w:val="6CE4504D"/>
    <w:rsid w:val="6D084610"/>
    <w:rsid w:val="6D96327A"/>
    <w:rsid w:val="6DCD7943"/>
    <w:rsid w:val="6E113A9D"/>
    <w:rsid w:val="6E143408"/>
    <w:rsid w:val="6E161356"/>
    <w:rsid w:val="6E1B3AA7"/>
    <w:rsid w:val="6E1F23F1"/>
    <w:rsid w:val="6E616561"/>
    <w:rsid w:val="6E624D15"/>
    <w:rsid w:val="6E8575DB"/>
    <w:rsid w:val="6E9B3B06"/>
    <w:rsid w:val="6E9F037C"/>
    <w:rsid w:val="6F095449"/>
    <w:rsid w:val="6F4244F3"/>
    <w:rsid w:val="6FB20F38"/>
    <w:rsid w:val="7013115E"/>
    <w:rsid w:val="7013443E"/>
    <w:rsid w:val="70360566"/>
    <w:rsid w:val="705F4A15"/>
    <w:rsid w:val="70751F72"/>
    <w:rsid w:val="70AA3C30"/>
    <w:rsid w:val="70EC03B1"/>
    <w:rsid w:val="710441F7"/>
    <w:rsid w:val="710A0169"/>
    <w:rsid w:val="710C3C2E"/>
    <w:rsid w:val="71222097"/>
    <w:rsid w:val="71326527"/>
    <w:rsid w:val="717E3570"/>
    <w:rsid w:val="71DD0522"/>
    <w:rsid w:val="71E8477D"/>
    <w:rsid w:val="7228458F"/>
    <w:rsid w:val="722F6511"/>
    <w:rsid w:val="72593EDA"/>
    <w:rsid w:val="725C2EC9"/>
    <w:rsid w:val="72883473"/>
    <w:rsid w:val="72AA10D1"/>
    <w:rsid w:val="72F628E2"/>
    <w:rsid w:val="72FC3949"/>
    <w:rsid w:val="72FE6928"/>
    <w:rsid w:val="73045AE8"/>
    <w:rsid w:val="73075A80"/>
    <w:rsid w:val="730E24EF"/>
    <w:rsid w:val="731D4F73"/>
    <w:rsid w:val="73222DF4"/>
    <w:rsid w:val="735A451D"/>
    <w:rsid w:val="737B2533"/>
    <w:rsid w:val="73D07C8E"/>
    <w:rsid w:val="73E86B1B"/>
    <w:rsid w:val="73EC01E1"/>
    <w:rsid w:val="741A4BA6"/>
    <w:rsid w:val="74A142A4"/>
    <w:rsid w:val="74F31C27"/>
    <w:rsid w:val="75196DE5"/>
    <w:rsid w:val="753B3007"/>
    <w:rsid w:val="75423B24"/>
    <w:rsid w:val="75AC10C8"/>
    <w:rsid w:val="75BB294D"/>
    <w:rsid w:val="75D25650"/>
    <w:rsid w:val="76014522"/>
    <w:rsid w:val="762C486C"/>
    <w:rsid w:val="76836DFC"/>
    <w:rsid w:val="76870460"/>
    <w:rsid w:val="768E76C3"/>
    <w:rsid w:val="76FF0A45"/>
    <w:rsid w:val="773574A3"/>
    <w:rsid w:val="77A567EB"/>
    <w:rsid w:val="77A871D0"/>
    <w:rsid w:val="77E146C4"/>
    <w:rsid w:val="77F14366"/>
    <w:rsid w:val="78085E9A"/>
    <w:rsid w:val="780861DF"/>
    <w:rsid w:val="78104219"/>
    <w:rsid w:val="785C711C"/>
    <w:rsid w:val="78640726"/>
    <w:rsid w:val="787B5482"/>
    <w:rsid w:val="789C52E9"/>
    <w:rsid w:val="78B206A0"/>
    <w:rsid w:val="78BE1013"/>
    <w:rsid w:val="78D713C2"/>
    <w:rsid w:val="78F679F4"/>
    <w:rsid w:val="795024A9"/>
    <w:rsid w:val="79912D06"/>
    <w:rsid w:val="79E52B4D"/>
    <w:rsid w:val="79E97910"/>
    <w:rsid w:val="79FD2EF6"/>
    <w:rsid w:val="7A1A12E2"/>
    <w:rsid w:val="7A241A90"/>
    <w:rsid w:val="7A2D087A"/>
    <w:rsid w:val="7A360340"/>
    <w:rsid w:val="7A7654ED"/>
    <w:rsid w:val="7AA71C63"/>
    <w:rsid w:val="7ACE10D7"/>
    <w:rsid w:val="7B097E13"/>
    <w:rsid w:val="7B0B6FEE"/>
    <w:rsid w:val="7B137BF6"/>
    <w:rsid w:val="7B324A9D"/>
    <w:rsid w:val="7B591297"/>
    <w:rsid w:val="7B6030E0"/>
    <w:rsid w:val="7B656770"/>
    <w:rsid w:val="7B737B01"/>
    <w:rsid w:val="7BB465FB"/>
    <w:rsid w:val="7BB71508"/>
    <w:rsid w:val="7BE172B4"/>
    <w:rsid w:val="7BE738A9"/>
    <w:rsid w:val="7C6D7B70"/>
    <w:rsid w:val="7C7D783F"/>
    <w:rsid w:val="7C960CA3"/>
    <w:rsid w:val="7CAE0E88"/>
    <w:rsid w:val="7CC80CF5"/>
    <w:rsid w:val="7CC90DE2"/>
    <w:rsid w:val="7CE1731C"/>
    <w:rsid w:val="7D9746A6"/>
    <w:rsid w:val="7DA82D0E"/>
    <w:rsid w:val="7DB33A42"/>
    <w:rsid w:val="7DC4690A"/>
    <w:rsid w:val="7DC5140A"/>
    <w:rsid w:val="7DF926B4"/>
    <w:rsid w:val="7E6F5D7B"/>
    <w:rsid w:val="7E920BD7"/>
    <w:rsid w:val="7EDC4AA9"/>
    <w:rsid w:val="7F100045"/>
    <w:rsid w:val="7F2139A8"/>
    <w:rsid w:val="7F29790B"/>
    <w:rsid w:val="7FB021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paragraph" w:customStyle="1" w:styleId="4">
    <w:name w:val="Table Paragraph"/>
    <w:basedOn w:val="1"/>
    <w:qFormat/>
    <w:uiPriority w:val="1"/>
    <w:pPr>
      <w:ind w:left="4"/>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2023-11-15T00:02:00Z</dcterms:created>
  <dc:creator>Administrator</dc:creator>
  <cp:lastModifiedBy>上善若水</cp:lastModifiedBy>
  <dcterms:modified xsi:type="dcterms:W3CDTF">2023-12-25T07:58:06Z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