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A609" w14:textId="77777777" w:rsidR="000C59C0" w:rsidRDefault="00050F7C">
      <w:pPr>
        <w:tabs>
          <w:tab w:val="left" w:pos="1440"/>
        </w:tabs>
        <w:spacing w:line="14" w:lineRule="auto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金诚信矿业管理股份有限公司</w:t>
      </w:r>
    </w:p>
    <w:p w14:paraId="338B63BD" w14:textId="77777777" w:rsidR="000C59C0" w:rsidRDefault="00050F7C">
      <w:pPr>
        <w:tabs>
          <w:tab w:val="left" w:pos="1440"/>
        </w:tabs>
        <w:spacing w:line="14" w:lineRule="auto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投资者关系月度记录</w:t>
      </w:r>
    </w:p>
    <w:p w14:paraId="057E138B" w14:textId="68DA29E1" w:rsidR="000C59C0" w:rsidRDefault="00050F7C">
      <w:pPr>
        <w:tabs>
          <w:tab w:val="left" w:pos="1440"/>
        </w:tabs>
        <w:spacing w:after="240" w:line="14" w:lineRule="auto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（2</w:t>
      </w:r>
      <w:r>
        <w:rPr>
          <w:rFonts w:asciiTheme="minorEastAsia" w:hAnsiTheme="minorEastAsia"/>
          <w:sz w:val="24"/>
          <w:szCs w:val="28"/>
        </w:rPr>
        <w:t>0</w:t>
      </w:r>
      <w:r w:rsidR="00000B9F">
        <w:rPr>
          <w:rFonts w:asciiTheme="minorEastAsia" w:hAnsiTheme="minorEastAsia"/>
          <w:sz w:val="24"/>
          <w:szCs w:val="28"/>
        </w:rPr>
        <w:t>23</w:t>
      </w:r>
      <w:r>
        <w:rPr>
          <w:rFonts w:asciiTheme="minorEastAsia" w:hAnsiTheme="minorEastAsia"/>
          <w:sz w:val="24"/>
          <w:szCs w:val="28"/>
        </w:rPr>
        <w:t>年</w:t>
      </w:r>
      <w:r w:rsidR="008E18F2">
        <w:rPr>
          <w:rFonts w:asciiTheme="minorEastAsia" w:hAnsiTheme="minorEastAsia"/>
          <w:sz w:val="24"/>
          <w:szCs w:val="28"/>
        </w:rPr>
        <w:t>12</w:t>
      </w:r>
      <w:r>
        <w:rPr>
          <w:rFonts w:asciiTheme="minorEastAsia" w:hAnsiTheme="minorEastAsia" w:hint="eastAsia"/>
          <w:sz w:val="24"/>
          <w:szCs w:val="28"/>
        </w:rPr>
        <w:t>月）</w:t>
      </w:r>
    </w:p>
    <w:tbl>
      <w:tblPr>
        <w:tblStyle w:val="TableNormal"/>
        <w:tblpPr w:leftFromText="180" w:rightFromText="180" w:vertAnchor="text" w:tblpXSpec="center" w:tblpY="1"/>
        <w:tblOverlap w:val="never"/>
        <w:tblW w:w="86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7128"/>
      </w:tblGrid>
      <w:tr w:rsidR="000C59C0" w14:paraId="3C063E0A" w14:textId="77777777" w:rsidTr="0034001F">
        <w:trPr>
          <w:trHeight w:val="2402"/>
        </w:trPr>
        <w:tc>
          <w:tcPr>
            <w:tcW w:w="1552" w:type="dxa"/>
            <w:vAlign w:val="center"/>
          </w:tcPr>
          <w:p w14:paraId="50C072B8" w14:textId="0EEA3BF7" w:rsidR="000C59C0" w:rsidRDefault="00050F7C" w:rsidP="000F5B5B">
            <w:pPr>
              <w:pStyle w:val="TableParagraph"/>
              <w:ind w:lef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活动类别</w:t>
            </w:r>
          </w:p>
        </w:tc>
        <w:tc>
          <w:tcPr>
            <w:tcW w:w="7128" w:type="dxa"/>
            <w:vAlign w:val="center"/>
          </w:tcPr>
          <w:p w14:paraId="01FDD1AB" w14:textId="77777777" w:rsidR="000C59C0" w:rsidRDefault="00050F7C" w:rsidP="000F5B5B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  <w:tab w:val="left" w:pos="2094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特定对象调研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ab/>
              <w:t>□分析师会议</w:t>
            </w:r>
          </w:p>
          <w:p w14:paraId="016131EA" w14:textId="77777777" w:rsidR="000C59C0" w:rsidRDefault="00050F7C" w:rsidP="000F5B5B">
            <w:pPr>
              <w:pStyle w:val="TableParagraph"/>
              <w:tabs>
                <w:tab w:val="left" w:pos="2094"/>
              </w:tabs>
              <w:spacing w:line="360" w:lineRule="auto"/>
              <w:ind w:left="112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□媒体采访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ab/>
              <w:t>□业绩说明会</w:t>
            </w:r>
          </w:p>
          <w:p w14:paraId="1828A228" w14:textId="77777777" w:rsidR="005D522B" w:rsidRDefault="00050F7C" w:rsidP="000F5B5B">
            <w:pPr>
              <w:pStyle w:val="TableParagraph"/>
              <w:tabs>
                <w:tab w:val="left" w:pos="2094"/>
              </w:tabs>
              <w:spacing w:line="360" w:lineRule="auto"/>
              <w:ind w:left="112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□新闻发布会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ab/>
              <w:t>□路演活动</w:t>
            </w:r>
            <w:r w:rsidR="005D522B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</w:t>
            </w:r>
          </w:p>
          <w:p w14:paraId="791F3E6D" w14:textId="69E19B84" w:rsidR="000C59C0" w:rsidRDefault="005D522B" w:rsidP="000F5B5B">
            <w:pPr>
              <w:pStyle w:val="TableParagraph"/>
              <w:tabs>
                <w:tab w:val="left" w:pos="2094"/>
              </w:tabs>
              <w:spacing w:line="360" w:lineRule="auto"/>
              <w:ind w:left="112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□</w:t>
            </w:r>
            <w:r w:rsidR="00050F7C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现场参观</w:t>
            </w:r>
          </w:p>
          <w:p w14:paraId="3EAADDA8" w14:textId="77777777" w:rsidR="000C59C0" w:rsidRDefault="00050F7C" w:rsidP="000F5B5B">
            <w:pPr>
              <w:pStyle w:val="TableParagraph"/>
              <w:spacing w:line="360" w:lineRule="auto"/>
              <w:ind w:left="112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□其他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eastAsia="zh-CN"/>
              </w:rPr>
              <w:t>文字具体说明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0C59C0" w14:paraId="288D72B3" w14:textId="77777777" w:rsidTr="0034001F">
        <w:trPr>
          <w:trHeight w:val="897"/>
        </w:trPr>
        <w:tc>
          <w:tcPr>
            <w:tcW w:w="1552" w:type="dxa"/>
            <w:vAlign w:val="center"/>
          </w:tcPr>
          <w:p w14:paraId="5686CE76" w14:textId="77777777" w:rsidR="000C59C0" w:rsidRDefault="00050F7C" w:rsidP="000F5B5B">
            <w:pPr>
              <w:pStyle w:val="TableParagraph"/>
              <w:spacing w:line="276" w:lineRule="auto"/>
              <w:ind w:left="113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参与单位名称</w:t>
            </w:r>
          </w:p>
        </w:tc>
        <w:tc>
          <w:tcPr>
            <w:tcW w:w="7128" w:type="dxa"/>
            <w:vAlign w:val="center"/>
          </w:tcPr>
          <w:p w14:paraId="0CAB73FD" w14:textId="7451058F" w:rsidR="00974466" w:rsidRPr="004F1485" w:rsidRDefault="001B3497" w:rsidP="00D71A2C">
            <w:pPr>
              <w:widowControl/>
              <w:spacing w:line="276" w:lineRule="auto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泰康资产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中信建投基金、中邮保险、信达证券</w:t>
            </w:r>
          </w:p>
        </w:tc>
      </w:tr>
      <w:tr w:rsidR="000C59C0" w14:paraId="6EE66042" w14:textId="77777777" w:rsidTr="00942C8F">
        <w:trPr>
          <w:trHeight w:val="625"/>
        </w:trPr>
        <w:tc>
          <w:tcPr>
            <w:tcW w:w="1552" w:type="dxa"/>
            <w:vAlign w:val="center"/>
          </w:tcPr>
          <w:p w14:paraId="557602EF" w14:textId="77777777" w:rsidR="000C59C0" w:rsidRDefault="00050F7C" w:rsidP="000F5B5B">
            <w:pPr>
              <w:pStyle w:val="TableParagraph"/>
              <w:spacing w:before="4"/>
              <w:ind w:left="112"/>
              <w:rPr>
                <w:rFonts w:asciiTheme="minorEastAsia" w:eastAsia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时间</w:t>
            </w:r>
          </w:p>
        </w:tc>
        <w:tc>
          <w:tcPr>
            <w:tcW w:w="7128" w:type="dxa"/>
            <w:vAlign w:val="center"/>
          </w:tcPr>
          <w:p w14:paraId="2B5B76B9" w14:textId="02F29C74" w:rsidR="000C59C0" w:rsidRPr="00D528F2" w:rsidRDefault="008E18F2" w:rsidP="00B300D5">
            <w:pPr>
              <w:pStyle w:val="TableParagraph"/>
              <w:spacing w:before="4" w:line="360" w:lineRule="auto"/>
              <w:ind w:left="112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 w:eastAsia="zh-CN"/>
              </w:rPr>
              <w:t>02</w:t>
            </w:r>
            <w:r w:rsidR="001B3497">
              <w:rPr>
                <w:rFonts w:asciiTheme="minorEastAsia" w:eastAsiaTheme="minorEastAsia" w:hAnsiTheme="minorEastAsia"/>
                <w:sz w:val="24"/>
                <w:szCs w:val="24"/>
                <w:lang w:val="en-US" w:eastAsia="zh-CN"/>
              </w:rPr>
              <w:t>3年</w:t>
            </w:r>
            <w:r w:rsidR="001B3497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zh-CN"/>
              </w:rPr>
              <w:t>1</w:t>
            </w:r>
            <w:r w:rsidR="001B3497">
              <w:rPr>
                <w:rFonts w:asciiTheme="minorEastAsia" w:eastAsiaTheme="minorEastAsia" w:hAnsiTheme="minorEastAsia"/>
                <w:sz w:val="24"/>
                <w:szCs w:val="24"/>
                <w:lang w:val="en-US" w:eastAsia="zh-CN"/>
              </w:rPr>
              <w:t>2月</w:t>
            </w:r>
            <w:r w:rsidR="001B3497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zh-CN"/>
              </w:rPr>
              <w:t>2</w:t>
            </w:r>
            <w:r w:rsidR="001B3497">
              <w:rPr>
                <w:rFonts w:asciiTheme="minorEastAsia" w:eastAsiaTheme="minorEastAsia" w:hAnsiTheme="minorEastAsia"/>
                <w:sz w:val="24"/>
                <w:szCs w:val="24"/>
                <w:lang w:val="en-US" w:eastAsia="zh-CN"/>
              </w:rPr>
              <w:t>2日、</w:t>
            </w:r>
            <w:r w:rsidR="001B3497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zh-CN"/>
              </w:rPr>
              <w:t>1</w:t>
            </w:r>
            <w:r w:rsidR="001B3497">
              <w:rPr>
                <w:rFonts w:asciiTheme="minorEastAsia" w:eastAsiaTheme="minorEastAsia" w:hAnsiTheme="minorEastAsia"/>
                <w:sz w:val="24"/>
                <w:szCs w:val="24"/>
                <w:lang w:val="en-US" w:eastAsia="zh-CN"/>
              </w:rPr>
              <w:t>2月</w:t>
            </w:r>
            <w:r w:rsidR="001B3497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zh-CN"/>
              </w:rPr>
              <w:t>2</w:t>
            </w:r>
            <w:r w:rsidR="001B3497">
              <w:rPr>
                <w:rFonts w:asciiTheme="minorEastAsia" w:eastAsiaTheme="minorEastAsia" w:hAnsiTheme="minorEastAsia"/>
                <w:sz w:val="24"/>
                <w:szCs w:val="24"/>
                <w:lang w:val="en-US" w:eastAsia="zh-CN"/>
              </w:rPr>
              <w:t>7日</w:t>
            </w:r>
          </w:p>
        </w:tc>
      </w:tr>
      <w:tr w:rsidR="000C59C0" w14:paraId="63226328" w14:textId="77777777" w:rsidTr="0034001F">
        <w:trPr>
          <w:trHeight w:val="699"/>
        </w:trPr>
        <w:tc>
          <w:tcPr>
            <w:tcW w:w="1552" w:type="dxa"/>
            <w:vAlign w:val="center"/>
          </w:tcPr>
          <w:p w14:paraId="1707C801" w14:textId="77777777" w:rsidR="000C59C0" w:rsidRDefault="00050F7C" w:rsidP="000F5B5B">
            <w:pPr>
              <w:pStyle w:val="TableParagraph"/>
              <w:spacing w:before="120"/>
              <w:ind w:lef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7128" w:type="dxa"/>
            <w:vAlign w:val="center"/>
          </w:tcPr>
          <w:p w14:paraId="209083F0" w14:textId="2708E79B" w:rsidR="009446EE" w:rsidRPr="000F3A0A" w:rsidRDefault="0099656F" w:rsidP="000F5B5B">
            <w:pPr>
              <w:pStyle w:val="TableParagraph"/>
              <w:ind w:left="112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公司展厅参观、</w:t>
            </w:r>
            <w:r w:rsidR="001B3497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现场调研</w:t>
            </w:r>
          </w:p>
        </w:tc>
      </w:tr>
      <w:tr w:rsidR="000C59C0" w14:paraId="62835E8E" w14:textId="77777777" w:rsidTr="0034001F">
        <w:trPr>
          <w:trHeight w:val="961"/>
        </w:trPr>
        <w:tc>
          <w:tcPr>
            <w:tcW w:w="1552" w:type="dxa"/>
            <w:vAlign w:val="center"/>
          </w:tcPr>
          <w:p w14:paraId="3942CE9F" w14:textId="770C2C35" w:rsidR="000C59C0" w:rsidRDefault="00050F7C" w:rsidP="000F5B5B">
            <w:pPr>
              <w:pStyle w:val="TableParagraph"/>
              <w:spacing w:before="4"/>
              <w:ind w:left="11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上市公司接待人员</w:t>
            </w:r>
          </w:p>
        </w:tc>
        <w:tc>
          <w:tcPr>
            <w:tcW w:w="7128" w:type="dxa"/>
            <w:vAlign w:val="center"/>
          </w:tcPr>
          <w:p w14:paraId="52FD827A" w14:textId="43AC319D" w:rsidR="000C59C0" w:rsidRPr="000F3A0A" w:rsidRDefault="00050F7C" w:rsidP="000F5B5B">
            <w:pPr>
              <w:pStyle w:val="TableParagraph"/>
              <w:spacing w:before="4"/>
              <w:ind w:left="112"/>
              <w:rPr>
                <w:rFonts w:asciiTheme="minorEastAsia" w:eastAsiaTheme="minorEastAsia" w:hAnsiTheme="minorEastAsia"/>
                <w:sz w:val="24"/>
                <w:szCs w:val="24"/>
                <w:lang w:val="en-US" w:eastAsia="zh-CN"/>
              </w:rPr>
            </w:pPr>
            <w:r w:rsidRPr="000F3A0A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zh-CN"/>
              </w:rPr>
              <w:t>董事会秘书</w:t>
            </w:r>
            <w:r w:rsidR="006852A4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zh-CN"/>
              </w:rPr>
              <w:t>、证券事务代表</w:t>
            </w:r>
            <w:r w:rsidR="00CC6EFA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zh-CN"/>
              </w:rPr>
              <w:t>、投关总监</w:t>
            </w:r>
          </w:p>
        </w:tc>
      </w:tr>
      <w:tr w:rsidR="000C59C0" w14:paraId="1EE2B885" w14:textId="77777777" w:rsidTr="0034001F">
        <w:trPr>
          <w:trHeight w:val="694"/>
        </w:trPr>
        <w:tc>
          <w:tcPr>
            <w:tcW w:w="1552" w:type="dxa"/>
            <w:vAlign w:val="center"/>
          </w:tcPr>
          <w:p w14:paraId="02666A92" w14:textId="799757F7" w:rsidR="000C59C0" w:rsidRDefault="00050F7C" w:rsidP="003779D3">
            <w:pPr>
              <w:pStyle w:val="TableParagraph"/>
              <w:spacing w:before="4"/>
              <w:ind w:left="112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调研主要内容汇总</w:t>
            </w:r>
          </w:p>
        </w:tc>
        <w:tc>
          <w:tcPr>
            <w:tcW w:w="7128" w:type="dxa"/>
            <w:vAlign w:val="center"/>
          </w:tcPr>
          <w:p w14:paraId="529251A8" w14:textId="77777777" w:rsidR="001B3497" w:rsidRPr="00EB3F52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EB3F5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1、哥伦比亚San Matias项目进展情况</w:t>
            </w:r>
          </w:p>
          <w:p w14:paraId="52538BC6" w14:textId="77777777" w:rsidR="001B3497" w:rsidRPr="001B3497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San Matias项目Alacran铜金银矿的可行性研究报告已获得Cordoba Minerals Corp.董事会批准，Alacran铜金银矿床环境影响评估已提交哥伦比亚国家环境许可证管理局（ANLA）审批，具体情况详见公司于2023年12月19日发布的《金诚信关于San Matias铜金银项目的进展公告》。完成开采计划（PTO）和环境影响评估（EIA）是San Matias项目Alacran铜金银矿转入建设阶段的两个必要条件，相关许可是否能顺利通过以及获得许可所需时间，存在一定不确定性。</w:t>
            </w:r>
          </w:p>
          <w:p w14:paraId="6A25FA6D" w14:textId="77777777" w:rsidR="001B3497" w:rsidRPr="00EB3F52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EB3F5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2、Dikulushi铜矿、Lonshi铜矿进展</w:t>
            </w:r>
          </w:p>
          <w:p w14:paraId="4E051D16" w14:textId="77777777" w:rsidR="001B3497" w:rsidRPr="001B3497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刚果（金）已进入雨季，按照年度计划安排，Dikulushi铜矿2023年计划生产铜精矿含铜（当量）约8,000吨，计划销售铜精矿含铜（当量）约1万吨；Lonshi铜矿初步计划2024年完成爬坡。</w:t>
            </w:r>
          </w:p>
          <w:p w14:paraId="3539A7A4" w14:textId="77777777" w:rsidR="001B3497" w:rsidRPr="00EB3F52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EB3F5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3、两岔河磷矿进展</w:t>
            </w:r>
          </w:p>
          <w:p w14:paraId="7FE0FF76" w14:textId="2A8B95EE" w:rsidR="001B3497" w:rsidRPr="001B3497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lastRenderedPageBreak/>
              <w:t>两岔河磷矿南采区已投产，力争完成</w:t>
            </w:r>
            <w:r w:rsidR="00C56B6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</w:t>
            </w:r>
            <w:r w:rsidR="00C56B60">
              <w:rPr>
                <w:rFonts w:asciiTheme="minorEastAsia" w:hAnsiTheme="minorEastAsia"/>
                <w:sz w:val="24"/>
                <w:szCs w:val="24"/>
                <w:lang w:eastAsia="zh-CN"/>
              </w:rPr>
              <w:t>023年</w:t>
            </w:r>
            <w:bookmarkStart w:id="0" w:name="_GoBack"/>
            <w:bookmarkEnd w:id="0"/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全年</w:t>
            </w:r>
            <w:r w:rsidR="00EB3F52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15</w:t>
            </w: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万吨的出矿任务；北采区已开工建设。</w:t>
            </w:r>
          </w:p>
          <w:p w14:paraId="75B55D9B" w14:textId="77777777" w:rsidR="001B3497" w:rsidRPr="00EB3F52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EB3F5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4、Lonshi铜矿增储情况</w:t>
            </w:r>
          </w:p>
          <w:p w14:paraId="49D4FA5F" w14:textId="77777777" w:rsidR="001B3497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在2022年4月发布了《金诚信关于Lonshi铜矿地质勘查进展公告》，就阶段性的勘探进展进行了披露，在Lonshi断裂带以东，通过钻探控制新发现了3条主要铜矿体，矿体连续性较稳定，向深部延深较大，铜品位变化较均匀，且与其上、下平行的较小矿体沿走向和延深均未圈闭。目前尚未完成资源量估算，存在不确定性，公司将根据后续进展情况予以公告。</w:t>
            </w:r>
          </w:p>
          <w:p w14:paraId="31F5A59C" w14:textId="3DEE7206" w:rsidR="00EB3F52" w:rsidRPr="00EB3F52" w:rsidRDefault="00EB3F52" w:rsidP="00EB3F52">
            <w:pPr>
              <w:tabs>
                <w:tab w:val="left" w:pos="738"/>
              </w:tabs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EB3F52"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  <w:t>5</w:t>
            </w:r>
            <w:r w:rsidRPr="00EB3F5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、铜价的看法</w:t>
            </w:r>
          </w:p>
          <w:p w14:paraId="4091A647" w14:textId="37DF206C" w:rsidR="00EB3F52" w:rsidRDefault="00EB3F52" w:rsidP="00EB3F52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EB3F52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从中长期来看，矿山供应边际放缓格局仍未改变，新能源产业预计将保持较高增速。整体来看，铜供需紧平衡，铜价存在长期持续震荡上行可能。</w:t>
            </w:r>
          </w:p>
          <w:p w14:paraId="22A5C08E" w14:textId="5CDCED34" w:rsidR="00EB3F52" w:rsidRPr="00EB3F52" w:rsidRDefault="00EB3F52" w:rsidP="00EB3F52">
            <w:pPr>
              <w:tabs>
                <w:tab w:val="left" w:pos="738"/>
              </w:tabs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EB3F52"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  <w:t>6</w:t>
            </w:r>
            <w:r w:rsidRPr="00EB3F5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、矿服定价是否与资源产品价格挂钩</w:t>
            </w:r>
          </w:p>
          <w:p w14:paraId="2EA4C8A3" w14:textId="4BD8DB6E" w:rsidR="00EB3F52" w:rsidRDefault="00EB3F52" w:rsidP="00EB3F52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EB3F52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矿服业务的定价模式为成本加成，是根据矿山的资源禀赋、开采的技术难度等，按照行业普遍的作业效率、作业成本作为参考来进行定价。一般情况下，不与矿产资源产品价格挂钩。</w:t>
            </w:r>
          </w:p>
          <w:p w14:paraId="38A7FF2C" w14:textId="6111F494" w:rsidR="006F6482" w:rsidRPr="006F6482" w:rsidRDefault="006F6482" w:rsidP="006F6482">
            <w:pPr>
              <w:tabs>
                <w:tab w:val="left" w:pos="738"/>
              </w:tabs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6F6482"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  <w:t>7</w:t>
            </w:r>
            <w:r w:rsidRPr="006F648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、海外用人问题</w:t>
            </w:r>
          </w:p>
          <w:p w14:paraId="02B1DCB3" w14:textId="1FF503AB" w:rsidR="00EB3F52" w:rsidRPr="001B3497" w:rsidRDefault="006F6482" w:rsidP="006F6482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F6482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随着海外业务占比不断增加，公司采用自国内派出优秀管理、技术人员并与本土化用工政策相结合的人员配备方式，在严控技术质量标准的同时积极为项目东道国解决就业问题，为公司业务的持续良性发展，探索出了可复制的本土化人才培育模式。</w:t>
            </w:r>
          </w:p>
          <w:p w14:paraId="0A95DA1E" w14:textId="30CA8C76" w:rsidR="001B3497" w:rsidRPr="006F6482" w:rsidRDefault="006F6482" w:rsidP="001B3497">
            <w:pPr>
              <w:tabs>
                <w:tab w:val="left" w:pos="738"/>
              </w:tabs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6F6482"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  <w:t>8</w:t>
            </w:r>
            <w:r w:rsidR="001B3497" w:rsidRPr="006F648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、是否还有并购矿山的规划？</w:t>
            </w:r>
          </w:p>
          <w:p w14:paraId="31DD6EF1" w14:textId="77777777" w:rsidR="001B3497" w:rsidRPr="001B3497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长远来看，更加关注铜和贵金属。体量与公司规模相匹配。</w:t>
            </w:r>
          </w:p>
          <w:p w14:paraId="28DF7044" w14:textId="16F5D651" w:rsidR="00CC6EFA" w:rsidRPr="00231F83" w:rsidRDefault="001B3497" w:rsidP="001B3497">
            <w:pPr>
              <w:tabs>
                <w:tab w:val="left" w:pos="738"/>
              </w:tabs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1B349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目前，公司已投资建设两岔河磷矿、Dikulushi铜矿、Lonshi铜矿并入股哥伦比亚San Matias项目。现阶段我们认为，如果能够通过勘探来增储是更加经济的资源获取方式。</w:t>
            </w:r>
          </w:p>
        </w:tc>
      </w:tr>
    </w:tbl>
    <w:p w14:paraId="7ACD9BA8" w14:textId="64938D5A" w:rsidR="000C59C0" w:rsidRDefault="000C59C0" w:rsidP="00A4241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C59C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BC8D3" w14:textId="77777777" w:rsidR="0095159A" w:rsidRDefault="0095159A">
      <w:r>
        <w:separator/>
      </w:r>
    </w:p>
  </w:endnote>
  <w:endnote w:type="continuationSeparator" w:id="0">
    <w:p w14:paraId="61635DBC" w14:textId="77777777" w:rsidR="0095159A" w:rsidRDefault="0095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949B" w14:textId="77777777" w:rsidR="0095159A" w:rsidRDefault="0095159A">
      <w:r>
        <w:separator/>
      </w:r>
    </w:p>
  </w:footnote>
  <w:footnote w:type="continuationSeparator" w:id="0">
    <w:p w14:paraId="583A4E6A" w14:textId="77777777" w:rsidR="0095159A" w:rsidRDefault="0095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12B5" w14:textId="77777777" w:rsidR="000C59C0" w:rsidRDefault="00050F7C">
    <w:pPr>
      <w:tabs>
        <w:tab w:val="left" w:pos="1440"/>
      </w:tabs>
      <w:spacing w:beforeLines="50" w:before="120" w:afterLines="50" w:after="120"/>
      <w:ind w:right="480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>证券代码：</w:t>
    </w:r>
    <w:r>
      <w:rPr>
        <w:rFonts w:ascii="Arial" w:hAnsi="Arial" w:cs="Arial"/>
        <w:sz w:val="20"/>
        <w:szCs w:val="28"/>
      </w:rPr>
      <w:t xml:space="preserve">603979                                       </w:t>
    </w:r>
    <w:r>
      <w:rPr>
        <w:rFonts w:ascii="Arial" w:hAnsi="Arial" w:cs="Arial"/>
        <w:sz w:val="20"/>
        <w:szCs w:val="28"/>
      </w:rPr>
      <w:t>证券简称：金诚信</w:t>
    </w:r>
  </w:p>
  <w:p w14:paraId="5900A5C2" w14:textId="77777777" w:rsidR="000C59C0" w:rsidRDefault="00050F7C">
    <w:pPr>
      <w:tabs>
        <w:tab w:val="left" w:pos="1440"/>
      </w:tabs>
      <w:spacing w:beforeLines="50" w:before="120" w:afterLines="50" w:after="120"/>
      <w:ind w:right="480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>证券代码：</w:t>
    </w:r>
    <w:r>
      <w:rPr>
        <w:rFonts w:ascii="Arial" w:hAnsi="Arial" w:cs="Arial"/>
        <w:sz w:val="20"/>
        <w:szCs w:val="28"/>
      </w:rPr>
      <w:t xml:space="preserve">113615                                       </w:t>
    </w:r>
    <w:r>
      <w:rPr>
        <w:rFonts w:ascii="Arial" w:hAnsi="Arial" w:cs="Arial"/>
        <w:sz w:val="20"/>
        <w:szCs w:val="28"/>
      </w:rPr>
      <w:t>证券简称：金诚转债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1F1"/>
    <w:multiLevelType w:val="hybridMultilevel"/>
    <w:tmpl w:val="9A903048"/>
    <w:lvl w:ilvl="0" w:tplc="67FE129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D53C69"/>
    <w:multiLevelType w:val="hybridMultilevel"/>
    <w:tmpl w:val="19D667AE"/>
    <w:lvl w:ilvl="0" w:tplc="2D5C8306">
      <w:start w:val="16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1613185C"/>
    <w:multiLevelType w:val="multilevel"/>
    <w:tmpl w:val="D324B91C"/>
    <w:lvl w:ilvl="0">
      <w:numFmt w:val="bullet"/>
      <w:lvlText w:val="■"/>
      <w:lvlJc w:val="left"/>
      <w:pPr>
        <w:ind w:left="293" w:hanging="181"/>
      </w:pPr>
      <w:rPr>
        <w:rFonts w:ascii="宋体" w:eastAsia="宋体" w:hAnsi="宋体" w:cs="宋体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930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1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92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23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454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085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16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47" w:hanging="181"/>
      </w:pPr>
      <w:rPr>
        <w:rFonts w:hint="default"/>
        <w:lang w:val="zh-CN" w:eastAsia="zh-CN" w:bidi="zh-CN"/>
      </w:rPr>
    </w:lvl>
  </w:abstractNum>
  <w:abstractNum w:abstractNumId="3" w15:restartNumberingAfterBreak="0">
    <w:nsid w:val="249D4EAD"/>
    <w:multiLevelType w:val="hybridMultilevel"/>
    <w:tmpl w:val="1D209666"/>
    <w:lvl w:ilvl="0" w:tplc="122A3B6C">
      <w:start w:val="1"/>
      <w:numFmt w:val="decimal"/>
      <w:suff w:val="nothing"/>
      <w:lvlText w:val="%1）"/>
      <w:lvlJc w:val="left"/>
      <w:pPr>
        <w:ind w:left="720" w:hanging="720"/>
      </w:pPr>
      <w:rPr>
        <w:rFonts w:asciiTheme="minorEastAsia" w:eastAsia="宋体" w:hAnsiTheme="minorEastAsia" w:cs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26AA6F2C"/>
    <w:multiLevelType w:val="hybridMultilevel"/>
    <w:tmpl w:val="60701926"/>
    <w:lvl w:ilvl="0" w:tplc="A45E35C6">
      <w:start w:val="1"/>
      <w:numFmt w:val="bullet"/>
      <w:suff w:val="nothing"/>
      <w:lvlText w:val=""/>
      <w:lvlJc w:val="left"/>
      <w:pPr>
        <w:ind w:left="5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3FDE795C"/>
    <w:multiLevelType w:val="hybridMultilevel"/>
    <w:tmpl w:val="771CDD00"/>
    <w:lvl w:ilvl="0" w:tplc="1A3AA174">
      <w:numFmt w:val="bullet"/>
      <w:lvlText w:val="□"/>
      <w:lvlJc w:val="left"/>
      <w:pPr>
        <w:ind w:left="352" w:hanging="24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6" w15:restartNumberingAfterBreak="0">
    <w:nsid w:val="483F55E1"/>
    <w:multiLevelType w:val="hybridMultilevel"/>
    <w:tmpl w:val="8160A2AE"/>
    <w:lvl w:ilvl="0" w:tplc="D842DD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B67555"/>
    <w:multiLevelType w:val="hybridMultilevel"/>
    <w:tmpl w:val="C49E9D90"/>
    <w:lvl w:ilvl="0" w:tplc="2480CEEC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6E65A6"/>
    <w:multiLevelType w:val="hybridMultilevel"/>
    <w:tmpl w:val="9B243762"/>
    <w:lvl w:ilvl="0" w:tplc="070257E4">
      <w:start w:val="1"/>
      <w:numFmt w:val="bullet"/>
      <w:suff w:val="nothing"/>
      <w:lvlText w:val=""/>
      <w:lvlJc w:val="left"/>
      <w:pPr>
        <w:ind w:left="532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9" w15:restartNumberingAfterBreak="0">
    <w:nsid w:val="66DC4B20"/>
    <w:multiLevelType w:val="hybridMultilevel"/>
    <w:tmpl w:val="8160A2AE"/>
    <w:lvl w:ilvl="0" w:tplc="D842DD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1YzlmOTM4YTI4NmU5NGUwOTFmYjRlZDNhY2IwZGIifQ=="/>
  </w:docVars>
  <w:rsids>
    <w:rsidRoot w:val="001F3D24"/>
    <w:rsid w:val="00000B9F"/>
    <w:rsid w:val="000044B2"/>
    <w:rsid w:val="00005A90"/>
    <w:rsid w:val="00011F6D"/>
    <w:rsid w:val="00016BF2"/>
    <w:rsid w:val="00024397"/>
    <w:rsid w:val="000332E1"/>
    <w:rsid w:val="00042C19"/>
    <w:rsid w:val="0004682A"/>
    <w:rsid w:val="00047F88"/>
    <w:rsid w:val="00050F7C"/>
    <w:rsid w:val="00051091"/>
    <w:rsid w:val="000640F2"/>
    <w:rsid w:val="00065465"/>
    <w:rsid w:val="000723FE"/>
    <w:rsid w:val="00074576"/>
    <w:rsid w:val="00076BCC"/>
    <w:rsid w:val="000867DF"/>
    <w:rsid w:val="000B22BB"/>
    <w:rsid w:val="000B45DA"/>
    <w:rsid w:val="000C59C0"/>
    <w:rsid w:val="000D1D6D"/>
    <w:rsid w:val="000D2006"/>
    <w:rsid w:val="000D2803"/>
    <w:rsid w:val="000E1DAB"/>
    <w:rsid w:val="000E2F2F"/>
    <w:rsid w:val="000F0957"/>
    <w:rsid w:val="000F3A0A"/>
    <w:rsid w:val="000F5B5B"/>
    <w:rsid w:val="000F5C17"/>
    <w:rsid w:val="00100F7E"/>
    <w:rsid w:val="00102B82"/>
    <w:rsid w:val="00106CEA"/>
    <w:rsid w:val="0011073D"/>
    <w:rsid w:val="00113CBC"/>
    <w:rsid w:val="00115DA9"/>
    <w:rsid w:val="001215B2"/>
    <w:rsid w:val="00127FBD"/>
    <w:rsid w:val="00132BA1"/>
    <w:rsid w:val="0014384C"/>
    <w:rsid w:val="0016124A"/>
    <w:rsid w:val="00162D58"/>
    <w:rsid w:val="0016491F"/>
    <w:rsid w:val="00172045"/>
    <w:rsid w:val="0017241B"/>
    <w:rsid w:val="001730A2"/>
    <w:rsid w:val="00174D1C"/>
    <w:rsid w:val="00190F17"/>
    <w:rsid w:val="00192555"/>
    <w:rsid w:val="00194807"/>
    <w:rsid w:val="001A1C4C"/>
    <w:rsid w:val="001A5434"/>
    <w:rsid w:val="001A6EDB"/>
    <w:rsid w:val="001B3497"/>
    <w:rsid w:val="001D110D"/>
    <w:rsid w:val="001D2148"/>
    <w:rsid w:val="001D2ACE"/>
    <w:rsid w:val="001D301F"/>
    <w:rsid w:val="001D4975"/>
    <w:rsid w:val="001F3D24"/>
    <w:rsid w:val="00200985"/>
    <w:rsid w:val="002013F4"/>
    <w:rsid w:val="00202713"/>
    <w:rsid w:val="002048C6"/>
    <w:rsid w:val="00217632"/>
    <w:rsid w:val="00220C67"/>
    <w:rsid w:val="002228E5"/>
    <w:rsid w:val="00226DF0"/>
    <w:rsid w:val="00231F83"/>
    <w:rsid w:val="00237F9E"/>
    <w:rsid w:val="00246553"/>
    <w:rsid w:val="00254649"/>
    <w:rsid w:val="002649DC"/>
    <w:rsid w:val="00267111"/>
    <w:rsid w:val="0027244C"/>
    <w:rsid w:val="00282FA9"/>
    <w:rsid w:val="00285AEC"/>
    <w:rsid w:val="00292936"/>
    <w:rsid w:val="0029417C"/>
    <w:rsid w:val="002A5535"/>
    <w:rsid w:val="002B0E73"/>
    <w:rsid w:val="002C14E6"/>
    <w:rsid w:val="002C2C1C"/>
    <w:rsid w:val="002D20B1"/>
    <w:rsid w:val="002E4E80"/>
    <w:rsid w:val="002F18C9"/>
    <w:rsid w:val="002F4534"/>
    <w:rsid w:val="002F58B3"/>
    <w:rsid w:val="002F5B59"/>
    <w:rsid w:val="002F6F95"/>
    <w:rsid w:val="00310262"/>
    <w:rsid w:val="00311EAC"/>
    <w:rsid w:val="00315190"/>
    <w:rsid w:val="00321F72"/>
    <w:rsid w:val="00331F0C"/>
    <w:rsid w:val="0034001F"/>
    <w:rsid w:val="003566BA"/>
    <w:rsid w:val="003622B8"/>
    <w:rsid w:val="003629D1"/>
    <w:rsid w:val="00367D04"/>
    <w:rsid w:val="00367DB9"/>
    <w:rsid w:val="003702C6"/>
    <w:rsid w:val="00376AE7"/>
    <w:rsid w:val="003779D3"/>
    <w:rsid w:val="003805CF"/>
    <w:rsid w:val="003844B6"/>
    <w:rsid w:val="0039221B"/>
    <w:rsid w:val="003A2483"/>
    <w:rsid w:val="003B20D4"/>
    <w:rsid w:val="003C0A37"/>
    <w:rsid w:val="003C4C29"/>
    <w:rsid w:val="003D037B"/>
    <w:rsid w:val="003D59D3"/>
    <w:rsid w:val="003D609A"/>
    <w:rsid w:val="003E5568"/>
    <w:rsid w:val="003F223C"/>
    <w:rsid w:val="004011DD"/>
    <w:rsid w:val="00402C59"/>
    <w:rsid w:val="004072E8"/>
    <w:rsid w:val="004126A7"/>
    <w:rsid w:val="00412899"/>
    <w:rsid w:val="0041457D"/>
    <w:rsid w:val="00436D6C"/>
    <w:rsid w:val="00442DCD"/>
    <w:rsid w:val="00456942"/>
    <w:rsid w:val="00460C13"/>
    <w:rsid w:val="0046579D"/>
    <w:rsid w:val="00471214"/>
    <w:rsid w:val="0048337B"/>
    <w:rsid w:val="004906DE"/>
    <w:rsid w:val="00493958"/>
    <w:rsid w:val="00495D65"/>
    <w:rsid w:val="004A699A"/>
    <w:rsid w:val="004B2252"/>
    <w:rsid w:val="004C06FE"/>
    <w:rsid w:val="004C2EF9"/>
    <w:rsid w:val="004D0AE9"/>
    <w:rsid w:val="004D1E8C"/>
    <w:rsid w:val="004D4CB1"/>
    <w:rsid w:val="004E482C"/>
    <w:rsid w:val="004F1485"/>
    <w:rsid w:val="00513606"/>
    <w:rsid w:val="00525465"/>
    <w:rsid w:val="0054117C"/>
    <w:rsid w:val="00541608"/>
    <w:rsid w:val="00553554"/>
    <w:rsid w:val="00556A08"/>
    <w:rsid w:val="00571CA2"/>
    <w:rsid w:val="00573838"/>
    <w:rsid w:val="00575E92"/>
    <w:rsid w:val="00577E5A"/>
    <w:rsid w:val="00582003"/>
    <w:rsid w:val="005832C0"/>
    <w:rsid w:val="00583702"/>
    <w:rsid w:val="005840D3"/>
    <w:rsid w:val="00596061"/>
    <w:rsid w:val="00597676"/>
    <w:rsid w:val="005B4018"/>
    <w:rsid w:val="005D37A0"/>
    <w:rsid w:val="005D522B"/>
    <w:rsid w:val="005E530E"/>
    <w:rsid w:val="006017C8"/>
    <w:rsid w:val="00606C53"/>
    <w:rsid w:val="00616DAE"/>
    <w:rsid w:val="006173BB"/>
    <w:rsid w:val="006230FA"/>
    <w:rsid w:val="006358A5"/>
    <w:rsid w:val="00636154"/>
    <w:rsid w:val="006532FB"/>
    <w:rsid w:val="00655C8D"/>
    <w:rsid w:val="00662BBC"/>
    <w:rsid w:val="00665866"/>
    <w:rsid w:val="0066614E"/>
    <w:rsid w:val="00673C42"/>
    <w:rsid w:val="006761B9"/>
    <w:rsid w:val="00676568"/>
    <w:rsid w:val="00684215"/>
    <w:rsid w:val="00684228"/>
    <w:rsid w:val="006852A4"/>
    <w:rsid w:val="00691030"/>
    <w:rsid w:val="00691BD6"/>
    <w:rsid w:val="006927AD"/>
    <w:rsid w:val="006A0023"/>
    <w:rsid w:val="006A6CC7"/>
    <w:rsid w:val="006C15B5"/>
    <w:rsid w:val="006C1A31"/>
    <w:rsid w:val="006D0991"/>
    <w:rsid w:val="006D499B"/>
    <w:rsid w:val="006D7F9B"/>
    <w:rsid w:val="006E356D"/>
    <w:rsid w:val="006E4E80"/>
    <w:rsid w:val="006E5B7C"/>
    <w:rsid w:val="006F025D"/>
    <w:rsid w:val="006F131E"/>
    <w:rsid w:val="006F5BE6"/>
    <w:rsid w:val="006F6482"/>
    <w:rsid w:val="007040AA"/>
    <w:rsid w:val="00705EF8"/>
    <w:rsid w:val="00705F62"/>
    <w:rsid w:val="00710DC1"/>
    <w:rsid w:val="007210C6"/>
    <w:rsid w:val="00726132"/>
    <w:rsid w:val="00731B71"/>
    <w:rsid w:val="0073634A"/>
    <w:rsid w:val="00737BC4"/>
    <w:rsid w:val="00743746"/>
    <w:rsid w:val="007511C8"/>
    <w:rsid w:val="00751560"/>
    <w:rsid w:val="0075595B"/>
    <w:rsid w:val="00755B97"/>
    <w:rsid w:val="007633C4"/>
    <w:rsid w:val="00766280"/>
    <w:rsid w:val="00780598"/>
    <w:rsid w:val="007838AB"/>
    <w:rsid w:val="00787608"/>
    <w:rsid w:val="00792C2C"/>
    <w:rsid w:val="00796FF1"/>
    <w:rsid w:val="007A37EE"/>
    <w:rsid w:val="007B4371"/>
    <w:rsid w:val="007C1746"/>
    <w:rsid w:val="007C6CC1"/>
    <w:rsid w:val="007C6D09"/>
    <w:rsid w:val="007D0CC4"/>
    <w:rsid w:val="007F1554"/>
    <w:rsid w:val="00800934"/>
    <w:rsid w:val="008033D9"/>
    <w:rsid w:val="00805D59"/>
    <w:rsid w:val="00814B28"/>
    <w:rsid w:val="00824C56"/>
    <w:rsid w:val="00851DE8"/>
    <w:rsid w:val="008579DC"/>
    <w:rsid w:val="0088101C"/>
    <w:rsid w:val="008831FC"/>
    <w:rsid w:val="008914A5"/>
    <w:rsid w:val="008A0C7A"/>
    <w:rsid w:val="008B01F8"/>
    <w:rsid w:val="008B1EC5"/>
    <w:rsid w:val="008C0E58"/>
    <w:rsid w:val="008C27F1"/>
    <w:rsid w:val="008C35F9"/>
    <w:rsid w:val="008E18F2"/>
    <w:rsid w:val="008E2A56"/>
    <w:rsid w:val="008E7851"/>
    <w:rsid w:val="008F3344"/>
    <w:rsid w:val="008F7019"/>
    <w:rsid w:val="008F7D80"/>
    <w:rsid w:val="0090109E"/>
    <w:rsid w:val="0090169F"/>
    <w:rsid w:val="00903674"/>
    <w:rsid w:val="0092382D"/>
    <w:rsid w:val="00937BD0"/>
    <w:rsid w:val="00942052"/>
    <w:rsid w:val="009428E2"/>
    <w:rsid w:val="00942C8F"/>
    <w:rsid w:val="009446EE"/>
    <w:rsid w:val="009449AA"/>
    <w:rsid w:val="00945BA2"/>
    <w:rsid w:val="00945F65"/>
    <w:rsid w:val="0095159A"/>
    <w:rsid w:val="00956D4C"/>
    <w:rsid w:val="009576D3"/>
    <w:rsid w:val="0096292A"/>
    <w:rsid w:val="00967007"/>
    <w:rsid w:val="0096743B"/>
    <w:rsid w:val="00970E12"/>
    <w:rsid w:val="00974466"/>
    <w:rsid w:val="00987F7C"/>
    <w:rsid w:val="00995253"/>
    <w:rsid w:val="0099656F"/>
    <w:rsid w:val="009A33EC"/>
    <w:rsid w:val="009A7377"/>
    <w:rsid w:val="009B44D2"/>
    <w:rsid w:val="009C3371"/>
    <w:rsid w:val="009C35BF"/>
    <w:rsid w:val="009C7B5C"/>
    <w:rsid w:val="009D6B21"/>
    <w:rsid w:val="009E67A5"/>
    <w:rsid w:val="00A01B1A"/>
    <w:rsid w:val="00A02D2F"/>
    <w:rsid w:val="00A109DA"/>
    <w:rsid w:val="00A16F55"/>
    <w:rsid w:val="00A17775"/>
    <w:rsid w:val="00A2450F"/>
    <w:rsid w:val="00A25490"/>
    <w:rsid w:val="00A32E9F"/>
    <w:rsid w:val="00A35EDC"/>
    <w:rsid w:val="00A4241B"/>
    <w:rsid w:val="00A443D1"/>
    <w:rsid w:val="00A45692"/>
    <w:rsid w:val="00A46517"/>
    <w:rsid w:val="00A631CE"/>
    <w:rsid w:val="00A666FB"/>
    <w:rsid w:val="00A81BF3"/>
    <w:rsid w:val="00A82A7F"/>
    <w:rsid w:val="00AA20D0"/>
    <w:rsid w:val="00AA6488"/>
    <w:rsid w:val="00AA6F26"/>
    <w:rsid w:val="00AB0289"/>
    <w:rsid w:val="00AB06C4"/>
    <w:rsid w:val="00AC2FE3"/>
    <w:rsid w:val="00AC5A80"/>
    <w:rsid w:val="00AC65FC"/>
    <w:rsid w:val="00AC661E"/>
    <w:rsid w:val="00AD2DE2"/>
    <w:rsid w:val="00AE1879"/>
    <w:rsid w:val="00AE4770"/>
    <w:rsid w:val="00AE6BA4"/>
    <w:rsid w:val="00AF7433"/>
    <w:rsid w:val="00B02E19"/>
    <w:rsid w:val="00B06300"/>
    <w:rsid w:val="00B300D5"/>
    <w:rsid w:val="00B32A26"/>
    <w:rsid w:val="00B351C6"/>
    <w:rsid w:val="00B4022D"/>
    <w:rsid w:val="00B411A2"/>
    <w:rsid w:val="00B4553F"/>
    <w:rsid w:val="00B475AD"/>
    <w:rsid w:val="00B50490"/>
    <w:rsid w:val="00B54A15"/>
    <w:rsid w:val="00B56334"/>
    <w:rsid w:val="00B7027D"/>
    <w:rsid w:val="00B7030A"/>
    <w:rsid w:val="00B76217"/>
    <w:rsid w:val="00B76B59"/>
    <w:rsid w:val="00B8052F"/>
    <w:rsid w:val="00B8272F"/>
    <w:rsid w:val="00BA76FF"/>
    <w:rsid w:val="00BD0B35"/>
    <w:rsid w:val="00BD19FA"/>
    <w:rsid w:val="00BD1D81"/>
    <w:rsid w:val="00BF2648"/>
    <w:rsid w:val="00BF5443"/>
    <w:rsid w:val="00C001CB"/>
    <w:rsid w:val="00C016D4"/>
    <w:rsid w:val="00C058F8"/>
    <w:rsid w:val="00C12972"/>
    <w:rsid w:val="00C37415"/>
    <w:rsid w:val="00C4677F"/>
    <w:rsid w:val="00C474D9"/>
    <w:rsid w:val="00C50191"/>
    <w:rsid w:val="00C56B60"/>
    <w:rsid w:val="00C75F5C"/>
    <w:rsid w:val="00CA052E"/>
    <w:rsid w:val="00CB78D7"/>
    <w:rsid w:val="00CC1132"/>
    <w:rsid w:val="00CC12FE"/>
    <w:rsid w:val="00CC17C9"/>
    <w:rsid w:val="00CC2510"/>
    <w:rsid w:val="00CC5EEA"/>
    <w:rsid w:val="00CC6EFA"/>
    <w:rsid w:val="00CD0C48"/>
    <w:rsid w:val="00CD5F26"/>
    <w:rsid w:val="00CE2D0E"/>
    <w:rsid w:val="00CE2F81"/>
    <w:rsid w:val="00CF0171"/>
    <w:rsid w:val="00CF2593"/>
    <w:rsid w:val="00CF69B0"/>
    <w:rsid w:val="00D04806"/>
    <w:rsid w:val="00D11318"/>
    <w:rsid w:val="00D11FCD"/>
    <w:rsid w:val="00D16303"/>
    <w:rsid w:val="00D1639C"/>
    <w:rsid w:val="00D227CA"/>
    <w:rsid w:val="00D24589"/>
    <w:rsid w:val="00D33B10"/>
    <w:rsid w:val="00D35BF2"/>
    <w:rsid w:val="00D460E3"/>
    <w:rsid w:val="00D528F2"/>
    <w:rsid w:val="00D56CBB"/>
    <w:rsid w:val="00D60ED2"/>
    <w:rsid w:val="00D66D76"/>
    <w:rsid w:val="00D67867"/>
    <w:rsid w:val="00D71A2C"/>
    <w:rsid w:val="00D720FE"/>
    <w:rsid w:val="00D76F3F"/>
    <w:rsid w:val="00D8002D"/>
    <w:rsid w:val="00D81408"/>
    <w:rsid w:val="00D82780"/>
    <w:rsid w:val="00D838B6"/>
    <w:rsid w:val="00D8571C"/>
    <w:rsid w:val="00D92B4D"/>
    <w:rsid w:val="00DA2DD3"/>
    <w:rsid w:val="00DB4EFC"/>
    <w:rsid w:val="00DE619C"/>
    <w:rsid w:val="00DF3A52"/>
    <w:rsid w:val="00E02040"/>
    <w:rsid w:val="00E05B66"/>
    <w:rsid w:val="00E072C6"/>
    <w:rsid w:val="00E26B84"/>
    <w:rsid w:val="00E41782"/>
    <w:rsid w:val="00E435D3"/>
    <w:rsid w:val="00E50D52"/>
    <w:rsid w:val="00E5396D"/>
    <w:rsid w:val="00E54A64"/>
    <w:rsid w:val="00E637BF"/>
    <w:rsid w:val="00E648CB"/>
    <w:rsid w:val="00E64AB8"/>
    <w:rsid w:val="00E70EFC"/>
    <w:rsid w:val="00E76AAB"/>
    <w:rsid w:val="00E845AF"/>
    <w:rsid w:val="00E84803"/>
    <w:rsid w:val="00E859F9"/>
    <w:rsid w:val="00E93880"/>
    <w:rsid w:val="00E96F64"/>
    <w:rsid w:val="00EA26ED"/>
    <w:rsid w:val="00EB3F52"/>
    <w:rsid w:val="00EB5557"/>
    <w:rsid w:val="00EC4688"/>
    <w:rsid w:val="00ED4BC3"/>
    <w:rsid w:val="00EE2AFD"/>
    <w:rsid w:val="00EE520A"/>
    <w:rsid w:val="00EF000B"/>
    <w:rsid w:val="00F033A7"/>
    <w:rsid w:val="00F10E0F"/>
    <w:rsid w:val="00F12609"/>
    <w:rsid w:val="00F15559"/>
    <w:rsid w:val="00F21C70"/>
    <w:rsid w:val="00F37EB4"/>
    <w:rsid w:val="00F42EF3"/>
    <w:rsid w:val="00F557B4"/>
    <w:rsid w:val="00F57C60"/>
    <w:rsid w:val="00F743E9"/>
    <w:rsid w:val="00FA6860"/>
    <w:rsid w:val="00FA797C"/>
    <w:rsid w:val="00FA7DD4"/>
    <w:rsid w:val="00FB5728"/>
    <w:rsid w:val="00FD299D"/>
    <w:rsid w:val="02D50705"/>
    <w:rsid w:val="035E39F9"/>
    <w:rsid w:val="0C8E2713"/>
    <w:rsid w:val="17710C9F"/>
    <w:rsid w:val="2BCD508A"/>
    <w:rsid w:val="2CB85D57"/>
    <w:rsid w:val="319B36FB"/>
    <w:rsid w:val="39093A93"/>
    <w:rsid w:val="3A220CB5"/>
    <w:rsid w:val="3D3C0D38"/>
    <w:rsid w:val="43C077F5"/>
    <w:rsid w:val="455F7290"/>
    <w:rsid w:val="4601100F"/>
    <w:rsid w:val="4EA85250"/>
    <w:rsid w:val="4F1B7B40"/>
    <w:rsid w:val="53D9566D"/>
    <w:rsid w:val="55086D76"/>
    <w:rsid w:val="56941F5D"/>
    <w:rsid w:val="5E055CE5"/>
    <w:rsid w:val="60C34F31"/>
    <w:rsid w:val="621E1878"/>
    <w:rsid w:val="76562600"/>
    <w:rsid w:val="79A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1860E"/>
  <w15:docId w15:val="{16C3BEAE-7C64-4451-B484-F63E685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8">
    <w:name w:val="Revision"/>
    <w:hidden/>
    <w:uiPriority w:val="99"/>
    <w:semiHidden/>
    <w:rsid w:val="006661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3DB9-156B-42CB-8E33-2D1847AD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zhaoyue</dc:creator>
  <cp:keywords/>
  <dc:description/>
  <cp:lastModifiedBy>SY</cp:lastModifiedBy>
  <cp:revision>194</cp:revision>
  <cp:lastPrinted>2023-08-01T08:51:00Z</cp:lastPrinted>
  <dcterms:created xsi:type="dcterms:W3CDTF">2022-04-22T07:41:00Z</dcterms:created>
  <dcterms:modified xsi:type="dcterms:W3CDTF">2024-01-02T08:54:00Z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789F25911BCC4D47A9B069E5AB7FBA1A</vt:lpwstr>
  </property>
</Properties>
</file>