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6867" w14:textId="77777777" w:rsidR="00C833CA" w:rsidRDefault="0000000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证券代码：603227</w:t>
      </w:r>
      <w:r>
        <w:rPr>
          <w:rFonts w:asciiTheme="minorEastAsia" w:hAnsiTheme="minorEastAsia"/>
          <w:sz w:val="24"/>
          <w:szCs w:val="24"/>
        </w:rPr>
        <w:t xml:space="preserve">                                         </w:t>
      </w:r>
      <w:r>
        <w:rPr>
          <w:rFonts w:asciiTheme="minorEastAsia" w:hAnsiTheme="minorEastAsia" w:hint="eastAsia"/>
          <w:sz w:val="24"/>
          <w:szCs w:val="24"/>
        </w:rPr>
        <w:t>证券简称：雪峰科技</w:t>
      </w:r>
    </w:p>
    <w:p w14:paraId="5EE0F7C8" w14:textId="77777777" w:rsidR="00C833CA" w:rsidRDefault="00C833CA">
      <w:pPr>
        <w:jc w:val="center"/>
        <w:rPr>
          <w:rFonts w:asciiTheme="minorEastAsia" w:hAnsiTheme="minorEastAsia"/>
          <w:b/>
          <w:sz w:val="32"/>
          <w:szCs w:val="32"/>
        </w:rPr>
      </w:pPr>
    </w:p>
    <w:p w14:paraId="778E8E9E" w14:textId="77777777" w:rsidR="00C833CA" w:rsidRDefault="00000000">
      <w:pPr>
        <w:jc w:val="center"/>
        <w:rPr>
          <w:rFonts w:asciiTheme="minorEastAsia" w:hAnsiTheme="minorEastAsia"/>
          <w:b/>
          <w:color w:val="FF0000"/>
          <w:sz w:val="32"/>
          <w:szCs w:val="32"/>
        </w:rPr>
      </w:pPr>
      <w:r>
        <w:rPr>
          <w:rFonts w:asciiTheme="minorEastAsia" w:hAnsiTheme="minorEastAsia" w:hint="eastAsia"/>
          <w:b/>
          <w:color w:val="FF0000"/>
          <w:sz w:val="32"/>
          <w:szCs w:val="32"/>
        </w:rPr>
        <w:t>新疆雪峰科技（集团）股份有限公司</w:t>
      </w:r>
    </w:p>
    <w:p w14:paraId="330230DF" w14:textId="77777777" w:rsidR="00C833CA" w:rsidRDefault="00000000">
      <w:pPr>
        <w:jc w:val="center"/>
        <w:rPr>
          <w:rFonts w:asciiTheme="minorEastAsia" w:hAnsiTheme="minorEastAsia"/>
          <w:b/>
          <w:color w:val="FF0000"/>
          <w:sz w:val="32"/>
          <w:szCs w:val="32"/>
        </w:rPr>
      </w:pPr>
      <w:r>
        <w:rPr>
          <w:rFonts w:asciiTheme="minorEastAsia" w:hAnsiTheme="minorEastAsia" w:hint="eastAsia"/>
          <w:b/>
          <w:color w:val="FF0000"/>
          <w:sz w:val="32"/>
          <w:szCs w:val="32"/>
        </w:rPr>
        <w:t>投资者关系活动记录表</w:t>
      </w:r>
    </w:p>
    <w:p w14:paraId="76199D05" w14:textId="77777777" w:rsidR="00C833CA" w:rsidRDefault="00C833CA">
      <w:pPr>
        <w:ind w:firstLineChars="2800" w:firstLine="6720"/>
        <w:rPr>
          <w:rFonts w:asciiTheme="minorEastAsia" w:hAnsiTheme="minorEastAsia"/>
          <w:sz w:val="24"/>
          <w:szCs w:val="24"/>
        </w:rPr>
      </w:pPr>
    </w:p>
    <w:p w14:paraId="4FA9C9FE" w14:textId="77777777" w:rsidR="00C833CA" w:rsidRDefault="00000000">
      <w:pPr>
        <w:ind w:firstLineChars="2800" w:firstLine="6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记录表编号：</w:t>
      </w:r>
      <w:r>
        <w:rPr>
          <w:rFonts w:asciiTheme="minorEastAsia" w:hAnsiTheme="minorEastAsia"/>
          <w:sz w:val="24"/>
          <w:szCs w:val="24"/>
        </w:rPr>
        <w:t>2024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002</w:t>
      </w: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8505"/>
      </w:tblGrid>
      <w:tr w:rsidR="00C833CA" w14:paraId="3CCD2680" w14:textId="77777777">
        <w:tc>
          <w:tcPr>
            <w:tcW w:w="1277" w:type="dxa"/>
            <w:vAlign w:val="center"/>
          </w:tcPr>
          <w:p w14:paraId="3FB6F4CF" w14:textId="77777777" w:rsidR="00C833CA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投资者</w:t>
            </w:r>
          </w:p>
          <w:p w14:paraId="68DA7360" w14:textId="77777777" w:rsidR="00C833CA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关系活</w:t>
            </w:r>
          </w:p>
          <w:p w14:paraId="1F892356" w14:textId="77777777" w:rsidR="00C833CA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动类别</w:t>
            </w:r>
          </w:p>
        </w:tc>
        <w:tc>
          <w:tcPr>
            <w:tcW w:w="8505" w:type="dxa"/>
          </w:tcPr>
          <w:p w14:paraId="6B1D5E93" w14:textId="77777777" w:rsidR="00C833CA" w:rsidRDefault="000000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shd w:val="clear" w:color="auto" w:fill="000000" w:themeFill="text1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特定对象调研             □分析师会议 </w:t>
            </w:r>
          </w:p>
          <w:p w14:paraId="60C2206A" w14:textId="77777777" w:rsidR="00C833CA" w:rsidRDefault="000000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□媒体采访                 □业绩说明会 </w:t>
            </w:r>
          </w:p>
          <w:p w14:paraId="12627BD2" w14:textId="77777777" w:rsidR="00C833CA" w:rsidRDefault="000000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□新闻发布会               □路演活动 </w:t>
            </w:r>
          </w:p>
          <w:p w14:paraId="6734DDAF" w14:textId="77777777" w:rsidR="00C833CA" w:rsidRDefault="000000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□现场座谈  </w:t>
            </w:r>
          </w:p>
          <w:p w14:paraId="72297DD4" w14:textId="77777777" w:rsidR="00C833CA" w:rsidRDefault="000000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□其他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</w:p>
        </w:tc>
      </w:tr>
      <w:tr w:rsidR="00C833CA" w14:paraId="49B8EB69" w14:textId="77777777">
        <w:trPr>
          <w:trHeight w:val="928"/>
        </w:trPr>
        <w:tc>
          <w:tcPr>
            <w:tcW w:w="1277" w:type="dxa"/>
            <w:vAlign w:val="center"/>
          </w:tcPr>
          <w:p w14:paraId="254AD957" w14:textId="77777777" w:rsidR="00C833CA" w:rsidRDefault="000000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参与单位名称及人员姓名</w:t>
            </w:r>
          </w:p>
        </w:tc>
        <w:tc>
          <w:tcPr>
            <w:tcW w:w="8505" w:type="dxa"/>
            <w:vAlign w:val="center"/>
          </w:tcPr>
          <w:p w14:paraId="4380941B" w14:textId="77777777" w:rsidR="00C833CA" w:rsidRDefault="000000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中泰证券王华炳、潘云鹤</w:t>
            </w:r>
          </w:p>
          <w:p w14:paraId="36BE9DCF" w14:textId="77777777" w:rsidR="00C833CA" w:rsidRDefault="000000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中庚基金孙伟、刘晟</w:t>
            </w:r>
          </w:p>
        </w:tc>
      </w:tr>
      <w:tr w:rsidR="00C833CA" w14:paraId="08B9ACEC" w14:textId="77777777">
        <w:tc>
          <w:tcPr>
            <w:tcW w:w="1277" w:type="dxa"/>
            <w:vAlign w:val="center"/>
          </w:tcPr>
          <w:p w14:paraId="562BF37C" w14:textId="77777777" w:rsidR="00C833CA" w:rsidRDefault="000000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8505" w:type="dxa"/>
            <w:vAlign w:val="center"/>
          </w:tcPr>
          <w:p w14:paraId="6F28BBCD" w14:textId="77777777" w:rsidR="00C833CA" w:rsidRDefault="000000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</w:t>
            </w: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 下午</w:t>
            </w:r>
            <w:r>
              <w:rPr>
                <w:rFonts w:asciiTheme="minorEastAsia" w:hAnsiTheme="minorEastAsia"/>
                <w:sz w:val="24"/>
                <w:szCs w:val="24"/>
              </w:rPr>
              <w:t>15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:3</w:t>
            </w:r>
            <w:r>
              <w:rPr>
                <w:rFonts w:asciiTheme="minorEastAsia" w:hAnsiTheme="minorEastAsia"/>
                <w:sz w:val="24"/>
                <w:szCs w:val="24"/>
              </w:rPr>
              <w:t>0-16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/>
                <w:sz w:val="24"/>
                <w:szCs w:val="24"/>
              </w:rPr>
              <w:t>30</w:t>
            </w:r>
          </w:p>
        </w:tc>
      </w:tr>
      <w:tr w:rsidR="00C833CA" w14:paraId="31880211" w14:textId="77777777">
        <w:tc>
          <w:tcPr>
            <w:tcW w:w="1277" w:type="dxa"/>
            <w:vAlign w:val="center"/>
          </w:tcPr>
          <w:p w14:paraId="562BA08A" w14:textId="77777777" w:rsidR="00C833CA" w:rsidRDefault="000000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地点</w:t>
            </w:r>
          </w:p>
        </w:tc>
        <w:tc>
          <w:tcPr>
            <w:tcW w:w="8505" w:type="dxa"/>
            <w:vAlign w:val="center"/>
          </w:tcPr>
          <w:p w14:paraId="62BAC0EC" w14:textId="77777777" w:rsidR="00C833CA" w:rsidRDefault="000000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新疆乌鲁木齐市经济技术开发区（头屯河区）阿里山街500号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雪峰科技会议室</w:t>
            </w:r>
          </w:p>
        </w:tc>
      </w:tr>
      <w:tr w:rsidR="00C833CA" w14:paraId="68C75A5E" w14:textId="77777777">
        <w:tc>
          <w:tcPr>
            <w:tcW w:w="1277" w:type="dxa"/>
            <w:vAlign w:val="center"/>
          </w:tcPr>
          <w:p w14:paraId="49C401F8" w14:textId="77777777" w:rsidR="00C833CA" w:rsidRDefault="000000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上市公司接待人员姓名</w:t>
            </w:r>
          </w:p>
        </w:tc>
        <w:tc>
          <w:tcPr>
            <w:tcW w:w="8505" w:type="dxa"/>
            <w:vAlign w:val="center"/>
          </w:tcPr>
          <w:p w14:paraId="7F8C5EFB" w14:textId="77777777" w:rsidR="00C833CA" w:rsidRDefault="000000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1、雪峰科技董事会秘书  周小力</w:t>
            </w:r>
          </w:p>
          <w:p w14:paraId="4724C5DC" w14:textId="77777777" w:rsidR="00C833CA" w:rsidRDefault="000000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雪峰科证券部副部长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邵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炜</w:t>
            </w:r>
          </w:p>
        </w:tc>
      </w:tr>
      <w:tr w:rsidR="00C833CA" w14:paraId="43BDC46B" w14:textId="77777777">
        <w:tc>
          <w:tcPr>
            <w:tcW w:w="1277" w:type="dxa"/>
            <w:vAlign w:val="center"/>
          </w:tcPr>
          <w:p w14:paraId="42E2B2FF" w14:textId="77777777" w:rsidR="00C833CA" w:rsidRDefault="000000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投资者关系活动主要内容介绍</w:t>
            </w:r>
          </w:p>
        </w:tc>
        <w:tc>
          <w:tcPr>
            <w:tcW w:w="8505" w:type="dxa"/>
          </w:tcPr>
          <w:p w14:paraId="0DF9BB3A" w14:textId="77777777" w:rsidR="00C833CA" w:rsidRDefault="00000000">
            <w:pPr>
              <w:spacing w:line="400" w:lineRule="exact"/>
              <w:rPr>
                <w:rFonts w:ascii="等线(中文正文)" w:eastAsia="等线(中文正文)" w:hAnsi="等线(中文正文)" w:cs="等线(中文正文)"/>
                <w:b/>
                <w:sz w:val="24"/>
              </w:rPr>
            </w:pP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问题</w:t>
            </w:r>
            <w:r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1</w:t>
            </w: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：</w:t>
            </w:r>
            <w:r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公司</w:t>
            </w: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民爆板块、能源化工板块全年整体情况如何？相较前三季度，第四季度原材料成本是否上涨？前三季度几个板块业务收入占比是怎样？</w:t>
            </w:r>
          </w:p>
          <w:p w14:paraId="40906AB3" w14:textId="77777777" w:rsidR="00C833CA" w:rsidRDefault="00000000">
            <w:pPr>
              <w:spacing w:afterLines="50" w:after="156" w:line="400" w:lineRule="exact"/>
              <w:rPr>
                <w:rFonts w:ascii="等线(中文正文)" w:eastAsia="等线(中文正文)" w:hAnsi="等线(中文正文)" w:cs="等线(中文正文)"/>
                <w:sz w:val="24"/>
              </w:rPr>
            </w:pP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回复：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2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023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年公司党委班子团结带领全体职工，主动作为、迎难而上，民爆板块实现逆势增长、能化板块保持平稳运行。民爆板块工业炸药及电子雷管产销均同比增加；化工板块产销量同比基本持平，但受化工大宗品下行影响，公司部分化工产品价格较去年有所下滑；L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NG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受天然气供应不足及下游市场疲软影响，产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销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量和价格较去年同期有所下滑。2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023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年四季度天然气价格较三季度有所增加，其他原材料成本与三季度基本持平，没有大的变化。2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023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年1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-9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月公司实现营业收入53.9亿元，其中民爆板块2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5.71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亿元，占比4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7%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；化工板块2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6.17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亿元，占比4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9%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；能源板块2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.57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亿元，占比5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%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。</w:t>
            </w:r>
          </w:p>
          <w:p w14:paraId="7F5A2B91" w14:textId="77777777" w:rsidR="00C833CA" w:rsidRDefault="00000000">
            <w:pPr>
              <w:spacing w:line="400" w:lineRule="exact"/>
              <w:rPr>
                <w:rFonts w:ascii="等线(中文正文)" w:eastAsia="等线(中文正文)" w:hAnsi="等线(中文正文)" w:cs="等线(中文正文)"/>
                <w:b/>
                <w:sz w:val="24"/>
              </w:rPr>
            </w:pP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问题</w:t>
            </w:r>
            <w:r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2</w:t>
            </w: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：</w:t>
            </w:r>
            <w:r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公司</w:t>
            </w: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较上年</w:t>
            </w:r>
            <w:r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各板块</w:t>
            </w: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业务成本上涨多少？对公司利润是否产生大的影响？</w:t>
            </w:r>
          </w:p>
          <w:p w14:paraId="41465203" w14:textId="77777777" w:rsidR="00C833CA" w:rsidRDefault="00000000">
            <w:pPr>
              <w:spacing w:afterLines="50" w:after="156" w:line="400" w:lineRule="exact"/>
              <w:rPr>
                <w:rFonts w:ascii="等线(中文正文)" w:eastAsia="等线(中文正文)" w:hAnsi="等线(中文正文)" w:cs="等线(中文正文)"/>
                <w:sz w:val="24"/>
                <w:highlight w:val="yellow"/>
              </w:rPr>
            </w:pP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lastRenderedPageBreak/>
              <w:t>回复：</w:t>
            </w:r>
            <w:r w:rsidRPr="00CA1309">
              <w:rPr>
                <w:rFonts w:asciiTheme="minorEastAsia" w:hAnsiTheme="minorEastAsia" w:cs="等线(中文正文)" w:hint="eastAsia"/>
                <w:sz w:val="24"/>
              </w:rPr>
              <w:t>民爆板块原材料价格基本稳定，成本变化不大。民爆板块营收和利润都有增长，能化板块主要原材料天然气价格有一定上涨，对能化板块盈利产生了些影响。</w:t>
            </w:r>
          </w:p>
          <w:p w14:paraId="41C50C24" w14:textId="77777777" w:rsidR="00C833CA" w:rsidRDefault="00000000">
            <w:pPr>
              <w:spacing w:line="400" w:lineRule="exact"/>
              <w:rPr>
                <w:rFonts w:ascii="等线(中文正文)" w:eastAsia="等线(中文正文)" w:hAnsi="等线(中文正文)" w:cs="等线(中文正文)"/>
                <w:b/>
                <w:sz w:val="24"/>
              </w:rPr>
            </w:pP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问题</w:t>
            </w:r>
            <w:r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3</w:t>
            </w: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：</w:t>
            </w:r>
            <w:r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公司</w:t>
            </w: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全年硝酸铵销量是多少？预估盈利情况如何？</w:t>
            </w:r>
          </w:p>
          <w:p w14:paraId="3F6F8CC2" w14:textId="77777777" w:rsidR="00C833CA" w:rsidRDefault="00000000">
            <w:pPr>
              <w:spacing w:afterLines="50" w:after="156" w:line="400" w:lineRule="exact"/>
              <w:rPr>
                <w:rFonts w:ascii="等线(中文正文)" w:eastAsia="等线(中文正文)" w:hAnsi="等线(中文正文)" w:cs="等线(中文正文)"/>
                <w:b/>
                <w:sz w:val="24"/>
              </w:rPr>
            </w:pP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回复：</w:t>
            </w:r>
            <w:r>
              <w:rPr>
                <w:rFonts w:asciiTheme="minorEastAsia" w:hAnsiTheme="minorEastAsia" w:cs="等线(中文正文)"/>
                <w:sz w:val="24"/>
              </w:rPr>
              <w:t>硝酸铵主要应用于民爆行业以及生产</w:t>
            </w:r>
            <w:r>
              <w:rPr>
                <w:rFonts w:asciiTheme="minorEastAsia" w:hAnsiTheme="minorEastAsia" w:cs="等线(中文正文)" w:hint="eastAsia"/>
                <w:sz w:val="24"/>
              </w:rPr>
              <w:t>硝基复合肥。</w:t>
            </w:r>
            <w:r>
              <w:rPr>
                <w:rFonts w:asciiTheme="minorEastAsia" w:hAnsiTheme="minorEastAsia" w:cs="等线(中文正文)"/>
                <w:sz w:val="24"/>
              </w:rPr>
              <w:t>作为生产炸药的主要原材料</w:t>
            </w:r>
            <w:r>
              <w:rPr>
                <w:rFonts w:asciiTheme="minorEastAsia" w:hAnsiTheme="minorEastAsia" w:cs="等线(中文正文)" w:hint="eastAsia"/>
                <w:sz w:val="24"/>
              </w:rPr>
              <w:t>，</w:t>
            </w:r>
            <w:r w:rsidRPr="00CA1309">
              <w:rPr>
                <w:rFonts w:asciiTheme="minorEastAsia" w:hAnsiTheme="minorEastAsia" w:cs="等线(中文正文)" w:hint="eastAsia"/>
                <w:sz w:val="24"/>
              </w:rPr>
              <w:t>占比在</w:t>
            </w:r>
            <w:r w:rsidRPr="00CA1309">
              <w:rPr>
                <w:rFonts w:asciiTheme="minorEastAsia" w:hAnsiTheme="minorEastAsia" w:cs="等线(中文正文)"/>
                <w:sz w:val="24"/>
              </w:rPr>
              <w:t>80%</w:t>
            </w:r>
            <w:r w:rsidRPr="00CA1309">
              <w:rPr>
                <w:rFonts w:asciiTheme="minorEastAsia" w:hAnsiTheme="minorEastAsia" w:cs="等线(中文正文)" w:hint="eastAsia"/>
                <w:sz w:val="24"/>
              </w:rPr>
              <w:t>以上（</w:t>
            </w:r>
            <w:r>
              <w:rPr>
                <w:rFonts w:asciiTheme="minorEastAsia" w:hAnsiTheme="minorEastAsia" w:cs="等线(中文正文)" w:hint="eastAsia"/>
                <w:sz w:val="24"/>
              </w:rPr>
              <w:t>不同类别产品有区别）。</w:t>
            </w:r>
            <w:r>
              <w:rPr>
                <w:rFonts w:asciiTheme="minorEastAsia" w:hAnsiTheme="minorEastAsia" w:cs="等线(中文正文)"/>
                <w:sz w:val="24"/>
              </w:rPr>
              <w:t>公司全年使用硝酸铵10万吨</w:t>
            </w:r>
            <w:r>
              <w:rPr>
                <w:rFonts w:asciiTheme="minorEastAsia" w:hAnsiTheme="minorEastAsia" w:cs="等线(中文正文)" w:hint="eastAsia"/>
                <w:sz w:val="24"/>
              </w:rPr>
              <w:t>左右</w:t>
            </w:r>
            <w:r>
              <w:rPr>
                <w:rFonts w:asciiTheme="minorEastAsia" w:hAnsiTheme="minorEastAsia" w:cs="等线(中文正文)"/>
                <w:sz w:val="24"/>
              </w:rPr>
              <w:t>，其余</w:t>
            </w:r>
            <w:r>
              <w:rPr>
                <w:rFonts w:asciiTheme="minorEastAsia" w:hAnsiTheme="minorEastAsia" w:cs="等线(中文正文)" w:hint="eastAsia"/>
                <w:sz w:val="24"/>
              </w:rPr>
              <w:t>销售到</w:t>
            </w:r>
            <w:r>
              <w:rPr>
                <w:rFonts w:asciiTheme="minorEastAsia" w:hAnsiTheme="minorEastAsia" w:cs="等线(中文正文)"/>
                <w:sz w:val="24"/>
              </w:rPr>
              <w:t>疆内其他的民爆企业</w:t>
            </w:r>
            <w:r>
              <w:rPr>
                <w:rFonts w:asciiTheme="minorEastAsia" w:hAnsiTheme="minorEastAsia" w:cs="等线(中文正文)" w:hint="eastAsia"/>
                <w:sz w:val="24"/>
              </w:rPr>
              <w:t>和</w:t>
            </w:r>
            <w:r>
              <w:rPr>
                <w:rFonts w:asciiTheme="minorEastAsia" w:hAnsiTheme="minorEastAsia" w:cs="等线(中文正文)"/>
                <w:sz w:val="24"/>
              </w:rPr>
              <w:t>青海、西藏</w:t>
            </w:r>
            <w:r>
              <w:rPr>
                <w:rFonts w:asciiTheme="minorEastAsia" w:hAnsiTheme="minorEastAsia" w:cs="等线(中文正文)" w:hint="eastAsia"/>
                <w:sz w:val="24"/>
              </w:rPr>
              <w:t>等地</w:t>
            </w:r>
            <w:r>
              <w:rPr>
                <w:rFonts w:asciiTheme="minorEastAsia" w:hAnsiTheme="minorEastAsia" w:cs="等线(中文正文)"/>
                <w:sz w:val="24"/>
              </w:rPr>
              <w:t>。全年硝酸铵销量为33万吨左右</w:t>
            </w:r>
            <w:r>
              <w:rPr>
                <w:rFonts w:asciiTheme="minorEastAsia" w:hAnsiTheme="minorEastAsia" w:cs="等线(中文正文)" w:hint="eastAsia"/>
                <w:sz w:val="24"/>
              </w:rPr>
              <w:t>。随着尿素造粒塔尾气净化改造完成投产，硝酸铵产品品种的增加、质量的改善，2</w:t>
            </w:r>
            <w:r>
              <w:rPr>
                <w:rFonts w:asciiTheme="minorEastAsia" w:hAnsiTheme="minorEastAsia" w:cs="等线(中文正文)"/>
                <w:sz w:val="24"/>
              </w:rPr>
              <w:t>024</w:t>
            </w:r>
            <w:r>
              <w:rPr>
                <w:rFonts w:asciiTheme="minorEastAsia" w:hAnsiTheme="minorEastAsia" w:cs="等线(中文正文)" w:hint="eastAsia"/>
                <w:sz w:val="24"/>
              </w:rPr>
              <w:t>年有望将硝酸铵市场占有率提升到8</w:t>
            </w:r>
            <w:r>
              <w:rPr>
                <w:rFonts w:asciiTheme="minorEastAsia" w:hAnsiTheme="minorEastAsia" w:cs="等线(中文正文)"/>
                <w:sz w:val="24"/>
              </w:rPr>
              <w:t>5%</w:t>
            </w:r>
            <w:r>
              <w:rPr>
                <w:rFonts w:asciiTheme="minorEastAsia" w:hAnsiTheme="minorEastAsia" w:cs="等线(中文正文)" w:hint="eastAsia"/>
                <w:sz w:val="24"/>
              </w:rPr>
              <w:t>左右。</w:t>
            </w:r>
          </w:p>
          <w:p w14:paraId="3577B37D" w14:textId="77777777" w:rsidR="00C833CA" w:rsidRDefault="00000000">
            <w:pPr>
              <w:spacing w:line="400" w:lineRule="exact"/>
              <w:rPr>
                <w:rFonts w:ascii="等线(中文正文)" w:eastAsia="等线(中文正文)" w:hAnsi="等线(中文正文)" w:cs="等线(中文正文)"/>
                <w:b/>
                <w:sz w:val="24"/>
              </w:rPr>
            </w:pP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问题</w:t>
            </w:r>
            <w:r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4</w:t>
            </w: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 xml:space="preserve">：产能进疆会使新疆民爆市场竞争加剧，对民爆业务展望如何？ </w:t>
            </w:r>
          </w:p>
          <w:p w14:paraId="08BCA3DF" w14:textId="6C215781" w:rsidR="00C833CA" w:rsidRPr="001968A4" w:rsidRDefault="00000000">
            <w:pPr>
              <w:spacing w:afterLines="50" w:after="156" w:line="400" w:lineRule="exact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回复：</w:t>
            </w:r>
            <w:r w:rsidRPr="00F06014">
              <w:rPr>
                <w:rFonts w:ascii="等线(中文正文)" w:eastAsia="等线(中文正文)" w:hAnsi="等线(中文正文)" w:cs="等线(中文正文)"/>
                <w:sz w:val="24"/>
              </w:rPr>
              <w:t>民爆央企与内地民爆企业</w:t>
            </w:r>
            <w:r w:rsidRPr="00F06014">
              <w:rPr>
                <w:rFonts w:ascii="等线(中文正文)" w:eastAsia="等线(中文正文)" w:hAnsi="等线(中文正文)" w:cs="等线(中文正文)" w:hint="eastAsia"/>
                <w:sz w:val="24"/>
              </w:rPr>
              <w:t>产能进疆，虽然在一定程度上会造成新疆民爆市场的竞争局面，但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新疆作为煤炭大省，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十四五期间的煤炭资源开发利用方案，以</w:t>
            </w:r>
            <w:r w:rsidRPr="00F06014">
              <w:rPr>
                <w:rFonts w:ascii="等线(中文正文)" w:eastAsia="等线(中文正文)" w:hAnsi="等线(中文正文)" w:cs="等线(中文正文)" w:hint="eastAsia"/>
                <w:sz w:val="24"/>
              </w:rPr>
              <w:t>及近期在哈密召开的“2023哈密能源之问”大会上，哈密国家级现代综合能源产业化示范基地规划都备受瞩目，截止2023年11月，新疆地区炸药产量40.03万吨，销量39.89万吨。</w:t>
            </w:r>
            <w:r w:rsidRPr="00F06014">
              <w:rPr>
                <w:rFonts w:ascii="等线(中文正文)" w:eastAsia="等线(中文正文)" w:hAnsi="等线(中文正文)" w:cs="等线(中文正文)"/>
                <w:sz w:val="24"/>
              </w:rPr>
              <w:t>根据自治区</w:t>
            </w:r>
            <w:r w:rsidRPr="00F06014">
              <w:rPr>
                <w:rFonts w:ascii="等线(中文正文)" w:eastAsia="等线(中文正文)" w:hAnsi="等线(中文正文)" w:cs="等线(中文正文)" w:hint="eastAsia"/>
                <w:sz w:val="24"/>
              </w:rPr>
              <w:t>“十四五”</w:t>
            </w:r>
            <w:r w:rsidR="00F06014">
              <w:rPr>
                <w:rFonts w:ascii="等线(中文正文)" w:eastAsia="等线(中文正文)" w:hAnsi="等线(中文正文)" w:cs="等线(中文正文)" w:hint="eastAsia"/>
                <w:sz w:val="24"/>
              </w:rPr>
              <w:t>煤炭资源</w:t>
            </w:r>
            <w:r w:rsidRPr="00F06014">
              <w:rPr>
                <w:rFonts w:ascii="等线(中文正文)" w:eastAsia="等线(中文正文)" w:hAnsi="等线(中文正文)" w:cs="等线(中文正文)"/>
                <w:sz w:val="24"/>
              </w:rPr>
              <w:t>规划</w:t>
            </w:r>
            <w:r w:rsidRPr="00F06014">
              <w:rPr>
                <w:rFonts w:ascii="等线(中文正文)" w:eastAsia="等线(中文正文)" w:hAnsi="等线(中文正文)" w:cs="等线(中文正文)" w:hint="eastAsia"/>
                <w:sz w:val="24"/>
              </w:rPr>
              <w:t>和</w:t>
            </w:r>
            <w:r w:rsidR="00F06014">
              <w:rPr>
                <w:rFonts w:ascii="等线(中文正文)" w:eastAsia="等线(中文正文)" w:hAnsi="等线(中文正文)" w:cs="等线(中文正文)" w:hint="eastAsia"/>
                <w:sz w:val="24"/>
              </w:rPr>
              <w:t>近期</w:t>
            </w:r>
            <w:r w:rsidRPr="00F06014">
              <w:rPr>
                <w:rFonts w:ascii="等线(中文正文)" w:eastAsia="等线(中文正文)" w:hAnsi="等线(中文正文)" w:cs="等线(中文正文)" w:hint="eastAsia"/>
                <w:sz w:val="24"/>
              </w:rPr>
              <w:t>哈密地区召开能源规划会议来看</w:t>
            </w:r>
            <w:r w:rsidRPr="00F06014">
              <w:rPr>
                <w:rFonts w:ascii="等线(中文正文)" w:eastAsia="等线(中文正文)" w:hAnsi="等线(中文正文)" w:cs="等线(中文正文)"/>
                <w:sz w:val="24"/>
              </w:rPr>
              <w:t>，</w:t>
            </w:r>
            <w:r w:rsidRPr="00F06014">
              <w:rPr>
                <w:rFonts w:ascii="等线(中文正文)" w:eastAsia="等线(中文正文)" w:hAnsi="等线(中文正文)" w:cs="等线(中文正文)" w:hint="eastAsia"/>
                <w:sz w:val="24"/>
              </w:rPr>
              <w:t>新疆</w:t>
            </w:r>
            <w:r w:rsidRPr="00F06014">
              <w:rPr>
                <w:rFonts w:ascii="等线(中文正文)" w:eastAsia="等线(中文正文)" w:hAnsi="等线(中文正文)" w:cs="等线(中文正文)"/>
                <w:sz w:val="24"/>
              </w:rPr>
              <w:t>煤炭资源的开发预计</w:t>
            </w:r>
            <w:r w:rsidRPr="00F06014">
              <w:rPr>
                <w:rFonts w:ascii="等线(中文正文)" w:eastAsia="等线(中文正文)" w:hAnsi="等线(中文正文)" w:cs="等线(中文正文)" w:hint="eastAsia"/>
                <w:sz w:val="24"/>
              </w:rPr>
              <w:t>会有</w:t>
            </w:r>
            <w:r w:rsidRPr="00F06014">
              <w:rPr>
                <w:rFonts w:ascii="等线(中文正文)" w:eastAsia="等线(中文正文)" w:hAnsi="等线(中文正文)" w:cs="等线(中文正文)"/>
                <w:sz w:val="24"/>
              </w:rPr>
              <w:t>较大</w:t>
            </w:r>
            <w:r w:rsidRPr="00F06014">
              <w:rPr>
                <w:rFonts w:ascii="等线(中文正文)" w:eastAsia="等线(中文正文)" w:hAnsi="等线(中文正文)" w:cs="等线(中文正文)" w:hint="eastAsia"/>
                <w:sz w:val="24"/>
              </w:rPr>
              <w:t>增长</w:t>
            </w:r>
            <w:r w:rsidRPr="00F06014">
              <w:rPr>
                <w:rFonts w:ascii="等线(中文正文)" w:eastAsia="等线(中文正文)" w:hAnsi="等线(中文正文)" w:cs="等线(中文正文)"/>
                <w:sz w:val="24"/>
              </w:rPr>
              <w:t>，新疆民爆市场的增长也是可以</w:t>
            </w:r>
            <w:r w:rsidRPr="00F06014">
              <w:rPr>
                <w:rFonts w:ascii="等线(中文正文)" w:eastAsia="等线(中文正文)" w:hAnsi="等线(中文正文)" w:cs="等线(中文正文)" w:hint="eastAsia"/>
                <w:sz w:val="24"/>
              </w:rPr>
              <w:t>预见</w:t>
            </w:r>
            <w:r w:rsidRPr="00F06014">
              <w:rPr>
                <w:rFonts w:ascii="等线(中文正文)" w:eastAsia="等线(中文正文)" w:hAnsi="等线(中文正文)" w:cs="等线(中文正文)"/>
                <w:sz w:val="24"/>
              </w:rPr>
              <w:t>的。</w:t>
            </w:r>
            <w:r w:rsidRPr="00F06014">
              <w:rPr>
                <w:rFonts w:ascii="等线(中文正文)" w:eastAsia="等线(中文正文)" w:hAnsi="等线(中文正文)" w:cs="等线(中文正文)" w:hint="eastAsia"/>
                <w:sz w:val="24"/>
              </w:rPr>
              <w:t>预计</w:t>
            </w:r>
            <w:r w:rsidRPr="00F06014">
              <w:rPr>
                <w:rFonts w:ascii="等线(中文正文)" w:eastAsia="等线(中文正文)" w:hAnsi="等线(中文正文)" w:cs="等线(中文正文)"/>
                <w:sz w:val="24"/>
              </w:rPr>
              <w:t>未来3</w:t>
            </w:r>
            <w:r w:rsidRPr="00F06014">
              <w:rPr>
                <w:rFonts w:ascii="等线(中文正文)" w:eastAsia="等线(中文正文)" w:hAnsi="等线(中文正文)" w:cs="等线(中文正文)" w:hint="eastAsia"/>
                <w:sz w:val="24"/>
              </w:rPr>
              <w:t>-</w:t>
            </w:r>
            <w:r w:rsidRPr="00F06014">
              <w:rPr>
                <w:rFonts w:ascii="等线(中文正文)" w:eastAsia="等线(中文正文)" w:hAnsi="等线(中文正文)" w:cs="等线(中文正文)"/>
                <w:sz w:val="24"/>
              </w:rPr>
              <w:t>5年新疆的炸药产能需求约为100万吨，推算硝酸胺需求量约为80万吨</w:t>
            </w:r>
            <w:r w:rsidRPr="00F06014">
              <w:rPr>
                <w:rFonts w:ascii="等线(中文正文)" w:eastAsia="等线(中文正文)" w:hAnsi="等线(中文正文)" w:cs="等线(中文正文)" w:hint="eastAsia"/>
                <w:sz w:val="24"/>
              </w:rPr>
              <w:t>，</w:t>
            </w:r>
            <w:r w:rsidRPr="00F06014">
              <w:rPr>
                <w:rFonts w:ascii="等线(中文正文)" w:eastAsia="等线(中文正文)" w:hAnsi="等线(中文正文)" w:cs="等线(中文正文)"/>
                <w:sz w:val="24"/>
              </w:rPr>
              <w:t>同时也会带动爆破服务业务。</w:t>
            </w:r>
          </w:p>
          <w:p w14:paraId="47E754D0" w14:textId="77777777" w:rsidR="00C833CA" w:rsidRDefault="00000000">
            <w:pPr>
              <w:spacing w:line="400" w:lineRule="exact"/>
              <w:rPr>
                <w:rFonts w:ascii="等线(中文正文)" w:eastAsia="等线(中文正文)" w:hAnsi="等线(中文正文)" w:cs="等线(中文正文)"/>
                <w:b/>
                <w:sz w:val="24"/>
              </w:rPr>
            </w:pP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问题</w:t>
            </w:r>
            <w:r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5</w:t>
            </w: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：</w:t>
            </w:r>
            <w:r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雪峰科技与同行业企业相比</w:t>
            </w: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竞争优势</w:t>
            </w:r>
            <w:r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体现在哪些方面</w:t>
            </w: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？</w:t>
            </w:r>
          </w:p>
          <w:p w14:paraId="10AD8F40" w14:textId="77777777" w:rsidR="00C833CA" w:rsidRDefault="00000000">
            <w:pPr>
              <w:spacing w:afterLines="50" w:after="156" w:line="400" w:lineRule="exact"/>
              <w:rPr>
                <w:rFonts w:ascii="等线(中文正文)" w:eastAsia="宋体" w:hAnsi="等线(中文正文)" w:cs="等线(中文正文)" w:hint="eastAsia"/>
                <w:sz w:val="24"/>
              </w:rPr>
            </w:pP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回复：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首先，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雪峰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科技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深耕新疆民爆市场多年，建立了良好的信用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和服务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，积累了较多的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优质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国有企业大客户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，形成深厚的战略合作关系。其次，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目前全疆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范围内，雪峰科技是唯一一家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从研发到产销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数码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电子雷管的民爆企业，具备芯片研发能力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，目前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全疆市场占有率在90%以上。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今年雪峰科技还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取得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了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矿山工程施工总承包一级资质，实现爆破业务软实力提升的重大突破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，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为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今后服务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特大型矿山提供了强大支撑。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同时，雪峰科技是疆内最早</w:t>
            </w:r>
            <w:r>
              <w:rPr>
                <w:rFonts w:ascii="宋体" w:eastAsia="宋体" w:hAnsi="宋体" w:cs="宋体"/>
                <w:sz w:val="24"/>
                <w:szCs w:val="24"/>
              </w:rPr>
              <w:t>将北斗导航和测绘地理信息等技术深入广泛应用于工程爆破行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业的企业，</w:t>
            </w:r>
            <w:r>
              <w:rPr>
                <w:rFonts w:ascii="宋体" w:eastAsia="宋体" w:hAnsi="宋体" w:cs="宋体"/>
                <w:sz w:val="24"/>
                <w:szCs w:val="24"/>
              </w:rPr>
              <w:t>提升工程爆破行业安全性、智能化、集约型应用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sz w:val="24"/>
                <w:szCs w:val="24"/>
              </w:rPr>
              <w:t>提升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企业</w:t>
            </w:r>
            <w:r>
              <w:rPr>
                <w:rFonts w:ascii="宋体" w:eastAsia="宋体" w:hAnsi="宋体" w:cs="宋体"/>
                <w:sz w:val="24"/>
                <w:szCs w:val="24"/>
              </w:rPr>
              <w:t>管理的效率，形成可持续推广的创新服务模式。</w:t>
            </w:r>
          </w:p>
          <w:p w14:paraId="6D5D3C00" w14:textId="77777777" w:rsidR="00C833CA" w:rsidRDefault="00000000">
            <w:pPr>
              <w:spacing w:line="400" w:lineRule="exact"/>
              <w:rPr>
                <w:rFonts w:ascii="等线(中文正文)" w:eastAsia="等线(中文正文)" w:hAnsi="等线(中文正文)" w:cs="等线(中文正文)"/>
                <w:b/>
                <w:sz w:val="24"/>
              </w:rPr>
            </w:pP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问题6：</w:t>
            </w:r>
            <w:r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公司</w:t>
            </w: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在疆内民爆客户选择的侧重？</w:t>
            </w:r>
          </w:p>
          <w:p w14:paraId="2CD3BD38" w14:textId="77777777" w:rsidR="00C833CA" w:rsidRDefault="00000000">
            <w:pPr>
              <w:spacing w:afterLines="50" w:after="156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回复：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公司</w:t>
            </w:r>
            <w:r>
              <w:rPr>
                <w:rFonts w:ascii="宋体" w:eastAsia="宋体" w:hAnsi="宋体" w:cs="宋体"/>
                <w:sz w:val="24"/>
                <w:szCs w:val="24"/>
              </w:rPr>
              <w:t>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“</w:t>
            </w:r>
            <w:r>
              <w:rPr>
                <w:rFonts w:ascii="宋体" w:eastAsia="宋体" w:hAnsi="宋体" w:cs="宋体"/>
                <w:sz w:val="24"/>
                <w:szCs w:val="24"/>
              </w:rPr>
              <w:t>四有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”</w:t>
            </w:r>
            <w:r>
              <w:rPr>
                <w:rFonts w:ascii="宋体" w:eastAsia="宋体" w:hAnsi="宋体" w:cs="宋体"/>
                <w:sz w:val="24"/>
                <w:szCs w:val="24"/>
              </w:rPr>
              <w:t>(有订单的生产、有边际的产量、有利润的收入、有现金的利润)为经营纲领，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现阶段民爆客户还是注重客户资质，择优选择项目。</w:t>
            </w:r>
          </w:p>
          <w:p w14:paraId="520ED280" w14:textId="77777777" w:rsidR="00C833CA" w:rsidRDefault="00000000">
            <w:pPr>
              <w:spacing w:line="400" w:lineRule="exact"/>
              <w:rPr>
                <w:rFonts w:ascii="等线(中文正文)" w:eastAsia="等线(中文正文)" w:hAnsi="等线(中文正文)" w:cs="等线(中文正文)"/>
                <w:b/>
                <w:sz w:val="24"/>
              </w:rPr>
            </w:pP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问题7：天然气的定价模式是什么？价格展望如何？</w:t>
            </w:r>
          </w:p>
          <w:p w14:paraId="1DAE6B71" w14:textId="636FD5ED" w:rsidR="00C833CA" w:rsidRDefault="00000000">
            <w:pPr>
              <w:spacing w:afterLines="50" w:after="156" w:line="400" w:lineRule="exact"/>
              <w:rPr>
                <w:rFonts w:ascii="等线(中文正文)" w:eastAsia="等线(中文正文)" w:hAnsi="等线(中文正文)" w:cs="等线(中文正文)"/>
                <w:sz w:val="24"/>
                <w:highlight w:val="yellow"/>
              </w:rPr>
            </w:pP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回复：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目前中石油和中石化天然气销售采取网上竞拍交易方式，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价高者得。新的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lastRenderedPageBreak/>
              <w:t>定价模式虽然对能化板块的生产成本有一定影响，但因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玉象胡杨主要产品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之一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硝基复合肥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是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重要的农业生产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物资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，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中石油中石化在天然气供应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和价格方面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相对其他生产企业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还是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给予保障和一定幅度的价格优惠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。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同时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公司也在积极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调整产业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布局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，</w:t>
            </w:r>
            <w:r w:rsidRPr="001C0091">
              <w:rPr>
                <w:rFonts w:ascii="等线(中文正文)" w:eastAsia="等线(中文正文)" w:hAnsi="等线(中文正文)" w:cs="等线(中文正文)" w:hint="eastAsia"/>
                <w:sz w:val="24"/>
              </w:rPr>
              <w:t>从源头上解决</w:t>
            </w:r>
            <w:r w:rsidRPr="001C0091">
              <w:rPr>
                <w:rFonts w:ascii="等线(中文正文)" w:eastAsia="等线(中文正文)" w:hAnsi="等线(中文正文)" w:cs="等线(中文正文)"/>
                <w:sz w:val="24"/>
              </w:rPr>
              <w:t>原材料成本</w:t>
            </w:r>
            <w:r w:rsidRPr="001C0091">
              <w:rPr>
                <w:rFonts w:ascii="等线(中文正文)" w:eastAsia="等线(中文正文)" w:hAnsi="等线(中文正文)" w:cs="等线(中文正文)" w:hint="eastAsia"/>
                <w:sz w:val="24"/>
              </w:rPr>
              <w:t>问题</w:t>
            </w:r>
            <w:r w:rsidRPr="001C0091">
              <w:rPr>
                <w:rFonts w:ascii="等线(中文正文)" w:eastAsia="等线(中文正文)" w:hAnsi="等线(中文正文)" w:cs="等线(中文正文)"/>
                <w:sz w:val="24"/>
              </w:rPr>
              <w:t>。</w:t>
            </w:r>
          </w:p>
          <w:p w14:paraId="475C99F4" w14:textId="77777777" w:rsidR="00C833CA" w:rsidRDefault="00000000">
            <w:pPr>
              <w:spacing w:line="400" w:lineRule="exact"/>
              <w:rPr>
                <w:rFonts w:ascii="等线(中文正文)" w:eastAsia="等线(中文正文)" w:hAnsi="等线(中文正文)" w:cs="等线(中文正文)"/>
                <w:b/>
                <w:sz w:val="24"/>
              </w:rPr>
            </w:pP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问题8：</w:t>
            </w:r>
            <w:r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管理层更换对公司的发展战略、业务层面有什么影响</w:t>
            </w: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？</w:t>
            </w:r>
          </w:p>
          <w:p w14:paraId="468AFF8E" w14:textId="77777777" w:rsidR="00C833CA" w:rsidRDefault="00000000">
            <w:pPr>
              <w:spacing w:afterLines="50" w:after="156" w:line="400" w:lineRule="exact"/>
              <w:rPr>
                <w:rFonts w:ascii="等线(中文正文)" w:eastAsia="等线(中文正文)" w:hAnsi="等线(中文正文)" w:cs="等线(中文正文)"/>
                <w:sz w:val="24"/>
              </w:rPr>
            </w:pP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回复：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公司作为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国有控股上市公司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，始终坚持党的领导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，主责主业及公司中长期发展规划、重大投资事项等均按自治区国资委相关管理制度进行报批或备案，管理层更换对公司的发展战略、业务层面不会造成影响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。</w:t>
            </w:r>
          </w:p>
          <w:p w14:paraId="5D7AC33A" w14:textId="77777777" w:rsidR="00C833CA" w:rsidRDefault="00000000">
            <w:pPr>
              <w:spacing w:line="400" w:lineRule="exact"/>
              <w:rPr>
                <w:rFonts w:ascii="等线(中文正文)" w:eastAsia="等线(中文正文)" w:hAnsi="等线(中文正文)" w:cs="等线(中文正文)"/>
                <w:b/>
                <w:sz w:val="24"/>
              </w:rPr>
            </w:pP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问题</w:t>
            </w:r>
            <w:r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1</w:t>
            </w: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0：限售股解禁后，股东是否</w:t>
            </w:r>
            <w:r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进行了</w:t>
            </w: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大量减持？</w:t>
            </w:r>
          </w:p>
          <w:p w14:paraId="49A05D57" w14:textId="254F504E" w:rsidR="00C833CA" w:rsidRDefault="00000000">
            <w:pPr>
              <w:spacing w:afterLines="50" w:after="156" w:line="400" w:lineRule="exact"/>
              <w:rPr>
                <w:rFonts w:ascii="等线(中文正文)" w:eastAsia="等线(中文正文)" w:hAnsi="等线(中文正文)" w:cs="等线(中文正文)"/>
                <w:sz w:val="24"/>
                <w:highlight w:val="yellow"/>
              </w:rPr>
            </w:pP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回复：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根据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最近1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0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天的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>股东名册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数据显示</w:t>
            </w:r>
            <w:r w:rsidR="001C0091">
              <w:rPr>
                <w:rFonts w:ascii="等线(中文正文)" w:eastAsia="等线(中文正文)" w:hAnsi="等线(中文正文)" w:cs="等线(中文正文)" w:hint="eastAsia"/>
                <w:sz w:val="24"/>
              </w:rPr>
              <w:t>，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定向增发限售股解禁后，</w:t>
            </w:r>
            <w:r w:rsidRPr="001C0091">
              <w:rPr>
                <w:rFonts w:ascii="等线(中文正文)" w:eastAsia="等线(中文正文)" w:hAnsi="等线(中文正文)" w:cs="等线(中文正文)" w:hint="eastAsia"/>
                <w:sz w:val="24"/>
              </w:rPr>
              <w:t>相关股东未减持所持公司股份，近期</w:t>
            </w:r>
            <w:r w:rsidRPr="001C0091">
              <w:rPr>
                <w:rFonts w:ascii="等线(中文正文)" w:eastAsia="等线(中文正文)" w:hAnsi="等线(中文正文)" w:cs="等线(中文正文)"/>
                <w:sz w:val="24"/>
              </w:rPr>
              <w:t>减持可能性不大。</w:t>
            </w:r>
          </w:p>
          <w:p w14:paraId="2829A135" w14:textId="77777777" w:rsidR="00C833CA" w:rsidRDefault="00000000">
            <w:pPr>
              <w:spacing w:line="400" w:lineRule="exact"/>
              <w:rPr>
                <w:rFonts w:ascii="等线(中文正文)" w:eastAsia="等线(中文正文)" w:hAnsi="等线(中文正文)" w:cs="等线(中文正文)"/>
                <w:b/>
                <w:sz w:val="24"/>
              </w:rPr>
            </w:pP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问题</w:t>
            </w:r>
            <w:r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1</w:t>
            </w: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1：化工产能是否有扩产计划？</w:t>
            </w:r>
          </w:p>
          <w:p w14:paraId="601A367C" w14:textId="77777777" w:rsidR="00C833CA" w:rsidRDefault="00000000">
            <w:pPr>
              <w:spacing w:afterLines="50" w:after="156" w:line="400" w:lineRule="exact"/>
              <w:rPr>
                <w:rFonts w:ascii="等线(中文正文)" w:eastAsia="等线(中文正文)" w:hAnsi="等线(中文正文)" w:cs="等线(中文正文)"/>
                <w:sz w:val="24"/>
              </w:rPr>
            </w:pP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回复：</w:t>
            </w:r>
            <w:r>
              <w:rPr>
                <w:rFonts w:ascii="等线(中文正文)" w:eastAsia="等线(中文正文)" w:hAnsi="等线(中文正文)" w:cs="等线(中文正文)" w:hint="eastAsia"/>
                <w:sz w:val="24"/>
              </w:rPr>
              <w:t>目前公司正在积极开展相关论证工作，加快优化区域布局，向重点地区、重点市场，配置更多产能和资源。</w:t>
            </w:r>
            <w:r>
              <w:rPr>
                <w:rFonts w:ascii="等线(中文正文)" w:eastAsia="等线(中文正文)" w:hAnsi="等线(中文正文)" w:cs="等线(中文正文)"/>
                <w:sz w:val="24"/>
              </w:rPr>
              <w:t xml:space="preserve"> </w:t>
            </w:r>
          </w:p>
          <w:p w14:paraId="68A910C8" w14:textId="77777777" w:rsidR="00C833CA" w:rsidRDefault="00000000">
            <w:pPr>
              <w:spacing w:line="400" w:lineRule="exact"/>
              <w:rPr>
                <w:rFonts w:ascii="等线(中文正文)" w:eastAsia="等线(中文正文)" w:hAnsi="等线(中文正文)" w:cs="等线(中文正文)"/>
                <w:b/>
                <w:sz w:val="24"/>
              </w:rPr>
            </w:pP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问题</w:t>
            </w:r>
            <w:r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1</w:t>
            </w: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2：</w:t>
            </w:r>
            <w:r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2023年</w:t>
            </w: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LNG</w:t>
            </w:r>
            <w:r>
              <w:rPr>
                <w:rFonts w:ascii="等线(中文正文)" w:eastAsia="等线(中文正文)" w:hAnsi="等线(中文正文)" w:cs="等线(中文正文)" w:hint="eastAsia"/>
                <w:b/>
                <w:sz w:val="24"/>
              </w:rPr>
              <w:t>装置</w:t>
            </w: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没有满负荷生产原因？</w:t>
            </w:r>
          </w:p>
          <w:p w14:paraId="38F5AB6A" w14:textId="77777777" w:rsidR="00C833CA" w:rsidRDefault="00000000">
            <w:pPr>
              <w:spacing w:line="400" w:lineRule="exact"/>
              <w:rPr>
                <w:rFonts w:ascii="等线(中文正文)" w:eastAsia="等线(中文正文)" w:hAnsi="等线(中文正文)" w:cs="等线(中文正文)"/>
                <w:b/>
                <w:sz w:val="24"/>
              </w:rPr>
            </w:pPr>
            <w:r>
              <w:rPr>
                <w:rFonts w:ascii="等线(中文正文)" w:eastAsia="等线(中文正文)" w:hAnsi="等线(中文正文)" w:cs="等线(中文正文)"/>
                <w:b/>
                <w:sz w:val="24"/>
              </w:rPr>
              <w:t>回复：</w:t>
            </w:r>
            <w:r w:rsidRPr="001C0091">
              <w:rPr>
                <w:rFonts w:ascii="等线(中文正文)" w:eastAsia="等线(中文正文)" w:hAnsi="等线(中文正文)" w:cs="等线(中文正文)" w:hint="eastAsia"/>
                <w:sz w:val="24"/>
              </w:rPr>
              <w:t>2023年三季度</w:t>
            </w:r>
            <w:r w:rsidRPr="001C0091">
              <w:rPr>
                <w:rFonts w:ascii="等线(中文正文)" w:eastAsia="等线(中文正文)" w:hAnsi="等线(中文正文)" w:cs="等线(中文正文)"/>
                <w:sz w:val="24"/>
              </w:rPr>
              <w:t>受上游气源</w:t>
            </w:r>
            <w:r w:rsidRPr="001C0091">
              <w:rPr>
                <w:rFonts w:ascii="等线(中文正文)" w:eastAsia="等线(中文正文)" w:hAnsi="等线(中文正文)" w:cs="等线(中文正文)" w:hint="eastAsia"/>
                <w:sz w:val="24"/>
              </w:rPr>
              <w:t>供应紧张影响，出现阶段性低负荷运行。公司正在筹划从上游解决天然气供应问题。</w:t>
            </w:r>
          </w:p>
        </w:tc>
      </w:tr>
      <w:tr w:rsidR="00C833CA" w14:paraId="01632E4C" w14:textId="77777777">
        <w:tc>
          <w:tcPr>
            <w:tcW w:w="1277" w:type="dxa"/>
            <w:vAlign w:val="center"/>
          </w:tcPr>
          <w:p w14:paraId="62251E93" w14:textId="77777777" w:rsidR="00C833CA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lastRenderedPageBreak/>
              <w:t>附件清单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（如有）</w:t>
            </w:r>
          </w:p>
        </w:tc>
        <w:tc>
          <w:tcPr>
            <w:tcW w:w="8505" w:type="dxa"/>
            <w:vAlign w:val="center"/>
          </w:tcPr>
          <w:p w14:paraId="4512E836" w14:textId="77777777" w:rsidR="00C833CA" w:rsidRDefault="00000000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无</w:t>
            </w:r>
          </w:p>
        </w:tc>
      </w:tr>
      <w:tr w:rsidR="00C833CA" w14:paraId="4E052023" w14:textId="77777777">
        <w:trPr>
          <w:trHeight w:val="559"/>
        </w:trPr>
        <w:tc>
          <w:tcPr>
            <w:tcW w:w="1277" w:type="dxa"/>
            <w:vAlign w:val="center"/>
          </w:tcPr>
          <w:p w14:paraId="54F3C272" w14:textId="77777777" w:rsidR="00C833CA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日期</w:t>
            </w:r>
          </w:p>
        </w:tc>
        <w:tc>
          <w:tcPr>
            <w:tcW w:w="8505" w:type="dxa"/>
            <w:vAlign w:val="center"/>
          </w:tcPr>
          <w:p w14:paraId="26776908" w14:textId="77777777" w:rsidR="00C833CA" w:rsidRDefault="00000000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</w:t>
            </w: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>12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14:paraId="35AEBC73" w14:textId="77777777" w:rsidR="00C833CA" w:rsidRDefault="00C833CA">
      <w:pPr>
        <w:rPr>
          <w:rFonts w:asciiTheme="minorEastAsia" w:hAnsiTheme="minorEastAsia"/>
          <w:sz w:val="24"/>
          <w:szCs w:val="24"/>
        </w:rPr>
      </w:pPr>
    </w:p>
    <w:sectPr w:rsidR="00C833CA">
      <w:footerReference w:type="default" r:id="rId7"/>
      <w:pgSz w:w="11906" w:h="16838"/>
      <w:pgMar w:top="1440" w:right="1440" w:bottom="144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12FD" w14:textId="77777777" w:rsidR="006E4633" w:rsidRDefault="006E4633">
      <w:r>
        <w:separator/>
      </w:r>
    </w:p>
  </w:endnote>
  <w:endnote w:type="continuationSeparator" w:id="0">
    <w:p w14:paraId="2C969EDA" w14:textId="77777777" w:rsidR="006E4633" w:rsidRDefault="006E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(中文正文)">
    <w:altName w:val="宋体"/>
    <w:charset w:val="86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BB58" w14:textId="77777777" w:rsidR="00C833CA" w:rsidRDefault="00000000">
    <w:pPr>
      <w:pStyle w:val="a5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>PAGE   \* MERGEFORMAT</w:instrText>
    </w:r>
    <w:r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sz w:val="20"/>
        <w:lang w:val="zh-CN"/>
      </w:rPr>
      <w:t>-</w:t>
    </w:r>
    <w:r>
      <w:rPr>
        <w:rFonts w:ascii="Times New Roman" w:hAnsi="Times New Roman" w:cs="Times New Roman"/>
        <w:sz w:val="20"/>
      </w:rPr>
      <w:t xml:space="preserve"> 2 -</w:t>
    </w:r>
    <w:r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6C11" w14:textId="77777777" w:rsidR="006E4633" w:rsidRDefault="006E4633">
      <w:r>
        <w:separator/>
      </w:r>
    </w:p>
  </w:footnote>
  <w:footnote w:type="continuationSeparator" w:id="0">
    <w:p w14:paraId="1A2076E7" w14:textId="77777777" w:rsidR="006E4633" w:rsidRDefault="006E4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Q0Y2QyZTFiZTFkODU0ODRmMTc2ZTRiODNiMWRlMjcifQ=="/>
    <w:docVar w:name="KSO_WPS_MARK_KEY" w:val="b081c07d-1bc6-48c4-a12a-5897b38c1799"/>
  </w:docVars>
  <w:rsids>
    <w:rsidRoot w:val="005E1588"/>
    <w:rsid w:val="000008EF"/>
    <w:rsid w:val="00015FB5"/>
    <w:rsid w:val="000209C9"/>
    <w:rsid w:val="00021155"/>
    <w:rsid w:val="00030C73"/>
    <w:rsid w:val="00032CAF"/>
    <w:rsid w:val="00033D58"/>
    <w:rsid w:val="000422C8"/>
    <w:rsid w:val="00045575"/>
    <w:rsid w:val="000548A5"/>
    <w:rsid w:val="00067A5E"/>
    <w:rsid w:val="00077E99"/>
    <w:rsid w:val="00090795"/>
    <w:rsid w:val="000A0184"/>
    <w:rsid w:val="000A17FA"/>
    <w:rsid w:val="000A42FD"/>
    <w:rsid w:val="000A64B9"/>
    <w:rsid w:val="000B60A0"/>
    <w:rsid w:val="000D106E"/>
    <w:rsid w:val="000D66A4"/>
    <w:rsid w:val="000F6029"/>
    <w:rsid w:val="00102074"/>
    <w:rsid w:val="00110111"/>
    <w:rsid w:val="00125E06"/>
    <w:rsid w:val="0016195C"/>
    <w:rsid w:val="00164768"/>
    <w:rsid w:val="00164E3D"/>
    <w:rsid w:val="00167EFF"/>
    <w:rsid w:val="00185626"/>
    <w:rsid w:val="0018798C"/>
    <w:rsid w:val="00190830"/>
    <w:rsid w:val="001968A4"/>
    <w:rsid w:val="001A3D34"/>
    <w:rsid w:val="001A6D26"/>
    <w:rsid w:val="001B5B5E"/>
    <w:rsid w:val="001C0091"/>
    <w:rsid w:val="001D41F6"/>
    <w:rsid w:val="001D47D2"/>
    <w:rsid w:val="001F54DE"/>
    <w:rsid w:val="00202841"/>
    <w:rsid w:val="00212FAA"/>
    <w:rsid w:val="002154BC"/>
    <w:rsid w:val="00215620"/>
    <w:rsid w:val="0023475E"/>
    <w:rsid w:val="00235AE0"/>
    <w:rsid w:val="0024317B"/>
    <w:rsid w:val="002518F4"/>
    <w:rsid w:val="0025510E"/>
    <w:rsid w:val="00260CD8"/>
    <w:rsid w:val="002665F9"/>
    <w:rsid w:val="00272EC0"/>
    <w:rsid w:val="00277794"/>
    <w:rsid w:val="002818F9"/>
    <w:rsid w:val="00282655"/>
    <w:rsid w:val="00285E15"/>
    <w:rsid w:val="00294321"/>
    <w:rsid w:val="00297C62"/>
    <w:rsid w:val="002A3F3C"/>
    <w:rsid w:val="002B10D3"/>
    <w:rsid w:val="002B4263"/>
    <w:rsid w:val="002C0245"/>
    <w:rsid w:val="002C5273"/>
    <w:rsid w:val="002D1745"/>
    <w:rsid w:val="002D6275"/>
    <w:rsid w:val="002E1E51"/>
    <w:rsid w:val="002E5661"/>
    <w:rsid w:val="0030492E"/>
    <w:rsid w:val="00307521"/>
    <w:rsid w:val="003120D0"/>
    <w:rsid w:val="00332CBC"/>
    <w:rsid w:val="003349AB"/>
    <w:rsid w:val="00342127"/>
    <w:rsid w:val="00343DF1"/>
    <w:rsid w:val="00344E22"/>
    <w:rsid w:val="00346587"/>
    <w:rsid w:val="0035441F"/>
    <w:rsid w:val="00356A78"/>
    <w:rsid w:val="00370D1E"/>
    <w:rsid w:val="003765FC"/>
    <w:rsid w:val="003813B0"/>
    <w:rsid w:val="00382CE7"/>
    <w:rsid w:val="00387CCA"/>
    <w:rsid w:val="003908F3"/>
    <w:rsid w:val="00393DC6"/>
    <w:rsid w:val="00394B91"/>
    <w:rsid w:val="003A289D"/>
    <w:rsid w:val="003B2787"/>
    <w:rsid w:val="003B42FC"/>
    <w:rsid w:val="003D1B9B"/>
    <w:rsid w:val="003E1617"/>
    <w:rsid w:val="003E1709"/>
    <w:rsid w:val="003E18ED"/>
    <w:rsid w:val="003F0A0B"/>
    <w:rsid w:val="004006B4"/>
    <w:rsid w:val="00404750"/>
    <w:rsid w:val="004053C2"/>
    <w:rsid w:val="00405B54"/>
    <w:rsid w:val="00406C98"/>
    <w:rsid w:val="004112E7"/>
    <w:rsid w:val="004131EF"/>
    <w:rsid w:val="00430DAD"/>
    <w:rsid w:val="00437EED"/>
    <w:rsid w:val="00444823"/>
    <w:rsid w:val="004626DD"/>
    <w:rsid w:val="004663B4"/>
    <w:rsid w:val="004730D0"/>
    <w:rsid w:val="00474B66"/>
    <w:rsid w:val="004A660C"/>
    <w:rsid w:val="004A6E74"/>
    <w:rsid w:val="004B1020"/>
    <w:rsid w:val="004C5B80"/>
    <w:rsid w:val="004C5FCB"/>
    <w:rsid w:val="004C76F1"/>
    <w:rsid w:val="004E180F"/>
    <w:rsid w:val="004F3CD8"/>
    <w:rsid w:val="0051089C"/>
    <w:rsid w:val="00520571"/>
    <w:rsid w:val="00520578"/>
    <w:rsid w:val="00540DDF"/>
    <w:rsid w:val="00543854"/>
    <w:rsid w:val="00545039"/>
    <w:rsid w:val="005478A0"/>
    <w:rsid w:val="00550A23"/>
    <w:rsid w:val="0056140F"/>
    <w:rsid w:val="00561D78"/>
    <w:rsid w:val="00563E44"/>
    <w:rsid w:val="0057439E"/>
    <w:rsid w:val="00576FDD"/>
    <w:rsid w:val="00577B3E"/>
    <w:rsid w:val="00582339"/>
    <w:rsid w:val="00584055"/>
    <w:rsid w:val="005874E9"/>
    <w:rsid w:val="005903E8"/>
    <w:rsid w:val="0059457E"/>
    <w:rsid w:val="005A59DC"/>
    <w:rsid w:val="005B30CD"/>
    <w:rsid w:val="005C02E8"/>
    <w:rsid w:val="005C1690"/>
    <w:rsid w:val="005C2DF9"/>
    <w:rsid w:val="005C4BC1"/>
    <w:rsid w:val="005D49F1"/>
    <w:rsid w:val="005D69FF"/>
    <w:rsid w:val="005E1588"/>
    <w:rsid w:val="005F79A4"/>
    <w:rsid w:val="006026A4"/>
    <w:rsid w:val="006151DF"/>
    <w:rsid w:val="00621D36"/>
    <w:rsid w:val="00623F64"/>
    <w:rsid w:val="0063349C"/>
    <w:rsid w:val="0064033B"/>
    <w:rsid w:val="006404C6"/>
    <w:rsid w:val="006418A9"/>
    <w:rsid w:val="00645D3C"/>
    <w:rsid w:val="006633F1"/>
    <w:rsid w:val="0066665B"/>
    <w:rsid w:val="006677BE"/>
    <w:rsid w:val="00667CDF"/>
    <w:rsid w:val="00670F74"/>
    <w:rsid w:val="00674F40"/>
    <w:rsid w:val="00677992"/>
    <w:rsid w:val="00681B45"/>
    <w:rsid w:val="006A0A3F"/>
    <w:rsid w:val="006A0B3E"/>
    <w:rsid w:val="006A62E0"/>
    <w:rsid w:val="006A6E56"/>
    <w:rsid w:val="006C447F"/>
    <w:rsid w:val="006D5E07"/>
    <w:rsid w:val="006E11D2"/>
    <w:rsid w:val="006E23A7"/>
    <w:rsid w:val="006E4633"/>
    <w:rsid w:val="006E7BF0"/>
    <w:rsid w:val="006F452F"/>
    <w:rsid w:val="00704D7B"/>
    <w:rsid w:val="0070623C"/>
    <w:rsid w:val="00713898"/>
    <w:rsid w:val="00714447"/>
    <w:rsid w:val="00716788"/>
    <w:rsid w:val="00726391"/>
    <w:rsid w:val="007273E7"/>
    <w:rsid w:val="00732C66"/>
    <w:rsid w:val="0076796F"/>
    <w:rsid w:val="00774AE7"/>
    <w:rsid w:val="00775240"/>
    <w:rsid w:val="007777A7"/>
    <w:rsid w:val="00787AB0"/>
    <w:rsid w:val="00797441"/>
    <w:rsid w:val="007A7887"/>
    <w:rsid w:val="007B1460"/>
    <w:rsid w:val="007B382D"/>
    <w:rsid w:val="007C67D0"/>
    <w:rsid w:val="007E1E00"/>
    <w:rsid w:val="007E2490"/>
    <w:rsid w:val="007F5E46"/>
    <w:rsid w:val="007F7299"/>
    <w:rsid w:val="0080204E"/>
    <w:rsid w:val="00802F85"/>
    <w:rsid w:val="00811912"/>
    <w:rsid w:val="00815423"/>
    <w:rsid w:val="00815525"/>
    <w:rsid w:val="008169C2"/>
    <w:rsid w:val="008171B8"/>
    <w:rsid w:val="0082581A"/>
    <w:rsid w:val="0083302F"/>
    <w:rsid w:val="00833887"/>
    <w:rsid w:val="008452ED"/>
    <w:rsid w:val="008505D7"/>
    <w:rsid w:val="00850F62"/>
    <w:rsid w:val="00871C9D"/>
    <w:rsid w:val="008751D5"/>
    <w:rsid w:val="00875612"/>
    <w:rsid w:val="00883003"/>
    <w:rsid w:val="00890E59"/>
    <w:rsid w:val="008A2027"/>
    <w:rsid w:val="008C0638"/>
    <w:rsid w:val="008C2DC3"/>
    <w:rsid w:val="008C494F"/>
    <w:rsid w:val="008D072C"/>
    <w:rsid w:val="008D08EE"/>
    <w:rsid w:val="008D3732"/>
    <w:rsid w:val="008E611E"/>
    <w:rsid w:val="00901769"/>
    <w:rsid w:val="009045D0"/>
    <w:rsid w:val="00910C3A"/>
    <w:rsid w:val="009148CC"/>
    <w:rsid w:val="00915159"/>
    <w:rsid w:val="00915E77"/>
    <w:rsid w:val="009324CF"/>
    <w:rsid w:val="00940E0C"/>
    <w:rsid w:val="009412DE"/>
    <w:rsid w:val="009419CF"/>
    <w:rsid w:val="009444B6"/>
    <w:rsid w:val="00944AD4"/>
    <w:rsid w:val="00944DC6"/>
    <w:rsid w:val="009542E4"/>
    <w:rsid w:val="00956D67"/>
    <w:rsid w:val="00976F1F"/>
    <w:rsid w:val="009A24D1"/>
    <w:rsid w:val="009A2F46"/>
    <w:rsid w:val="009A468E"/>
    <w:rsid w:val="009A605C"/>
    <w:rsid w:val="009B2C11"/>
    <w:rsid w:val="009C769C"/>
    <w:rsid w:val="009D1AD4"/>
    <w:rsid w:val="009E0E5B"/>
    <w:rsid w:val="009E3049"/>
    <w:rsid w:val="009E38F5"/>
    <w:rsid w:val="009F5804"/>
    <w:rsid w:val="00A007A5"/>
    <w:rsid w:val="00A02428"/>
    <w:rsid w:val="00A03426"/>
    <w:rsid w:val="00A05FD1"/>
    <w:rsid w:val="00A271FE"/>
    <w:rsid w:val="00A3184A"/>
    <w:rsid w:val="00A362C7"/>
    <w:rsid w:val="00A4450F"/>
    <w:rsid w:val="00A47A9F"/>
    <w:rsid w:val="00A50785"/>
    <w:rsid w:val="00A54849"/>
    <w:rsid w:val="00A56387"/>
    <w:rsid w:val="00A71F10"/>
    <w:rsid w:val="00A84C72"/>
    <w:rsid w:val="00AA0E92"/>
    <w:rsid w:val="00AA2D9D"/>
    <w:rsid w:val="00AA6A3E"/>
    <w:rsid w:val="00AA71B2"/>
    <w:rsid w:val="00AA7EBA"/>
    <w:rsid w:val="00AB3C4E"/>
    <w:rsid w:val="00AB64DF"/>
    <w:rsid w:val="00AD69C4"/>
    <w:rsid w:val="00AE2B14"/>
    <w:rsid w:val="00AF1075"/>
    <w:rsid w:val="00AF26BD"/>
    <w:rsid w:val="00AF477D"/>
    <w:rsid w:val="00B10625"/>
    <w:rsid w:val="00B14D1C"/>
    <w:rsid w:val="00B20398"/>
    <w:rsid w:val="00B20673"/>
    <w:rsid w:val="00B23FB7"/>
    <w:rsid w:val="00B31F2C"/>
    <w:rsid w:val="00B34C38"/>
    <w:rsid w:val="00B357DD"/>
    <w:rsid w:val="00B363D9"/>
    <w:rsid w:val="00B40127"/>
    <w:rsid w:val="00B51525"/>
    <w:rsid w:val="00B56E7B"/>
    <w:rsid w:val="00B6176F"/>
    <w:rsid w:val="00B64CE7"/>
    <w:rsid w:val="00B65898"/>
    <w:rsid w:val="00B732A7"/>
    <w:rsid w:val="00B813FB"/>
    <w:rsid w:val="00B81C4E"/>
    <w:rsid w:val="00B8274A"/>
    <w:rsid w:val="00B841C8"/>
    <w:rsid w:val="00B86A04"/>
    <w:rsid w:val="00B86FA3"/>
    <w:rsid w:val="00B91223"/>
    <w:rsid w:val="00B9792A"/>
    <w:rsid w:val="00BA1BC7"/>
    <w:rsid w:val="00BA1F06"/>
    <w:rsid w:val="00BA3FED"/>
    <w:rsid w:val="00BA7970"/>
    <w:rsid w:val="00BB18C1"/>
    <w:rsid w:val="00BB5E9C"/>
    <w:rsid w:val="00BB7F35"/>
    <w:rsid w:val="00BC16AC"/>
    <w:rsid w:val="00BC16BF"/>
    <w:rsid w:val="00BC1860"/>
    <w:rsid w:val="00BE03D9"/>
    <w:rsid w:val="00C02892"/>
    <w:rsid w:val="00C05728"/>
    <w:rsid w:val="00C06F67"/>
    <w:rsid w:val="00C20E75"/>
    <w:rsid w:val="00C27AA7"/>
    <w:rsid w:val="00C34C63"/>
    <w:rsid w:val="00C34EB5"/>
    <w:rsid w:val="00C44671"/>
    <w:rsid w:val="00C475B1"/>
    <w:rsid w:val="00C511C8"/>
    <w:rsid w:val="00C51AC8"/>
    <w:rsid w:val="00C53CF1"/>
    <w:rsid w:val="00C5498B"/>
    <w:rsid w:val="00C639D2"/>
    <w:rsid w:val="00C67BCD"/>
    <w:rsid w:val="00C722C0"/>
    <w:rsid w:val="00C833CA"/>
    <w:rsid w:val="00CA1309"/>
    <w:rsid w:val="00CA3E31"/>
    <w:rsid w:val="00CC43C4"/>
    <w:rsid w:val="00CD763A"/>
    <w:rsid w:val="00CE125C"/>
    <w:rsid w:val="00CE7265"/>
    <w:rsid w:val="00D017E1"/>
    <w:rsid w:val="00D0454B"/>
    <w:rsid w:val="00D13E5F"/>
    <w:rsid w:val="00D152DF"/>
    <w:rsid w:val="00D24EDA"/>
    <w:rsid w:val="00D27376"/>
    <w:rsid w:val="00D320EA"/>
    <w:rsid w:val="00D325C1"/>
    <w:rsid w:val="00D44AD8"/>
    <w:rsid w:val="00D514CC"/>
    <w:rsid w:val="00D579F6"/>
    <w:rsid w:val="00D64D92"/>
    <w:rsid w:val="00D727A6"/>
    <w:rsid w:val="00D72C48"/>
    <w:rsid w:val="00D802BE"/>
    <w:rsid w:val="00D82380"/>
    <w:rsid w:val="00D8751D"/>
    <w:rsid w:val="00DB0FF6"/>
    <w:rsid w:val="00DB4B75"/>
    <w:rsid w:val="00DC0948"/>
    <w:rsid w:val="00DC1CB0"/>
    <w:rsid w:val="00DC31B7"/>
    <w:rsid w:val="00DC3265"/>
    <w:rsid w:val="00DF676F"/>
    <w:rsid w:val="00E16623"/>
    <w:rsid w:val="00E16CFB"/>
    <w:rsid w:val="00E17B88"/>
    <w:rsid w:val="00E36FA1"/>
    <w:rsid w:val="00E46F0C"/>
    <w:rsid w:val="00E478FC"/>
    <w:rsid w:val="00E63CC5"/>
    <w:rsid w:val="00E722A8"/>
    <w:rsid w:val="00E82598"/>
    <w:rsid w:val="00E8425C"/>
    <w:rsid w:val="00E86620"/>
    <w:rsid w:val="00E93750"/>
    <w:rsid w:val="00E96898"/>
    <w:rsid w:val="00EA184C"/>
    <w:rsid w:val="00EA69EB"/>
    <w:rsid w:val="00EB4448"/>
    <w:rsid w:val="00EB5F0F"/>
    <w:rsid w:val="00ED1E77"/>
    <w:rsid w:val="00EE195F"/>
    <w:rsid w:val="00EF39EC"/>
    <w:rsid w:val="00EF5934"/>
    <w:rsid w:val="00F0049D"/>
    <w:rsid w:val="00F02030"/>
    <w:rsid w:val="00F06014"/>
    <w:rsid w:val="00F06B0C"/>
    <w:rsid w:val="00F07F71"/>
    <w:rsid w:val="00F13D24"/>
    <w:rsid w:val="00F16EE5"/>
    <w:rsid w:val="00F33564"/>
    <w:rsid w:val="00F37224"/>
    <w:rsid w:val="00F47BD6"/>
    <w:rsid w:val="00F54135"/>
    <w:rsid w:val="00F5495F"/>
    <w:rsid w:val="00F60C85"/>
    <w:rsid w:val="00F6344A"/>
    <w:rsid w:val="00F77528"/>
    <w:rsid w:val="00F95AC1"/>
    <w:rsid w:val="00FA387C"/>
    <w:rsid w:val="00FB17F2"/>
    <w:rsid w:val="00FB3127"/>
    <w:rsid w:val="00FB3490"/>
    <w:rsid w:val="00FB622A"/>
    <w:rsid w:val="00FB64AF"/>
    <w:rsid w:val="00FC3B7D"/>
    <w:rsid w:val="00FC4363"/>
    <w:rsid w:val="00FC635C"/>
    <w:rsid w:val="00FD2A68"/>
    <w:rsid w:val="06DB13A7"/>
    <w:rsid w:val="2A443FBA"/>
    <w:rsid w:val="2CD755B9"/>
    <w:rsid w:val="3E5F0F6A"/>
    <w:rsid w:val="585779AF"/>
    <w:rsid w:val="6A8A082E"/>
    <w:rsid w:val="6AF2145F"/>
    <w:rsid w:val="6DE424D6"/>
    <w:rsid w:val="78DD2D25"/>
    <w:rsid w:val="7FC2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DDB0"/>
  <w15:docId w15:val="{802A9ECD-A10B-4EA2-91BA-B4B8B5EC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autoRedefine/>
    <w:uiPriority w:val="22"/>
    <w:qFormat/>
    <w:rPr>
      <w:b/>
      <w:bCs/>
    </w:r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paragraph" w:styleId="ab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4DC7-CEDA-4828-BE01-7D901454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xfzj</dc:creator>
  <cp:lastModifiedBy>邵炜</cp:lastModifiedBy>
  <cp:revision>63</cp:revision>
  <cp:lastPrinted>2022-07-20T07:52:00Z</cp:lastPrinted>
  <dcterms:created xsi:type="dcterms:W3CDTF">2024-01-12T08:48:00Z</dcterms:created>
  <dcterms:modified xsi:type="dcterms:W3CDTF">2024-01-15T07:55:00Z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C0C1ADAED51B4419A5908E6C6FD338E1_13</vt:lpwstr>
  </property>
</Properties>
</file>