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CC042" w14:textId="6E41313B" w:rsidR="00B665A0" w:rsidRPr="008473E5" w:rsidRDefault="002E6F09" w:rsidP="002E6F09">
      <w:pPr>
        <w:rPr>
          <w:rFonts w:ascii="Times New Roman" w:hAnsi="Times New Roman" w:cs="Times New Roman"/>
          <w:sz w:val="23"/>
          <w:szCs w:val="23"/>
        </w:rPr>
      </w:pPr>
      <w:r w:rsidRPr="008473E5">
        <w:rPr>
          <w:rFonts w:ascii="Times New Roman" w:cs="Times New Roman"/>
          <w:sz w:val="23"/>
          <w:szCs w:val="23"/>
        </w:rPr>
        <w:t>证券代码：</w:t>
      </w:r>
      <w:r w:rsidRPr="008473E5">
        <w:rPr>
          <w:rFonts w:ascii="Times New Roman" w:hAnsi="Times New Roman" w:cs="Times New Roman"/>
          <w:sz w:val="23"/>
          <w:szCs w:val="23"/>
        </w:rPr>
        <w:t>601198</w:t>
      </w:r>
      <w:r w:rsidR="00B50E35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Pr="008473E5">
        <w:rPr>
          <w:rFonts w:ascii="Times New Roman" w:hAnsi="Times New Roman" w:cs="Times New Roman"/>
          <w:sz w:val="23"/>
          <w:szCs w:val="23"/>
        </w:rPr>
        <w:t>证券简称：东兴证券</w:t>
      </w:r>
    </w:p>
    <w:p w14:paraId="29D9D852" w14:textId="77777777" w:rsidR="002E6F09" w:rsidRPr="00B50E35" w:rsidRDefault="002E6F09" w:rsidP="002E6F09">
      <w:pPr>
        <w:autoSpaceDE w:val="0"/>
        <w:autoSpaceDN w:val="0"/>
        <w:adjustRightInd w:val="0"/>
        <w:jc w:val="left"/>
        <w:rPr>
          <w:rFonts w:ascii="Times New Roman" w:eastAsia="宋体]...." w:hAnsi="Times New Roman" w:cs="Times New Roman"/>
          <w:color w:val="000000"/>
          <w:kern w:val="0"/>
          <w:sz w:val="24"/>
          <w:szCs w:val="24"/>
        </w:rPr>
      </w:pPr>
    </w:p>
    <w:p w14:paraId="254C9B68" w14:textId="77777777" w:rsidR="002E6F09" w:rsidRPr="008473E5" w:rsidRDefault="002E6F09" w:rsidP="002E6F09">
      <w:pPr>
        <w:ind w:firstLineChars="300" w:firstLine="964"/>
        <w:rPr>
          <w:rFonts w:ascii="Times New Roman" w:eastAsia="宋体]...." w:hAnsi="Times New Roman" w:cs="Times New Roman"/>
          <w:b/>
          <w:color w:val="000000"/>
          <w:kern w:val="0"/>
          <w:sz w:val="32"/>
          <w:szCs w:val="32"/>
        </w:rPr>
      </w:pPr>
      <w:r w:rsidRPr="008473E5">
        <w:rPr>
          <w:rFonts w:ascii="Times New Roman" w:eastAsia="宋体]...." w:hAnsi="Times New Roman" w:cs="Times New Roman"/>
          <w:b/>
          <w:color w:val="000000"/>
          <w:kern w:val="0"/>
          <w:sz w:val="32"/>
          <w:szCs w:val="32"/>
        </w:rPr>
        <w:t>东兴证券股份有限公司投资者关系活动记录表</w:t>
      </w:r>
    </w:p>
    <w:p w14:paraId="252C5D9D" w14:textId="3B2E33C1" w:rsidR="002E6F09" w:rsidRPr="008473E5" w:rsidRDefault="002E6F09" w:rsidP="00B167FD">
      <w:pPr>
        <w:ind w:firstLineChars="2800" w:firstLine="6720"/>
        <w:rPr>
          <w:rFonts w:ascii="Times New Roman" w:eastAsia="宋体]...." w:hAnsi="Times New Roman" w:cs="Times New Roman"/>
          <w:color w:val="000000"/>
          <w:kern w:val="0"/>
          <w:sz w:val="24"/>
          <w:szCs w:val="24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425"/>
        <w:gridCol w:w="5954"/>
      </w:tblGrid>
      <w:tr w:rsidR="002E6F09" w:rsidRPr="008473E5" w14:paraId="139258A6" w14:textId="77777777" w:rsidTr="00B50E35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1D23" w14:textId="77777777" w:rsidR="002E6F09" w:rsidRPr="008473E5" w:rsidRDefault="002E6F09" w:rsidP="009D62F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宋体" w:cs="Times New Roman"/>
                <w:b/>
                <w:color w:val="000000"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E09" w14:textId="77777777" w:rsidR="002E6F09" w:rsidRPr="008473E5" w:rsidRDefault="008D6434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√</w:t>
            </w:r>
            <w:r w:rsidR="002E6F09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特定对象调研</w:t>
            </w:r>
            <w:r w:rsidR="002E6F09"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□</w:t>
            </w:r>
            <w:r w:rsidR="002E6F09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分析师会议</w:t>
            </w:r>
          </w:p>
          <w:p w14:paraId="76CD7C55" w14:textId="77777777" w:rsidR="002E6F09" w:rsidRPr="008473E5" w:rsidRDefault="002E6F09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媒体采访</w:t>
            </w: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  □</w:t>
            </w: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业绩说明会</w:t>
            </w:r>
          </w:p>
          <w:p w14:paraId="4427CA81" w14:textId="77777777" w:rsidR="002E6F09" w:rsidRPr="008473E5" w:rsidRDefault="002E6F09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新闻发布会</w:t>
            </w: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        □</w:t>
            </w: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路演活动</w:t>
            </w:r>
          </w:p>
          <w:p w14:paraId="459099FE" w14:textId="77777777" w:rsidR="002E6F09" w:rsidRPr="008473E5" w:rsidRDefault="002E6F09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现场参观</w:t>
            </w:r>
          </w:p>
          <w:p w14:paraId="57708B06" w14:textId="77777777" w:rsidR="002E6F09" w:rsidRPr="008473E5" w:rsidRDefault="002E6F09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2E6F09" w:rsidRPr="008473E5" w14:paraId="28175CD9" w14:textId="77777777" w:rsidTr="00B50E35">
        <w:trPr>
          <w:trHeight w:val="12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842" w14:textId="77777777" w:rsidR="002E6F09" w:rsidRPr="008473E5" w:rsidRDefault="009169AA" w:rsidP="009D62F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宋体" w:cs="Times New Roman"/>
                <w:b/>
                <w:color w:val="000000"/>
                <w:kern w:val="0"/>
                <w:sz w:val="24"/>
                <w:szCs w:val="24"/>
              </w:rPr>
              <w:t>活动参与人员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2F69" w14:textId="2895E054" w:rsidR="003444EA" w:rsidRPr="008473E5" w:rsidRDefault="00CA00B3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 w:rsidR="005E7DC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方正</w:t>
            </w:r>
            <w:r w:rsidR="003444EA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证券</w:t>
            </w:r>
            <w:r w:rsidR="005E7DC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金融行业首席分析师</w:t>
            </w:r>
            <w:r w:rsidR="00160916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7DC5" w:rsidRPr="005E7DC5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许旖珊</w:t>
            </w:r>
          </w:p>
          <w:p w14:paraId="5332EEAF" w14:textId="77777777" w:rsidR="00CA00B3" w:rsidRDefault="00CA00B3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5E7DC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、方正</w:t>
            </w:r>
            <w:r w:rsidR="005E7DC5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证券</w:t>
            </w:r>
            <w:r w:rsidR="00032D8A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研究员</w:t>
            </w:r>
            <w:r w:rsidR="005E7DC5"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E7DC5" w:rsidRPr="005E7DC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吴浩东</w:t>
            </w:r>
          </w:p>
          <w:p w14:paraId="1C41098F" w14:textId="77777777" w:rsidR="005E7DC5" w:rsidRDefault="005E7DC5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、工银瑞信基金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研究员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刘欣然</w:t>
            </w:r>
          </w:p>
          <w:p w14:paraId="0E56841F" w14:textId="00200DF9" w:rsidR="005E7DC5" w:rsidRPr="005E7DC5" w:rsidRDefault="005E7DC5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、泰康基金权益投资部经理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季怡轩</w:t>
            </w:r>
          </w:p>
        </w:tc>
      </w:tr>
      <w:tr w:rsidR="002E6F09" w:rsidRPr="008473E5" w14:paraId="3373BEE3" w14:textId="77777777" w:rsidTr="00B50E35">
        <w:trPr>
          <w:trHeight w:val="5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C487" w14:textId="77777777" w:rsidR="002E6F09" w:rsidRPr="008473E5" w:rsidRDefault="002E6F09" w:rsidP="009D62F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宋体" w:cs="Times New Roman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44C4" w14:textId="3B433F8B" w:rsidR="002E6F09" w:rsidRPr="008473E5" w:rsidRDefault="00812B57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  <w:r w:rsidR="002E6F09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E6F09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 w:rsidR="00F479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bookmarkStart w:id="0" w:name="_GoBack"/>
            <w:bookmarkEnd w:id="0"/>
            <w:r w:rsidR="002E6F09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下</w:t>
            </w:r>
            <w:r w:rsidR="0066705F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="002E6F09"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 w:rsidR="001467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2E6F09"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-15</w:t>
            </w:r>
            <w:r w:rsidR="001467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:3</w:t>
            </w:r>
            <w:r w:rsidR="00CA00B3" w:rsidRPr="008473E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2E6F09" w:rsidRPr="008473E5" w14:paraId="5D1177FC" w14:textId="77777777" w:rsidTr="00B50E35">
        <w:trPr>
          <w:trHeight w:val="5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054" w14:textId="77777777" w:rsidR="002E6F09" w:rsidRPr="008473E5" w:rsidRDefault="002E6F09" w:rsidP="009D62F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宋体" w:cs="Times New Roman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FCDE" w14:textId="4EB72670" w:rsidR="002E6F09" w:rsidRPr="008473E5" w:rsidRDefault="00146738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公司总部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812B57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818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130A4C" w:rsidRPr="008473E5" w14:paraId="26D30F62" w14:textId="77777777" w:rsidTr="00B50E35">
        <w:trPr>
          <w:trHeight w:val="5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E640" w14:textId="77777777" w:rsidR="00130A4C" w:rsidRPr="008473E5" w:rsidRDefault="009169AA" w:rsidP="009D62F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宋体" w:cs="Times New Roman"/>
                <w:b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E7B6" w14:textId="77777777" w:rsidR="00130A4C" w:rsidRPr="008473E5" w:rsidRDefault="00CA00B3" w:rsidP="00693572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现场</w:t>
            </w:r>
            <w:r w:rsidR="009169AA"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会议</w:t>
            </w:r>
          </w:p>
        </w:tc>
      </w:tr>
      <w:tr w:rsidR="002E6F09" w:rsidRPr="008473E5" w14:paraId="7DD252C7" w14:textId="77777777" w:rsidTr="00B50E35">
        <w:trPr>
          <w:trHeight w:val="7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DA0D" w14:textId="77777777" w:rsidR="002E6F09" w:rsidRPr="008473E5" w:rsidRDefault="00130A4C" w:rsidP="009D62F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宋体" w:cs="Times New Roman"/>
                <w:b/>
                <w:color w:val="000000"/>
                <w:kern w:val="0"/>
                <w:sz w:val="24"/>
                <w:szCs w:val="24"/>
              </w:rPr>
              <w:t>上市公司接待人员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E816" w14:textId="543A6301" w:rsidR="002E6F09" w:rsidRPr="008473E5" w:rsidRDefault="00CA00B3" w:rsidP="00146738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董事会秘书张锋先生、</w:t>
            </w:r>
            <w:r w:rsidR="008473E5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董事会办公室梁婧女士</w:t>
            </w:r>
          </w:p>
        </w:tc>
      </w:tr>
      <w:tr w:rsidR="002E6F09" w:rsidRPr="008473E5" w14:paraId="52C135EA" w14:textId="77777777" w:rsidTr="00B50E35">
        <w:trPr>
          <w:trHeight w:val="37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4BE" w14:textId="3CEC69E8" w:rsidR="002E6F09" w:rsidRPr="00A739CF" w:rsidRDefault="00A739CF" w:rsidP="00A739CF">
            <w:pPr>
              <w:widowControl/>
              <w:spacing w:line="360" w:lineRule="auto"/>
              <w:jc w:val="center"/>
              <w:rPr>
                <w:rFonts w:ascii="Times New Roman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A739CF">
              <w:rPr>
                <w:rFonts w:ascii="Times New Roman" w:eastAsia="宋体" w:hAnsi="宋体" w:cs="Times New Roman"/>
                <w:b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EB9C" w14:textId="1748A842" w:rsidR="00052AC6" w:rsidRPr="00052AC6" w:rsidRDefault="004E43FD" w:rsidP="00052AC6">
            <w:pPr>
              <w:pStyle w:val="a6"/>
              <w:adjustRightInd w:val="0"/>
              <w:snapToGrid w:val="0"/>
              <w:spacing w:line="360" w:lineRule="auto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 w:rsidR="00052AC6" w:rsidRPr="00052AC6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B57AB5" w:rsidRPr="00B57AB5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东兴证券在服务集团主业上，能够提供哪些协同？</w:t>
            </w:r>
          </w:p>
          <w:p w14:paraId="0772C3F6" w14:textId="6A413CE0" w:rsidR="00C373E7" w:rsidRPr="00052AC6" w:rsidRDefault="00C373E7" w:rsidP="00B57AB5">
            <w:pPr>
              <w:pStyle w:val="a6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C373E7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公司围绕集团不良资产主业不断拓展业务机会、创新协同服务模式。一方面，充分调动各业务条线，整合资源，协助集团通过实质性重组、风险化解基金等多种方式，助力实体企业化解风险，构筑资产管理系券商的差异化特色。另一方面，在客户、品牌、渠道、产品、信息等方面与中国东方及其下属公司资源共享，进一步提高公司综合金融服务能力，提升客户的满意度和忠诚度。</w:t>
            </w:r>
          </w:p>
          <w:p w14:paraId="12E3548C" w14:textId="139F967C" w:rsidR="00B53B61" w:rsidRDefault="004E43FD" w:rsidP="00693572">
            <w:pPr>
              <w:pStyle w:val="a6"/>
              <w:adjustRightInd w:val="0"/>
              <w:snapToGrid w:val="0"/>
              <w:spacing w:line="360" w:lineRule="auto"/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 w:rsidR="00B53B61" w:rsidRPr="008473E5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 w:rsidR="00052AC6" w:rsidRPr="00052AC6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701E67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资管业务</w:t>
            </w: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重点发展哪些重点产品线？如何与集团股东开展</w:t>
            </w:r>
            <w:r w:rsidR="00701E67" w:rsidRPr="00701E67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协同</w:t>
            </w: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业务</w:t>
            </w:r>
            <w:r w:rsidR="00701E67" w:rsidRPr="00701E67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14:paraId="50105358" w14:textId="77777777" w:rsidR="001F5AF2" w:rsidRDefault="004E43FD" w:rsidP="004E43FD">
            <w:pPr>
              <w:pStyle w:val="a6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公司私募</w:t>
            </w:r>
            <w:r w:rsidRPr="004E43FD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资管业务的主要产品线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为固收类业务</w:t>
            </w:r>
            <w:r w:rsidRPr="004E43FD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募资管业务由公司子公司东兴基金开展，</w:t>
            </w:r>
            <w:r w:rsidRPr="004E43FD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以货币基金和债券型基金为主，后续将不断完善丰富产品线</w:t>
            </w:r>
            <w:r w:rsidR="00B0534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，更好地满足不同类型的客户需求</w:t>
            </w:r>
            <w:r w:rsidRPr="004E43FD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291ED85B" w14:textId="3DF52204" w:rsidR="004E43FD" w:rsidRPr="004E43FD" w:rsidRDefault="001F5AF2" w:rsidP="004E43FD">
            <w:pPr>
              <w:pStyle w:val="a6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公司资管业务在</w:t>
            </w:r>
            <w:r w:rsidR="004E43FD" w:rsidRPr="0032306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深化集团协同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方面起到了重要作用，主要有以下几种协同方式：</w:t>
            </w:r>
            <w:r w:rsidR="004E43FD" w:rsidRPr="0032306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一是运用资产证券化工具，</w:t>
            </w:r>
            <w:r w:rsidR="004E43FD" w:rsidRPr="00323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服务集团参与风险化解项目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  <w:r w:rsidR="004E43FD" w:rsidRPr="00323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二是</w:t>
            </w:r>
            <w:r w:rsidR="00E0717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围绕重点布局的产业上下游以及</w:t>
            </w:r>
            <w:r w:rsidR="00C373E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化解地方政府债相关</w:t>
            </w:r>
            <w:r w:rsidR="00323064" w:rsidRPr="0032306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政策，开展特殊机会投资和</w:t>
            </w:r>
            <w:r w:rsidR="004E43FD" w:rsidRPr="0032306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另类资产配置；三是东兴基金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作为管理人，</w:t>
            </w:r>
            <w:r w:rsidR="004E43FD" w:rsidRPr="0032306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为</w:t>
            </w:r>
            <w:r w:rsidR="004E43FD" w:rsidRPr="0032306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集团及其下属机构提供主动管理服务，实现合作共赢。</w:t>
            </w:r>
          </w:p>
          <w:p w14:paraId="4964FC57" w14:textId="3EFC4B8F" w:rsidR="00052AC6" w:rsidRPr="008473E5" w:rsidRDefault="004E43FD" w:rsidP="00052AC6">
            <w:pPr>
              <w:pStyle w:val="a6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 w:rsidR="00052AC6" w:rsidRPr="008473E5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 w:rsidR="00FC3C2C" w:rsidRPr="00FC3C2C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公司是场外期权二级交易商，目前衍生品业务发展情况？</w:t>
            </w:r>
          </w:p>
          <w:p w14:paraId="4273C8A6" w14:textId="69D87F7A" w:rsidR="00440B40" w:rsidRDefault="00FC3C2C" w:rsidP="00052AC6">
            <w:pPr>
              <w:pStyle w:val="a6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Pr="00FC3C2C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场外衍生品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业务规模稳健发展</w:t>
            </w:r>
            <w:r w:rsidRPr="00FC3C2C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，以挂钩股指类的结构化期权和收益互换为主。未来将继续</w:t>
            </w:r>
            <w:r w:rsidR="00441B37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深度对接机构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客户</w:t>
            </w:r>
            <w:r w:rsidR="00441B37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需求，不断丰富产品结构和应用场景，力争保持</w:t>
            </w:r>
            <w:r w:rsidRPr="00FC3C2C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良好的发展态势。</w:t>
            </w:r>
          </w:p>
          <w:p w14:paraId="72ADA332" w14:textId="45DFA3C7" w:rsidR="00A332B0" w:rsidRPr="008473E5" w:rsidRDefault="00A332B0" w:rsidP="00A332B0">
            <w:pPr>
              <w:pStyle w:val="a6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 w:rsidRPr="008473E5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 w:rsidRPr="00FC3C2C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自营业务收入情况</w:t>
            </w:r>
            <w:r w:rsidRPr="00FC3C2C">
              <w:rPr>
                <w:rFonts w:ascii="Times New Roman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14:paraId="7792B89C" w14:textId="4EC2DBBD" w:rsidR="00A332B0" w:rsidRPr="00A332B0" w:rsidRDefault="007E1CF4" w:rsidP="007E1CF4">
            <w:pPr>
              <w:pStyle w:val="a6"/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面对复杂的市场环境，</w:t>
            </w:r>
            <w:r w:rsidRPr="007E1CF4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公司坚持绝对收益理念，</w:t>
            </w:r>
            <w:r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持续加强投研能力和投资策略创新</w:t>
            </w:r>
            <w:r w:rsidRPr="007E1CF4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，降低业绩波动，均衡对冲风险。</w:t>
            </w:r>
            <w:r w:rsidR="009C5C9C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根据公司</w:t>
            </w:r>
            <w:r w:rsidR="009C5C9C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9C5C9C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023</w:t>
            </w:r>
            <w:r w:rsidR="009C5C9C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年三季报，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前三季度</w:t>
            </w:r>
            <w:r w:rsidR="00A332B0" w:rsidRPr="007E1CF4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公司投资业务收入</w:t>
            </w:r>
            <w:r w:rsidR="00A332B0" w:rsidRPr="007E1CF4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4.87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亿元（投资收益和公允价值变动损益），较</w:t>
            </w:r>
            <w:r w:rsidR="00A332B0" w:rsidRPr="007E1CF4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上年同期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有所</w:t>
            </w:r>
            <w:r w:rsidR="00A332B0" w:rsidRPr="007E1CF4">
              <w:rPr>
                <w:rFonts w:ascii="Times New Roman" w:hAnsiTheme="minorEastAsia" w:cs="Times New Roman" w:hint="eastAsia"/>
                <w:color w:val="000000"/>
                <w:kern w:val="0"/>
                <w:sz w:val="24"/>
                <w:szCs w:val="24"/>
              </w:rPr>
              <w:t>增加</w:t>
            </w:r>
            <w:r w:rsidR="00A332B0" w:rsidRPr="00A332B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30A4C" w:rsidRPr="008473E5" w14:paraId="3DDF2CE9" w14:textId="77777777" w:rsidTr="00B50E35">
        <w:trPr>
          <w:trHeight w:val="8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3031" w14:textId="77777777" w:rsidR="00130A4C" w:rsidRPr="008473E5" w:rsidRDefault="009169AA" w:rsidP="00693572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关于本次活动</w:t>
            </w:r>
            <w:r w:rsidR="00130A4C" w:rsidRPr="008473E5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是否涉及应当披露重大信息的说明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AE01" w14:textId="77777777" w:rsidR="00130A4C" w:rsidRPr="008473E5" w:rsidRDefault="009169AA" w:rsidP="00693572">
            <w:pPr>
              <w:pStyle w:val="a5"/>
              <w:widowControl/>
              <w:numPr>
                <w:ilvl w:val="0"/>
                <w:numId w:val="2"/>
              </w:numPr>
              <w:spacing w:line="360" w:lineRule="auto"/>
              <w:ind w:left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不涉及</w:t>
            </w:r>
          </w:p>
        </w:tc>
      </w:tr>
      <w:tr w:rsidR="002E6F09" w:rsidRPr="008473E5" w14:paraId="71C71178" w14:textId="77777777" w:rsidTr="00B50E35">
        <w:trPr>
          <w:trHeight w:val="7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CA9A" w14:textId="77777777" w:rsidR="002E6F09" w:rsidRPr="008473E5" w:rsidRDefault="009169AA" w:rsidP="00693572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活动过程中所使用的演示文稿、提供的文档等附件（如有，可作为附件）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3543" w14:textId="77777777" w:rsidR="002E6F09" w:rsidRPr="008473E5" w:rsidRDefault="002E6F09" w:rsidP="00693572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8473E5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14:paraId="7CF62964" w14:textId="77777777" w:rsidR="002E6F09" w:rsidRPr="008473E5" w:rsidRDefault="002E6F09" w:rsidP="002E6F09">
      <w:pPr>
        <w:rPr>
          <w:rFonts w:ascii="Times New Roman" w:hAnsi="Times New Roman" w:cs="Times New Roman"/>
        </w:rPr>
      </w:pPr>
    </w:p>
    <w:sectPr w:rsidR="002E6F09" w:rsidRPr="008473E5" w:rsidSect="00B6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AD05" w14:textId="77777777" w:rsidR="00907AB4" w:rsidRDefault="00907AB4" w:rsidP="008D6434">
      <w:r>
        <w:separator/>
      </w:r>
    </w:p>
  </w:endnote>
  <w:endnote w:type="continuationSeparator" w:id="0">
    <w:p w14:paraId="694A2CC5" w14:textId="77777777" w:rsidR="00907AB4" w:rsidRDefault="00907AB4" w:rsidP="008D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_.筟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]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3B41D" w14:textId="77777777" w:rsidR="00907AB4" w:rsidRDefault="00907AB4" w:rsidP="008D6434">
      <w:r>
        <w:separator/>
      </w:r>
    </w:p>
  </w:footnote>
  <w:footnote w:type="continuationSeparator" w:id="0">
    <w:p w14:paraId="214D5A62" w14:textId="77777777" w:rsidR="00907AB4" w:rsidRDefault="00907AB4" w:rsidP="008D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439F"/>
    <w:multiLevelType w:val="hybridMultilevel"/>
    <w:tmpl w:val="D5F2484A"/>
    <w:lvl w:ilvl="0" w:tplc="79CC26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BA4C8E"/>
    <w:multiLevelType w:val="hybridMultilevel"/>
    <w:tmpl w:val="82987CBC"/>
    <w:lvl w:ilvl="0" w:tplc="006C8F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E038E"/>
    <w:multiLevelType w:val="hybridMultilevel"/>
    <w:tmpl w:val="15F83E52"/>
    <w:lvl w:ilvl="0" w:tplc="0792DB98">
      <w:start w:val="1"/>
      <w:numFmt w:val="decimal"/>
      <w:lvlText w:val="%1、"/>
      <w:lvlJc w:val="left"/>
      <w:pPr>
        <w:ind w:left="600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45952C40"/>
    <w:multiLevelType w:val="hybridMultilevel"/>
    <w:tmpl w:val="006C6DC6"/>
    <w:lvl w:ilvl="0" w:tplc="FB2A19F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7B9C6962"/>
    <w:multiLevelType w:val="hybridMultilevel"/>
    <w:tmpl w:val="5BE2440C"/>
    <w:lvl w:ilvl="0" w:tplc="900EEC9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09"/>
    <w:rsid w:val="0001111D"/>
    <w:rsid w:val="000246E3"/>
    <w:rsid w:val="00032D8A"/>
    <w:rsid w:val="000507EA"/>
    <w:rsid w:val="00052AC6"/>
    <w:rsid w:val="00076DF5"/>
    <w:rsid w:val="00081AEA"/>
    <w:rsid w:val="000A1D8E"/>
    <w:rsid w:val="000B6CB1"/>
    <w:rsid w:val="000D1A3D"/>
    <w:rsid w:val="00107087"/>
    <w:rsid w:val="00113540"/>
    <w:rsid w:val="00130A4C"/>
    <w:rsid w:val="00146738"/>
    <w:rsid w:val="00146F76"/>
    <w:rsid w:val="00160916"/>
    <w:rsid w:val="00186C67"/>
    <w:rsid w:val="001938EF"/>
    <w:rsid w:val="001E22B8"/>
    <w:rsid w:val="001F5AF2"/>
    <w:rsid w:val="002153FD"/>
    <w:rsid w:val="002243B1"/>
    <w:rsid w:val="0024493F"/>
    <w:rsid w:val="00245EB1"/>
    <w:rsid w:val="0025661F"/>
    <w:rsid w:val="00261341"/>
    <w:rsid w:val="002641AA"/>
    <w:rsid w:val="00266EBC"/>
    <w:rsid w:val="0027457F"/>
    <w:rsid w:val="00275CC9"/>
    <w:rsid w:val="002808DC"/>
    <w:rsid w:val="002A38FE"/>
    <w:rsid w:val="002E0152"/>
    <w:rsid w:val="002E2CE7"/>
    <w:rsid w:val="002E6F09"/>
    <w:rsid w:val="002F7B08"/>
    <w:rsid w:val="00323064"/>
    <w:rsid w:val="003444EA"/>
    <w:rsid w:val="00350D56"/>
    <w:rsid w:val="00370AD4"/>
    <w:rsid w:val="00377114"/>
    <w:rsid w:val="003A5EAD"/>
    <w:rsid w:val="003B6B0F"/>
    <w:rsid w:val="003E6354"/>
    <w:rsid w:val="00404B00"/>
    <w:rsid w:val="00440B40"/>
    <w:rsid w:val="00441B37"/>
    <w:rsid w:val="00452790"/>
    <w:rsid w:val="00467436"/>
    <w:rsid w:val="004C1C37"/>
    <w:rsid w:val="004E43FD"/>
    <w:rsid w:val="004F3E7A"/>
    <w:rsid w:val="00530FED"/>
    <w:rsid w:val="00532AF5"/>
    <w:rsid w:val="005647E1"/>
    <w:rsid w:val="005946DA"/>
    <w:rsid w:val="005E020D"/>
    <w:rsid w:val="005E23D7"/>
    <w:rsid w:val="005E7DC5"/>
    <w:rsid w:val="0061345F"/>
    <w:rsid w:val="006144FA"/>
    <w:rsid w:val="00620608"/>
    <w:rsid w:val="00626B13"/>
    <w:rsid w:val="00661D59"/>
    <w:rsid w:val="0066705F"/>
    <w:rsid w:val="00673F4B"/>
    <w:rsid w:val="00693572"/>
    <w:rsid w:val="006E4F52"/>
    <w:rsid w:val="006F5062"/>
    <w:rsid w:val="00701E67"/>
    <w:rsid w:val="00723212"/>
    <w:rsid w:val="00724109"/>
    <w:rsid w:val="00741C2D"/>
    <w:rsid w:val="007A6BEC"/>
    <w:rsid w:val="007D4FAF"/>
    <w:rsid w:val="007E1CF4"/>
    <w:rsid w:val="007E3568"/>
    <w:rsid w:val="007F4290"/>
    <w:rsid w:val="00812B57"/>
    <w:rsid w:val="008343F3"/>
    <w:rsid w:val="00837358"/>
    <w:rsid w:val="008419CF"/>
    <w:rsid w:val="008473E5"/>
    <w:rsid w:val="008474D5"/>
    <w:rsid w:val="00882826"/>
    <w:rsid w:val="00891500"/>
    <w:rsid w:val="008C5221"/>
    <w:rsid w:val="008D6434"/>
    <w:rsid w:val="008E2E93"/>
    <w:rsid w:val="008F467F"/>
    <w:rsid w:val="009039FE"/>
    <w:rsid w:val="00907AB4"/>
    <w:rsid w:val="009169AA"/>
    <w:rsid w:val="009332DC"/>
    <w:rsid w:val="00934724"/>
    <w:rsid w:val="0094110E"/>
    <w:rsid w:val="00951AD9"/>
    <w:rsid w:val="009602A4"/>
    <w:rsid w:val="009807B5"/>
    <w:rsid w:val="00984A53"/>
    <w:rsid w:val="009A2F44"/>
    <w:rsid w:val="009C3A1E"/>
    <w:rsid w:val="009C5C9C"/>
    <w:rsid w:val="009D62F0"/>
    <w:rsid w:val="009E40FB"/>
    <w:rsid w:val="009E7FA1"/>
    <w:rsid w:val="009F11A6"/>
    <w:rsid w:val="00A00442"/>
    <w:rsid w:val="00A332B0"/>
    <w:rsid w:val="00A40EC3"/>
    <w:rsid w:val="00A52535"/>
    <w:rsid w:val="00A70296"/>
    <w:rsid w:val="00A739CF"/>
    <w:rsid w:val="00AB22F6"/>
    <w:rsid w:val="00AD10F7"/>
    <w:rsid w:val="00B05349"/>
    <w:rsid w:val="00B167FD"/>
    <w:rsid w:val="00B41711"/>
    <w:rsid w:val="00B46767"/>
    <w:rsid w:val="00B50E35"/>
    <w:rsid w:val="00B53B61"/>
    <w:rsid w:val="00B53C0C"/>
    <w:rsid w:val="00B57AB5"/>
    <w:rsid w:val="00B60E09"/>
    <w:rsid w:val="00B665A0"/>
    <w:rsid w:val="00B73DD6"/>
    <w:rsid w:val="00B807DC"/>
    <w:rsid w:val="00BA60B3"/>
    <w:rsid w:val="00BC5566"/>
    <w:rsid w:val="00BF2A09"/>
    <w:rsid w:val="00BF495D"/>
    <w:rsid w:val="00C025D4"/>
    <w:rsid w:val="00C149A3"/>
    <w:rsid w:val="00C20C5C"/>
    <w:rsid w:val="00C32253"/>
    <w:rsid w:val="00C373E7"/>
    <w:rsid w:val="00C90B2F"/>
    <w:rsid w:val="00CA00B3"/>
    <w:rsid w:val="00CE0978"/>
    <w:rsid w:val="00D02683"/>
    <w:rsid w:val="00D038CB"/>
    <w:rsid w:val="00D54A35"/>
    <w:rsid w:val="00D60875"/>
    <w:rsid w:val="00DA19EB"/>
    <w:rsid w:val="00DA21CF"/>
    <w:rsid w:val="00DA41F1"/>
    <w:rsid w:val="00DC01B4"/>
    <w:rsid w:val="00DC1E76"/>
    <w:rsid w:val="00DD2D5A"/>
    <w:rsid w:val="00E06D60"/>
    <w:rsid w:val="00E07174"/>
    <w:rsid w:val="00E11F86"/>
    <w:rsid w:val="00E1425F"/>
    <w:rsid w:val="00E50C84"/>
    <w:rsid w:val="00E55364"/>
    <w:rsid w:val="00E577B1"/>
    <w:rsid w:val="00E57EE7"/>
    <w:rsid w:val="00E61965"/>
    <w:rsid w:val="00E83AC7"/>
    <w:rsid w:val="00E83D48"/>
    <w:rsid w:val="00EA0F5C"/>
    <w:rsid w:val="00EF7DC1"/>
    <w:rsid w:val="00F3382E"/>
    <w:rsid w:val="00F4698F"/>
    <w:rsid w:val="00F479F8"/>
    <w:rsid w:val="00FC3C2C"/>
    <w:rsid w:val="00FC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96AF"/>
  <w15:docId w15:val="{8EE40CC7-8B4B-4DFF-AD53-D357DA21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052AC6"/>
    <w:pPr>
      <w:keepNext/>
      <w:keepLines/>
      <w:spacing w:before="260" w:after="260" w:line="415" w:lineRule="auto"/>
      <w:outlineLvl w:val="1"/>
    </w:pPr>
    <w:rPr>
      <w:rFonts w:ascii="Times New Roman" w:eastAsia="宋体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E6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2E6F09"/>
    <w:pPr>
      <w:widowControl w:val="0"/>
      <w:autoSpaceDE w:val="0"/>
      <w:autoSpaceDN w:val="0"/>
      <w:adjustRightInd w:val="0"/>
    </w:pPr>
    <w:rPr>
      <w:rFonts w:ascii="宋体_.筟..." w:eastAsia="宋体_.筟..." w:cs="宋体_.筟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D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434"/>
    <w:rPr>
      <w:sz w:val="18"/>
      <w:szCs w:val="18"/>
    </w:rPr>
  </w:style>
  <w:style w:type="paragraph" w:styleId="a5">
    <w:name w:val="List Paragraph"/>
    <w:basedOn w:val="a"/>
    <w:uiPriority w:val="34"/>
    <w:qFormat/>
    <w:rsid w:val="008D6434"/>
    <w:pPr>
      <w:ind w:firstLineChars="200" w:firstLine="420"/>
    </w:pPr>
  </w:style>
  <w:style w:type="paragraph" w:styleId="a6">
    <w:name w:val="No Spacing"/>
    <w:uiPriority w:val="1"/>
    <w:qFormat/>
    <w:rsid w:val="00E11F86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8473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73E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473E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473E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473E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73E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473E5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052AC6"/>
    <w:rPr>
      <w:rFonts w:ascii="Times New Roman" w:eastAsia="宋体" w:hAnsi="Times New Roman" w:cs="Times New Roman"/>
      <w:b/>
      <w:bCs/>
      <w:sz w:val="24"/>
      <w:szCs w:val="32"/>
    </w:rPr>
  </w:style>
  <w:style w:type="paragraph" w:customStyle="1" w:styleId="s19">
    <w:name w:val="s19"/>
    <w:basedOn w:val="a"/>
    <w:qFormat/>
    <w:rsid w:val="00052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6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2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01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0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8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1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96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梁婧</dc:creator>
  <cp:lastModifiedBy>梁婧</cp:lastModifiedBy>
  <cp:revision>16</cp:revision>
  <dcterms:created xsi:type="dcterms:W3CDTF">2024-01-16T06:27:00Z</dcterms:created>
  <dcterms:modified xsi:type="dcterms:W3CDTF">2024-01-17T01:04:00Z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_FileSaveTime">
    <vt:lpwstr>2022-09-09 09:10:38</vt:lpwstr>
  </property>
  <property fmtid="{D5CDD505-2E9C-101B-9397-08002B2CF9AE}" pid="3" name="BD_Doc_Page_Count">
    <vt:lpwstr>2</vt:lpwstr>
  </property>
</Properties>
</file>