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6744" w14:textId="77777777" w:rsidR="007A70C9" w:rsidRDefault="007A70C9" w:rsidP="00E36364">
      <w:pPr>
        <w:spacing w:line="360" w:lineRule="auto"/>
        <w:jc w:val="left"/>
        <w:rPr>
          <w:rFonts w:ascii="方正小标宋_GBK" w:eastAsia="方正小标宋_GBK"/>
          <w:sz w:val="36"/>
          <w:szCs w:val="36"/>
        </w:rPr>
      </w:pPr>
      <w:r w:rsidRPr="00F47F98">
        <w:rPr>
          <w:rFonts w:ascii="宋体" w:hAnsi="宋体"/>
          <w:b/>
          <w:bCs/>
          <w:sz w:val="24"/>
          <w:szCs w:val="30"/>
        </w:rPr>
        <w:t>证券代码：</w:t>
      </w:r>
      <w:r w:rsidRPr="00F47F98">
        <w:rPr>
          <w:rFonts w:ascii="宋体" w:hAnsi="宋体"/>
          <w:b/>
          <w:bCs/>
          <w:sz w:val="24"/>
          <w:szCs w:val="30"/>
        </w:rPr>
        <w:t xml:space="preserve">600378         </w:t>
      </w:r>
      <w:r>
        <w:rPr>
          <w:rFonts w:ascii="宋体" w:hAnsi="宋体"/>
          <w:b/>
          <w:bCs/>
          <w:sz w:val="24"/>
          <w:szCs w:val="30"/>
        </w:rPr>
        <w:t xml:space="preserve">                       </w:t>
      </w:r>
      <w:r w:rsidRPr="00F47F98">
        <w:rPr>
          <w:rFonts w:ascii="宋体" w:hAnsi="宋体"/>
          <w:b/>
          <w:bCs/>
          <w:sz w:val="24"/>
          <w:szCs w:val="30"/>
        </w:rPr>
        <w:t>证券简称：</w:t>
      </w:r>
      <w:r w:rsidRPr="00F47F98">
        <w:rPr>
          <w:rFonts w:ascii="宋体" w:hAnsi="宋体" w:hint="eastAsia"/>
          <w:b/>
          <w:bCs/>
          <w:sz w:val="24"/>
          <w:szCs w:val="30"/>
        </w:rPr>
        <w:t>昊华科技</w:t>
      </w:r>
    </w:p>
    <w:p w14:paraId="035F81C2" w14:textId="77777777" w:rsidR="007A70C9" w:rsidRDefault="007A70C9" w:rsidP="00E36364">
      <w:pPr>
        <w:spacing w:line="360" w:lineRule="auto"/>
        <w:jc w:val="center"/>
        <w:rPr>
          <w:rFonts w:ascii="方正小标宋_GBK" w:eastAsia="方正小标宋_GBK"/>
          <w:sz w:val="36"/>
          <w:szCs w:val="36"/>
        </w:rPr>
      </w:pPr>
    </w:p>
    <w:p w14:paraId="48C25CDE" w14:textId="7EC26075" w:rsidR="001A6F9A" w:rsidRDefault="007A70C9" w:rsidP="00CE043D">
      <w:pPr>
        <w:spacing w:line="360" w:lineRule="auto"/>
        <w:jc w:val="center"/>
        <w:rPr>
          <w:rFonts w:ascii="黑体" w:eastAsia="黑体" w:hAnsi="黑体"/>
          <w:sz w:val="36"/>
          <w:szCs w:val="36"/>
        </w:rPr>
      </w:pPr>
      <w:r w:rsidRPr="00C60A56">
        <w:rPr>
          <w:rFonts w:ascii="黑体" w:eastAsia="黑体" w:hAnsi="黑体" w:hint="eastAsia"/>
          <w:sz w:val="36"/>
          <w:szCs w:val="36"/>
        </w:rPr>
        <w:t>昊华化工科技集团股份有限公司</w:t>
      </w:r>
      <w:r>
        <w:rPr>
          <w:rFonts w:ascii="黑体" w:eastAsia="黑体" w:hAnsi="黑体" w:hint="eastAsia"/>
          <w:sz w:val="36"/>
          <w:szCs w:val="36"/>
        </w:rPr>
        <w:t>机构投资者调研</w:t>
      </w:r>
      <w:r w:rsidRPr="00C60A56">
        <w:rPr>
          <w:rFonts w:ascii="黑体" w:eastAsia="黑体" w:hAnsi="黑体" w:hint="eastAsia"/>
          <w:sz w:val="36"/>
          <w:szCs w:val="36"/>
        </w:rPr>
        <w:t>记录</w:t>
      </w:r>
    </w:p>
    <w:p w14:paraId="01FB6CD5" w14:textId="753E0B95" w:rsidR="00CE043D" w:rsidRDefault="00CE043D" w:rsidP="00CE043D">
      <w:pPr>
        <w:spacing w:line="360" w:lineRule="auto"/>
        <w:jc w:val="center"/>
        <w:rPr>
          <w:rFonts w:ascii="黑体" w:eastAsia="黑体" w:hAnsi="黑体"/>
          <w:sz w:val="36"/>
          <w:szCs w:val="36"/>
        </w:rPr>
      </w:pPr>
      <w:r>
        <w:rPr>
          <w:rFonts w:ascii="黑体" w:eastAsia="黑体" w:hAnsi="黑体"/>
          <w:sz w:val="36"/>
          <w:szCs w:val="36"/>
        </w:rPr>
        <w:t>（</w:t>
      </w:r>
      <w:r>
        <w:rPr>
          <w:rFonts w:ascii="黑体" w:eastAsia="黑体" w:hAnsi="黑体" w:hint="eastAsia"/>
          <w:sz w:val="36"/>
          <w:szCs w:val="36"/>
        </w:rPr>
        <w:t>2</w:t>
      </w:r>
      <w:r>
        <w:rPr>
          <w:rFonts w:ascii="黑体" w:eastAsia="黑体" w:hAnsi="黑体"/>
          <w:sz w:val="36"/>
          <w:szCs w:val="36"/>
        </w:rPr>
        <w:t>023年</w:t>
      </w:r>
      <w:r>
        <w:rPr>
          <w:rFonts w:ascii="黑体" w:eastAsia="黑体" w:hAnsi="黑体" w:hint="eastAsia"/>
          <w:sz w:val="36"/>
          <w:szCs w:val="36"/>
        </w:rPr>
        <w:t>1</w:t>
      </w:r>
      <w:r>
        <w:rPr>
          <w:rFonts w:ascii="黑体" w:eastAsia="黑体" w:hAnsi="黑体"/>
          <w:sz w:val="36"/>
          <w:szCs w:val="36"/>
        </w:rPr>
        <w:t>2月</w:t>
      </w:r>
      <w:r>
        <w:rPr>
          <w:rFonts w:ascii="黑体" w:eastAsia="黑体" w:hAnsi="黑体" w:hint="eastAsia"/>
          <w:sz w:val="36"/>
          <w:szCs w:val="36"/>
        </w:rPr>
        <w:t>1日-</w:t>
      </w:r>
      <w:r>
        <w:rPr>
          <w:rFonts w:ascii="黑体" w:eastAsia="黑体" w:hAnsi="黑体"/>
          <w:sz w:val="36"/>
          <w:szCs w:val="36"/>
        </w:rPr>
        <w:t>2024年</w:t>
      </w:r>
      <w:r>
        <w:rPr>
          <w:rFonts w:ascii="黑体" w:eastAsia="黑体" w:hAnsi="黑体" w:hint="eastAsia"/>
          <w:sz w:val="36"/>
          <w:szCs w:val="36"/>
        </w:rPr>
        <w:t>1月1</w:t>
      </w:r>
      <w:r w:rsidR="00A638BC">
        <w:rPr>
          <w:rFonts w:ascii="黑体" w:eastAsia="黑体" w:hAnsi="黑体"/>
          <w:sz w:val="36"/>
          <w:szCs w:val="36"/>
        </w:rPr>
        <w:t>8</w:t>
      </w:r>
      <w:r>
        <w:rPr>
          <w:rFonts w:ascii="黑体" w:eastAsia="黑体" w:hAnsi="黑体"/>
          <w:sz w:val="36"/>
          <w:szCs w:val="36"/>
        </w:rPr>
        <w:t>日）</w:t>
      </w:r>
    </w:p>
    <w:p w14:paraId="7A07305D" w14:textId="77777777" w:rsidR="007A70C9" w:rsidRPr="00CE043D" w:rsidRDefault="007A70C9" w:rsidP="00E36364">
      <w:pPr>
        <w:spacing w:line="360" w:lineRule="auto"/>
        <w:jc w:val="center"/>
        <w:rPr>
          <w:rFonts w:ascii="宋体" w:eastAsia="宋体" w:hAnsi="宋体"/>
          <w:sz w:val="28"/>
          <w:szCs w:val="28"/>
        </w:rPr>
      </w:pPr>
    </w:p>
    <w:p w14:paraId="00D76A55" w14:textId="7926B694" w:rsidR="007A70C9" w:rsidRPr="006C4A90" w:rsidRDefault="007A70C9" w:rsidP="00E36364">
      <w:pPr>
        <w:pStyle w:val="a5"/>
        <w:numPr>
          <w:ilvl w:val="0"/>
          <w:numId w:val="1"/>
        </w:numPr>
        <w:spacing w:line="360" w:lineRule="auto"/>
        <w:ind w:firstLineChars="0"/>
        <w:jc w:val="left"/>
        <w:rPr>
          <w:rFonts w:ascii="宋体" w:eastAsia="宋体" w:hAnsi="宋体"/>
          <w:sz w:val="28"/>
          <w:szCs w:val="28"/>
        </w:rPr>
      </w:pPr>
      <w:r w:rsidRPr="006C4A90">
        <w:rPr>
          <w:rFonts w:ascii="宋体" w:eastAsia="宋体" w:hAnsi="宋体" w:hint="eastAsia"/>
          <w:b/>
          <w:bCs/>
          <w:sz w:val="28"/>
          <w:szCs w:val="28"/>
        </w:rPr>
        <w:t>调研时间</w:t>
      </w:r>
      <w:r w:rsidRPr="006C4A90">
        <w:rPr>
          <w:rFonts w:ascii="宋体" w:eastAsia="宋体" w:hAnsi="宋体" w:hint="eastAsia"/>
          <w:sz w:val="28"/>
          <w:szCs w:val="28"/>
        </w:rPr>
        <w:t>：202</w:t>
      </w:r>
      <w:r>
        <w:rPr>
          <w:rFonts w:ascii="宋体" w:eastAsia="宋体" w:hAnsi="宋体"/>
          <w:sz w:val="28"/>
          <w:szCs w:val="28"/>
        </w:rPr>
        <w:t>3</w:t>
      </w:r>
      <w:r w:rsidRPr="006C4A90">
        <w:rPr>
          <w:rFonts w:ascii="宋体" w:eastAsia="宋体" w:hAnsi="宋体" w:hint="eastAsia"/>
          <w:sz w:val="28"/>
          <w:szCs w:val="28"/>
        </w:rPr>
        <w:t>年</w:t>
      </w:r>
      <w:r w:rsidR="00CE043D">
        <w:rPr>
          <w:rFonts w:ascii="宋体" w:eastAsia="宋体" w:hAnsi="宋体"/>
          <w:sz w:val="28"/>
          <w:szCs w:val="28"/>
        </w:rPr>
        <w:t>12</w:t>
      </w:r>
      <w:r>
        <w:rPr>
          <w:rFonts w:ascii="宋体" w:eastAsia="宋体" w:hAnsi="宋体"/>
          <w:sz w:val="28"/>
          <w:szCs w:val="28"/>
        </w:rPr>
        <w:t>月</w:t>
      </w:r>
      <w:r w:rsidR="009F25F3">
        <w:rPr>
          <w:rFonts w:ascii="宋体" w:eastAsia="宋体" w:hAnsi="宋体"/>
          <w:sz w:val="28"/>
          <w:szCs w:val="28"/>
        </w:rPr>
        <w:t>1</w:t>
      </w:r>
      <w:r>
        <w:rPr>
          <w:rFonts w:ascii="宋体" w:eastAsia="宋体" w:hAnsi="宋体" w:hint="eastAsia"/>
          <w:sz w:val="28"/>
          <w:szCs w:val="28"/>
        </w:rPr>
        <w:t>日-</w:t>
      </w:r>
      <w:r w:rsidR="00CE043D">
        <w:rPr>
          <w:rFonts w:ascii="宋体" w:eastAsia="宋体" w:hAnsi="宋体"/>
          <w:sz w:val="28"/>
          <w:szCs w:val="28"/>
        </w:rPr>
        <w:t>2024年1</w:t>
      </w:r>
      <w:r>
        <w:rPr>
          <w:rFonts w:ascii="宋体" w:eastAsia="宋体" w:hAnsi="宋体"/>
          <w:sz w:val="28"/>
          <w:szCs w:val="28"/>
        </w:rPr>
        <w:t>月</w:t>
      </w:r>
      <w:r w:rsidR="0068092F">
        <w:rPr>
          <w:rFonts w:ascii="宋体" w:eastAsia="宋体" w:hAnsi="宋体"/>
          <w:sz w:val="28"/>
          <w:szCs w:val="28"/>
        </w:rPr>
        <w:t>1</w:t>
      </w:r>
      <w:r w:rsidR="00F75873">
        <w:rPr>
          <w:rFonts w:ascii="宋体" w:eastAsia="宋体" w:hAnsi="宋体"/>
          <w:sz w:val="28"/>
          <w:szCs w:val="28"/>
        </w:rPr>
        <w:t>8</w:t>
      </w:r>
      <w:bookmarkStart w:id="0" w:name="_GoBack"/>
      <w:bookmarkEnd w:id="0"/>
      <w:r>
        <w:rPr>
          <w:rFonts w:ascii="宋体" w:eastAsia="宋体" w:hAnsi="宋体"/>
          <w:sz w:val="28"/>
          <w:szCs w:val="28"/>
        </w:rPr>
        <w:t>日</w:t>
      </w:r>
    </w:p>
    <w:p w14:paraId="6316ECCF" w14:textId="5E30298D" w:rsidR="00DE7655" w:rsidRPr="00CE043D" w:rsidRDefault="007A70C9" w:rsidP="003B41FC">
      <w:pPr>
        <w:pStyle w:val="a5"/>
        <w:numPr>
          <w:ilvl w:val="0"/>
          <w:numId w:val="1"/>
        </w:numPr>
        <w:spacing w:line="360" w:lineRule="auto"/>
        <w:ind w:firstLineChars="0"/>
        <w:rPr>
          <w:rFonts w:ascii="宋体" w:eastAsia="宋体" w:hAnsi="宋体"/>
          <w:sz w:val="28"/>
          <w:szCs w:val="28"/>
        </w:rPr>
      </w:pPr>
      <w:r w:rsidRPr="007A70C9">
        <w:rPr>
          <w:rFonts w:ascii="宋体" w:eastAsia="宋体" w:hAnsi="宋体" w:hint="eastAsia"/>
          <w:b/>
          <w:bCs/>
          <w:sz w:val="28"/>
          <w:szCs w:val="28"/>
        </w:rPr>
        <w:t>机构名称</w:t>
      </w:r>
      <w:r w:rsidRPr="007A70C9">
        <w:rPr>
          <w:rFonts w:ascii="宋体" w:eastAsia="宋体" w:hAnsi="宋体" w:hint="eastAsia"/>
          <w:sz w:val="28"/>
          <w:szCs w:val="28"/>
        </w:rPr>
        <w:t>：</w:t>
      </w:r>
      <w:r w:rsidR="00CE043D">
        <w:rPr>
          <w:rFonts w:ascii="宋体" w:eastAsia="宋体" w:hAnsi="宋体" w:hint="eastAsia"/>
          <w:sz w:val="28"/>
          <w:szCs w:val="28"/>
        </w:rPr>
        <w:t>银华基金、长江证券、天弘基金、远信投资</w:t>
      </w:r>
      <w:r w:rsidR="00CE043D">
        <w:rPr>
          <w:rFonts w:ascii="宋体" w:eastAsia="宋体" w:hAnsi="宋体"/>
          <w:sz w:val="28"/>
          <w:szCs w:val="28"/>
        </w:rPr>
        <w:t>、路博迈基金、中信建投证券、中泰证券、华泰证券、南方基金、海通证券、汇添富基金、西南证券、建信基金</w:t>
      </w:r>
      <w:r w:rsidR="008E3335">
        <w:rPr>
          <w:rFonts w:ascii="宋体" w:eastAsia="宋体" w:hAnsi="宋体"/>
          <w:sz w:val="28"/>
          <w:szCs w:val="28"/>
        </w:rPr>
        <w:t>、</w:t>
      </w:r>
      <w:r w:rsidR="008E3335" w:rsidRPr="008E3335">
        <w:rPr>
          <w:rFonts w:ascii="宋体" w:eastAsia="宋体" w:hAnsi="宋体" w:hint="eastAsia"/>
          <w:sz w:val="28"/>
          <w:szCs w:val="28"/>
        </w:rPr>
        <w:t>华宝基金</w:t>
      </w:r>
      <w:r w:rsidR="008E3335">
        <w:rPr>
          <w:rFonts w:ascii="宋体" w:eastAsia="宋体" w:hAnsi="宋体" w:hint="eastAsia"/>
          <w:sz w:val="28"/>
          <w:szCs w:val="28"/>
        </w:rPr>
        <w:t>、</w:t>
      </w:r>
      <w:r w:rsidR="008E3335" w:rsidRPr="008E3335">
        <w:rPr>
          <w:rFonts w:ascii="宋体" w:eastAsia="宋体" w:hAnsi="宋体" w:hint="eastAsia"/>
          <w:sz w:val="28"/>
          <w:szCs w:val="28"/>
        </w:rPr>
        <w:t>杭州弈宸私募基金</w:t>
      </w:r>
      <w:r w:rsidR="008E3335">
        <w:rPr>
          <w:rFonts w:ascii="宋体" w:eastAsia="宋体" w:hAnsi="宋体" w:hint="eastAsia"/>
          <w:sz w:val="28"/>
          <w:szCs w:val="28"/>
        </w:rPr>
        <w:t>、</w:t>
      </w:r>
      <w:r w:rsidR="008E3335" w:rsidRPr="008E3335">
        <w:rPr>
          <w:rFonts w:ascii="宋体" w:eastAsia="宋体" w:hAnsi="宋体" w:hint="eastAsia"/>
          <w:sz w:val="28"/>
          <w:szCs w:val="28"/>
        </w:rPr>
        <w:t>海南善择私募基金</w:t>
      </w:r>
      <w:r w:rsidR="008E3335">
        <w:rPr>
          <w:rFonts w:ascii="宋体" w:eastAsia="宋体" w:hAnsi="宋体" w:hint="eastAsia"/>
          <w:sz w:val="28"/>
          <w:szCs w:val="28"/>
        </w:rPr>
        <w:t>、</w:t>
      </w:r>
      <w:r w:rsidR="008E3335" w:rsidRPr="008E3335">
        <w:rPr>
          <w:rFonts w:ascii="宋体" w:eastAsia="宋体" w:hAnsi="宋体" w:hint="eastAsia"/>
          <w:sz w:val="28"/>
          <w:szCs w:val="28"/>
        </w:rPr>
        <w:t>嘉越投资</w:t>
      </w:r>
      <w:r w:rsidR="008E3335">
        <w:rPr>
          <w:rFonts w:ascii="宋体" w:eastAsia="宋体" w:hAnsi="宋体" w:hint="eastAsia"/>
          <w:sz w:val="28"/>
          <w:szCs w:val="28"/>
        </w:rPr>
        <w:t>、</w:t>
      </w:r>
      <w:r w:rsidR="008E3335" w:rsidRPr="008E3335">
        <w:rPr>
          <w:rFonts w:ascii="宋体" w:eastAsia="宋体" w:hAnsi="宋体" w:hint="eastAsia"/>
          <w:sz w:val="28"/>
          <w:szCs w:val="28"/>
        </w:rPr>
        <w:t>开源证券</w:t>
      </w:r>
      <w:r w:rsidR="008E3335">
        <w:rPr>
          <w:rFonts w:ascii="宋体" w:eastAsia="宋体" w:hAnsi="宋体" w:hint="eastAsia"/>
          <w:sz w:val="28"/>
          <w:szCs w:val="28"/>
        </w:rPr>
        <w:t>、</w:t>
      </w:r>
      <w:r w:rsidR="008E3335" w:rsidRPr="008E3335">
        <w:rPr>
          <w:rFonts w:ascii="宋体" w:eastAsia="宋体" w:hAnsi="宋体" w:hint="eastAsia"/>
          <w:sz w:val="28"/>
          <w:szCs w:val="28"/>
        </w:rPr>
        <w:t>平安证券</w:t>
      </w:r>
      <w:r w:rsidR="008E3335">
        <w:rPr>
          <w:rFonts w:ascii="宋体" w:eastAsia="宋体" w:hAnsi="宋体" w:hint="eastAsia"/>
          <w:sz w:val="28"/>
          <w:szCs w:val="28"/>
        </w:rPr>
        <w:t>、</w:t>
      </w:r>
      <w:r w:rsidR="008E3335" w:rsidRPr="008E3335">
        <w:rPr>
          <w:rFonts w:ascii="宋体" w:eastAsia="宋体" w:hAnsi="宋体" w:hint="eastAsia"/>
          <w:sz w:val="28"/>
          <w:szCs w:val="28"/>
        </w:rPr>
        <w:t>鸿运私募基金</w:t>
      </w:r>
      <w:r w:rsidR="008E3335">
        <w:rPr>
          <w:rFonts w:ascii="宋体" w:eastAsia="宋体" w:hAnsi="宋体" w:hint="eastAsia"/>
          <w:sz w:val="28"/>
          <w:szCs w:val="28"/>
        </w:rPr>
        <w:t>、</w:t>
      </w:r>
      <w:r w:rsidR="008E3335" w:rsidRPr="008E3335">
        <w:rPr>
          <w:rFonts w:ascii="宋体" w:eastAsia="宋体" w:hAnsi="宋体" w:hint="eastAsia"/>
          <w:sz w:val="28"/>
          <w:szCs w:val="28"/>
        </w:rPr>
        <w:t>华商基金</w:t>
      </w:r>
      <w:r w:rsidR="008E3335">
        <w:rPr>
          <w:rFonts w:ascii="宋体" w:eastAsia="宋体" w:hAnsi="宋体" w:hint="eastAsia"/>
          <w:sz w:val="28"/>
          <w:szCs w:val="28"/>
        </w:rPr>
        <w:t>、深圳</w:t>
      </w:r>
      <w:r w:rsidR="008E3335" w:rsidRPr="008E3335">
        <w:rPr>
          <w:rFonts w:ascii="宋体" w:eastAsia="宋体" w:hAnsi="宋体" w:hint="eastAsia"/>
          <w:sz w:val="28"/>
          <w:szCs w:val="28"/>
        </w:rPr>
        <w:t>明达资产</w:t>
      </w:r>
      <w:r w:rsidR="008E3335">
        <w:rPr>
          <w:rFonts w:ascii="宋体" w:eastAsia="宋体" w:hAnsi="宋体" w:hint="eastAsia"/>
          <w:sz w:val="28"/>
          <w:szCs w:val="28"/>
        </w:rPr>
        <w:t>、</w:t>
      </w:r>
      <w:r w:rsidR="008E3335" w:rsidRPr="008E3335">
        <w:rPr>
          <w:rFonts w:ascii="宋体" w:eastAsia="宋体" w:hAnsi="宋体" w:hint="eastAsia"/>
          <w:sz w:val="28"/>
          <w:szCs w:val="28"/>
        </w:rPr>
        <w:t>中庚基金</w:t>
      </w:r>
      <w:r w:rsidR="008E3335">
        <w:rPr>
          <w:rFonts w:ascii="宋体" w:eastAsia="宋体" w:hAnsi="宋体" w:hint="eastAsia"/>
          <w:sz w:val="28"/>
          <w:szCs w:val="28"/>
        </w:rPr>
        <w:t>、</w:t>
      </w:r>
      <w:r w:rsidR="008E3335" w:rsidRPr="008E3335">
        <w:rPr>
          <w:rFonts w:ascii="宋体" w:eastAsia="宋体" w:hAnsi="宋体" w:hint="eastAsia"/>
          <w:sz w:val="28"/>
          <w:szCs w:val="28"/>
        </w:rPr>
        <w:t>上海冰河资产</w:t>
      </w:r>
      <w:r w:rsidR="008E3335">
        <w:rPr>
          <w:rFonts w:ascii="宋体" w:eastAsia="宋体" w:hAnsi="宋体" w:hint="eastAsia"/>
          <w:sz w:val="28"/>
          <w:szCs w:val="28"/>
        </w:rPr>
        <w:t>、</w:t>
      </w:r>
      <w:r w:rsidR="008E3335" w:rsidRPr="008E3335">
        <w:rPr>
          <w:rFonts w:ascii="宋体" w:eastAsia="宋体" w:hAnsi="宋体" w:hint="eastAsia"/>
          <w:sz w:val="28"/>
          <w:szCs w:val="28"/>
        </w:rPr>
        <w:t>晨燕资产</w:t>
      </w:r>
      <w:r w:rsidR="008E3335">
        <w:rPr>
          <w:rFonts w:ascii="宋体" w:eastAsia="宋体" w:hAnsi="宋体" w:hint="eastAsia"/>
          <w:sz w:val="28"/>
          <w:szCs w:val="28"/>
        </w:rPr>
        <w:t>、</w:t>
      </w:r>
      <w:r w:rsidR="008E3335" w:rsidRPr="008E3335">
        <w:rPr>
          <w:rFonts w:ascii="宋体" w:eastAsia="宋体" w:hAnsi="宋体" w:hint="eastAsia"/>
          <w:sz w:val="28"/>
          <w:szCs w:val="28"/>
        </w:rPr>
        <w:t>鹏华基金</w:t>
      </w:r>
      <w:r w:rsidR="008E3335">
        <w:rPr>
          <w:rFonts w:ascii="宋体" w:eastAsia="宋体" w:hAnsi="宋体" w:hint="eastAsia"/>
          <w:sz w:val="28"/>
          <w:szCs w:val="28"/>
        </w:rPr>
        <w:t>、</w:t>
      </w:r>
      <w:r w:rsidR="008E3335" w:rsidRPr="008E3335">
        <w:rPr>
          <w:rFonts w:ascii="宋体" w:eastAsia="宋体" w:hAnsi="宋体" w:hint="eastAsia"/>
          <w:sz w:val="28"/>
          <w:szCs w:val="28"/>
        </w:rPr>
        <w:t>红杉资本</w:t>
      </w:r>
      <w:r w:rsidR="008E3335">
        <w:rPr>
          <w:rFonts w:ascii="宋体" w:eastAsia="宋体" w:hAnsi="宋体" w:hint="eastAsia"/>
          <w:sz w:val="28"/>
          <w:szCs w:val="28"/>
        </w:rPr>
        <w:t>、</w:t>
      </w:r>
      <w:r w:rsidR="008E3335" w:rsidRPr="008E3335">
        <w:rPr>
          <w:rFonts w:ascii="宋体" w:eastAsia="宋体" w:hAnsi="宋体" w:hint="eastAsia"/>
          <w:sz w:val="28"/>
          <w:szCs w:val="28"/>
        </w:rPr>
        <w:t>上海度势投资</w:t>
      </w:r>
      <w:r w:rsidR="008E3335">
        <w:rPr>
          <w:rFonts w:ascii="宋体" w:eastAsia="宋体" w:hAnsi="宋体" w:hint="eastAsia"/>
          <w:sz w:val="28"/>
          <w:szCs w:val="28"/>
        </w:rPr>
        <w:t>、</w:t>
      </w:r>
      <w:r w:rsidR="008E3335" w:rsidRPr="008E3335">
        <w:rPr>
          <w:rFonts w:ascii="宋体" w:eastAsia="宋体" w:hAnsi="宋体" w:hint="eastAsia"/>
          <w:sz w:val="28"/>
          <w:szCs w:val="28"/>
        </w:rPr>
        <w:t>泰达宏利基金</w:t>
      </w:r>
      <w:r w:rsidR="008E3335">
        <w:rPr>
          <w:rFonts w:ascii="宋体" w:eastAsia="宋体" w:hAnsi="宋体" w:hint="eastAsia"/>
          <w:sz w:val="28"/>
          <w:szCs w:val="28"/>
        </w:rPr>
        <w:t>、</w:t>
      </w:r>
      <w:r w:rsidR="008E3335" w:rsidRPr="008E3335">
        <w:rPr>
          <w:rFonts w:ascii="宋体" w:eastAsia="宋体" w:hAnsi="宋体" w:hint="eastAsia"/>
          <w:sz w:val="28"/>
          <w:szCs w:val="28"/>
        </w:rPr>
        <w:t>拾贝投资</w:t>
      </w:r>
      <w:r w:rsidR="008E3335">
        <w:rPr>
          <w:rFonts w:ascii="宋体" w:eastAsia="宋体" w:hAnsi="宋体" w:hint="eastAsia"/>
          <w:sz w:val="28"/>
          <w:szCs w:val="28"/>
        </w:rPr>
        <w:t>、</w:t>
      </w:r>
      <w:r w:rsidR="008E3335" w:rsidRPr="008E3335">
        <w:rPr>
          <w:rFonts w:ascii="宋体" w:eastAsia="宋体" w:hAnsi="宋体" w:hint="eastAsia"/>
          <w:sz w:val="28"/>
          <w:szCs w:val="28"/>
        </w:rPr>
        <w:t>兴全基金</w:t>
      </w:r>
      <w:r w:rsidR="008E3335">
        <w:rPr>
          <w:rFonts w:ascii="宋体" w:eastAsia="宋体" w:hAnsi="宋体" w:hint="eastAsia"/>
          <w:sz w:val="28"/>
          <w:szCs w:val="28"/>
        </w:rPr>
        <w:t>、</w:t>
      </w:r>
      <w:r w:rsidR="008E3335" w:rsidRPr="008E3335">
        <w:rPr>
          <w:rFonts w:ascii="宋体" w:eastAsia="宋体" w:hAnsi="宋体" w:hint="eastAsia"/>
          <w:sz w:val="28"/>
          <w:szCs w:val="28"/>
        </w:rPr>
        <w:t>泽铭投资</w:t>
      </w:r>
      <w:r w:rsidR="008E3335">
        <w:rPr>
          <w:rFonts w:ascii="宋体" w:eastAsia="宋体" w:hAnsi="宋体" w:hint="eastAsia"/>
          <w:sz w:val="28"/>
          <w:szCs w:val="28"/>
        </w:rPr>
        <w:t>、深圳</w:t>
      </w:r>
      <w:r w:rsidR="008E3335" w:rsidRPr="008E3335">
        <w:rPr>
          <w:rFonts w:ascii="宋体" w:eastAsia="宋体" w:hAnsi="宋体" w:hint="eastAsia"/>
          <w:sz w:val="28"/>
          <w:szCs w:val="28"/>
        </w:rPr>
        <w:t>国晖投资</w:t>
      </w:r>
      <w:r w:rsidR="008E3335">
        <w:rPr>
          <w:rFonts w:ascii="宋体" w:eastAsia="宋体" w:hAnsi="宋体" w:hint="eastAsia"/>
          <w:sz w:val="28"/>
          <w:szCs w:val="28"/>
        </w:rPr>
        <w:t>、</w:t>
      </w:r>
      <w:r w:rsidR="008E3335" w:rsidRPr="008E3335">
        <w:rPr>
          <w:rFonts w:ascii="宋体" w:eastAsia="宋体" w:hAnsi="宋体" w:hint="eastAsia"/>
          <w:sz w:val="28"/>
          <w:szCs w:val="28"/>
        </w:rPr>
        <w:t>远信投资</w:t>
      </w:r>
      <w:r w:rsidR="008E3335">
        <w:rPr>
          <w:rFonts w:ascii="宋体" w:eastAsia="宋体" w:hAnsi="宋体" w:hint="eastAsia"/>
          <w:sz w:val="28"/>
          <w:szCs w:val="28"/>
        </w:rPr>
        <w:t>、</w:t>
      </w:r>
      <w:r w:rsidR="008E3335" w:rsidRPr="008E3335">
        <w:rPr>
          <w:rFonts w:ascii="宋体" w:eastAsia="宋体" w:hAnsi="宋体" w:hint="eastAsia"/>
          <w:sz w:val="28"/>
          <w:szCs w:val="28"/>
        </w:rPr>
        <w:t>东证资管</w:t>
      </w:r>
      <w:r w:rsidR="008E3335">
        <w:rPr>
          <w:rFonts w:ascii="宋体" w:eastAsia="宋体" w:hAnsi="宋体" w:hint="eastAsia"/>
          <w:sz w:val="28"/>
          <w:szCs w:val="28"/>
        </w:rPr>
        <w:t>、</w:t>
      </w:r>
      <w:r w:rsidR="008E3335" w:rsidRPr="008E3335">
        <w:rPr>
          <w:rFonts w:ascii="宋体" w:eastAsia="宋体" w:hAnsi="宋体" w:hint="eastAsia"/>
          <w:sz w:val="28"/>
          <w:szCs w:val="28"/>
        </w:rPr>
        <w:t>国寿安保基金</w:t>
      </w:r>
      <w:r w:rsidR="008E3335">
        <w:rPr>
          <w:rFonts w:ascii="宋体" w:eastAsia="宋体" w:hAnsi="宋体" w:hint="eastAsia"/>
          <w:sz w:val="28"/>
          <w:szCs w:val="28"/>
        </w:rPr>
        <w:t>、</w:t>
      </w:r>
      <w:r w:rsidR="008E3335" w:rsidRPr="008E3335">
        <w:rPr>
          <w:rFonts w:ascii="宋体" w:eastAsia="宋体" w:hAnsi="宋体" w:hint="eastAsia"/>
          <w:sz w:val="28"/>
          <w:szCs w:val="28"/>
        </w:rPr>
        <w:t>光大保德信</w:t>
      </w:r>
      <w:r w:rsidR="00851F2C">
        <w:rPr>
          <w:rFonts w:ascii="宋体" w:eastAsia="宋体" w:hAnsi="宋体" w:hint="eastAsia"/>
          <w:sz w:val="28"/>
          <w:szCs w:val="28"/>
        </w:rPr>
        <w:t>基金</w:t>
      </w:r>
      <w:r w:rsidR="008E3335">
        <w:rPr>
          <w:rFonts w:ascii="宋体" w:eastAsia="宋体" w:hAnsi="宋体" w:hint="eastAsia"/>
          <w:sz w:val="28"/>
          <w:szCs w:val="28"/>
        </w:rPr>
        <w:t>、</w:t>
      </w:r>
      <w:r w:rsidR="00851F2C" w:rsidRPr="00851F2C">
        <w:rPr>
          <w:rFonts w:ascii="宋体" w:eastAsia="宋体" w:hAnsi="宋体" w:hint="eastAsia"/>
          <w:sz w:val="28"/>
          <w:szCs w:val="28"/>
        </w:rPr>
        <w:t>贝莱德</w:t>
      </w:r>
      <w:r w:rsidR="00851F2C">
        <w:rPr>
          <w:rFonts w:ascii="宋体" w:eastAsia="宋体" w:hAnsi="宋体" w:hint="eastAsia"/>
          <w:sz w:val="28"/>
          <w:szCs w:val="28"/>
        </w:rPr>
        <w:t>基金、君茂资本、</w:t>
      </w:r>
      <w:r w:rsidR="00851F2C" w:rsidRPr="00851F2C">
        <w:rPr>
          <w:rFonts w:ascii="宋体" w:eastAsia="宋体" w:hAnsi="宋体" w:hint="eastAsia"/>
          <w:sz w:val="28"/>
          <w:szCs w:val="28"/>
        </w:rPr>
        <w:t>申万菱信基金</w:t>
      </w:r>
      <w:r w:rsidR="00851F2C">
        <w:rPr>
          <w:rFonts w:ascii="宋体" w:eastAsia="宋体" w:hAnsi="宋体" w:hint="eastAsia"/>
          <w:sz w:val="28"/>
          <w:szCs w:val="28"/>
        </w:rPr>
        <w:t>、</w:t>
      </w:r>
      <w:r w:rsidR="00851F2C" w:rsidRPr="00851F2C">
        <w:rPr>
          <w:rFonts w:ascii="宋体" w:eastAsia="宋体" w:hAnsi="宋体" w:hint="eastAsia"/>
          <w:sz w:val="28"/>
          <w:szCs w:val="28"/>
        </w:rPr>
        <w:t>华夏基金</w:t>
      </w:r>
      <w:r w:rsidR="00851F2C">
        <w:rPr>
          <w:rFonts w:ascii="宋体" w:eastAsia="宋体" w:hAnsi="宋体" w:hint="eastAsia"/>
          <w:sz w:val="28"/>
          <w:szCs w:val="28"/>
        </w:rPr>
        <w:t>、</w:t>
      </w:r>
      <w:r w:rsidR="00851F2C" w:rsidRPr="00851F2C">
        <w:rPr>
          <w:rFonts w:ascii="宋体" w:eastAsia="宋体" w:hAnsi="宋体" w:hint="eastAsia"/>
          <w:sz w:val="28"/>
          <w:szCs w:val="28"/>
        </w:rPr>
        <w:t>众安在线财产保险</w:t>
      </w:r>
      <w:r w:rsidR="00851F2C">
        <w:rPr>
          <w:rFonts w:ascii="宋体" w:eastAsia="宋体" w:hAnsi="宋体" w:hint="eastAsia"/>
          <w:sz w:val="28"/>
          <w:szCs w:val="28"/>
        </w:rPr>
        <w:t>、</w:t>
      </w:r>
      <w:r w:rsidR="00851F2C" w:rsidRPr="00851F2C">
        <w:rPr>
          <w:rFonts w:ascii="宋体" w:eastAsia="宋体" w:hAnsi="宋体" w:hint="eastAsia"/>
          <w:sz w:val="28"/>
          <w:szCs w:val="28"/>
        </w:rPr>
        <w:t>大成基金</w:t>
      </w:r>
      <w:r w:rsidR="00851F2C">
        <w:rPr>
          <w:rFonts w:ascii="宋体" w:eastAsia="宋体" w:hAnsi="宋体" w:hint="eastAsia"/>
          <w:sz w:val="28"/>
          <w:szCs w:val="28"/>
        </w:rPr>
        <w:t>、青骊投资、</w:t>
      </w:r>
      <w:r w:rsidR="00851F2C" w:rsidRPr="00851F2C">
        <w:rPr>
          <w:rFonts w:ascii="宋体" w:eastAsia="宋体" w:hAnsi="宋体" w:hint="eastAsia"/>
          <w:sz w:val="28"/>
          <w:szCs w:val="28"/>
        </w:rPr>
        <w:t>凯石基金</w:t>
      </w:r>
      <w:r w:rsidR="00851F2C">
        <w:rPr>
          <w:rFonts w:ascii="宋体" w:eastAsia="宋体" w:hAnsi="宋体" w:hint="eastAsia"/>
          <w:sz w:val="28"/>
          <w:szCs w:val="28"/>
        </w:rPr>
        <w:t>、</w:t>
      </w:r>
      <w:r w:rsidR="00851F2C" w:rsidRPr="00851F2C">
        <w:rPr>
          <w:rFonts w:ascii="宋体" w:eastAsia="宋体" w:hAnsi="宋体" w:hint="eastAsia"/>
          <w:sz w:val="28"/>
          <w:szCs w:val="28"/>
        </w:rPr>
        <w:t>国寿养老</w:t>
      </w:r>
      <w:r w:rsidR="00851F2C">
        <w:rPr>
          <w:rFonts w:ascii="宋体" w:eastAsia="宋体" w:hAnsi="宋体" w:hint="eastAsia"/>
          <w:sz w:val="28"/>
          <w:szCs w:val="28"/>
        </w:rPr>
        <w:t>保险、</w:t>
      </w:r>
      <w:r w:rsidR="00851F2C" w:rsidRPr="00851F2C">
        <w:rPr>
          <w:rFonts w:ascii="宋体" w:eastAsia="宋体" w:hAnsi="宋体" w:hint="eastAsia"/>
          <w:sz w:val="28"/>
          <w:szCs w:val="28"/>
        </w:rPr>
        <w:t>海富通基金</w:t>
      </w:r>
      <w:r w:rsidR="00851F2C">
        <w:rPr>
          <w:rFonts w:ascii="宋体" w:eastAsia="宋体" w:hAnsi="宋体" w:hint="eastAsia"/>
          <w:sz w:val="28"/>
          <w:szCs w:val="28"/>
        </w:rPr>
        <w:t>、</w:t>
      </w:r>
      <w:r w:rsidR="00851F2C" w:rsidRPr="00851F2C">
        <w:rPr>
          <w:rFonts w:ascii="宋体" w:eastAsia="宋体" w:hAnsi="宋体" w:hint="eastAsia"/>
          <w:sz w:val="28"/>
          <w:szCs w:val="28"/>
        </w:rPr>
        <w:t>长信基金</w:t>
      </w:r>
      <w:r w:rsidR="00851F2C">
        <w:rPr>
          <w:rFonts w:ascii="宋体" w:eastAsia="宋体" w:hAnsi="宋体" w:hint="eastAsia"/>
          <w:sz w:val="28"/>
          <w:szCs w:val="28"/>
        </w:rPr>
        <w:t>、</w:t>
      </w:r>
      <w:r w:rsidR="00851F2C" w:rsidRPr="00851F2C">
        <w:rPr>
          <w:rFonts w:ascii="宋体" w:eastAsia="宋体" w:hAnsi="宋体" w:hint="eastAsia"/>
          <w:sz w:val="28"/>
          <w:szCs w:val="28"/>
        </w:rPr>
        <w:t>北京风炎投资</w:t>
      </w:r>
      <w:r w:rsidR="00851F2C">
        <w:rPr>
          <w:rFonts w:ascii="宋体" w:eastAsia="宋体" w:hAnsi="宋体" w:hint="eastAsia"/>
          <w:sz w:val="28"/>
          <w:szCs w:val="28"/>
        </w:rPr>
        <w:t>、</w:t>
      </w:r>
      <w:r w:rsidR="00851F2C" w:rsidRPr="00851F2C">
        <w:rPr>
          <w:rFonts w:ascii="宋体" w:eastAsia="宋体" w:hAnsi="宋体" w:hint="eastAsia"/>
          <w:sz w:val="28"/>
          <w:szCs w:val="28"/>
        </w:rPr>
        <w:t>上海融黎行投资</w:t>
      </w:r>
      <w:r w:rsidR="00851F2C">
        <w:rPr>
          <w:rFonts w:ascii="宋体" w:eastAsia="宋体" w:hAnsi="宋体" w:hint="eastAsia"/>
          <w:sz w:val="28"/>
          <w:szCs w:val="28"/>
        </w:rPr>
        <w:t>、</w:t>
      </w:r>
      <w:r w:rsidR="00851F2C" w:rsidRPr="00851F2C">
        <w:rPr>
          <w:rFonts w:ascii="宋体" w:eastAsia="宋体" w:hAnsi="宋体" w:hint="eastAsia"/>
          <w:sz w:val="28"/>
          <w:szCs w:val="28"/>
        </w:rPr>
        <w:t>易方达基金</w:t>
      </w:r>
      <w:r w:rsidR="00851F2C">
        <w:rPr>
          <w:rFonts w:ascii="宋体" w:eastAsia="宋体" w:hAnsi="宋体" w:hint="eastAsia"/>
          <w:sz w:val="28"/>
          <w:szCs w:val="28"/>
        </w:rPr>
        <w:t>、</w:t>
      </w:r>
      <w:r w:rsidR="00851F2C" w:rsidRPr="00851F2C">
        <w:rPr>
          <w:rFonts w:ascii="宋体" w:eastAsia="宋体" w:hAnsi="宋体" w:hint="eastAsia"/>
          <w:sz w:val="28"/>
          <w:szCs w:val="28"/>
        </w:rPr>
        <w:t>国泰基金</w:t>
      </w:r>
      <w:r w:rsidR="00851F2C">
        <w:rPr>
          <w:rFonts w:ascii="宋体" w:eastAsia="宋体" w:hAnsi="宋体" w:hint="eastAsia"/>
          <w:sz w:val="28"/>
          <w:szCs w:val="28"/>
        </w:rPr>
        <w:t>、</w:t>
      </w:r>
      <w:r w:rsidR="00851F2C" w:rsidRPr="00851F2C">
        <w:rPr>
          <w:rFonts w:ascii="宋体" w:eastAsia="宋体" w:hAnsi="宋体" w:hint="eastAsia"/>
          <w:sz w:val="28"/>
          <w:szCs w:val="28"/>
        </w:rPr>
        <w:t>泰达宏利基金</w:t>
      </w:r>
      <w:r w:rsidR="00851F2C">
        <w:rPr>
          <w:rFonts w:ascii="宋体" w:eastAsia="宋体" w:hAnsi="宋体" w:hint="eastAsia"/>
          <w:sz w:val="28"/>
          <w:szCs w:val="28"/>
        </w:rPr>
        <w:t>、</w:t>
      </w:r>
      <w:r w:rsidR="00851F2C" w:rsidRPr="00851F2C">
        <w:rPr>
          <w:rFonts w:ascii="宋体" w:eastAsia="宋体" w:hAnsi="宋体" w:hint="eastAsia"/>
          <w:sz w:val="28"/>
          <w:szCs w:val="28"/>
        </w:rPr>
        <w:t>太平资产</w:t>
      </w:r>
      <w:r w:rsidR="00851F2C">
        <w:rPr>
          <w:rFonts w:ascii="宋体" w:eastAsia="宋体" w:hAnsi="宋体" w:hint="eastAsia"/>
          <w:sz w:val="28"/>
          <w:szCs w:val="28"/>
        </w:rPr>
        <w:t>、</w:t>
      </w:r>
      <w:r w:rsidR="00851F2C" w:rsidRPr="00851F2C">
        <w:rPr>
          <w:rFonts w:ascii="宋体" w:eastAsia="宋体" w:hAnsi="宋体" w:hint="eastAsia"/>
          <w:sz w:val="28"/>
          <w:szCs w:val="28"/>
        </w:rPr>
        <w:t>安信基金</w:t>
      </w:r>
      <w:r w:rsidR="00851F2C">
        <w:rPr>
          <w:rFonts w:ascii="宋体" w:eastAsia="宋体" w:hAnsi="宋体" w:hint="eastAsia"/>
          <w:sz w:val="28"/>
          <w:szCs w:val="28"/>
        </w:rPr>
        <w:t>、</w:t>
      </w:r>
      <w:r w:rsidR="00851F2C" w:rsidRPr="00851F2C">
        <w:rPr>
          <w:rFonts w:ascii="宋体" w:eastAsia="宋体" w:hAnsi="宋体" w:hint="eastAsia"/>
          <w:sz w:val="28"/>
          <w:szCs w:val="28"/>
        </w:rPr>
        <w:t>万家基金</w:t>
      </w:r>
      <w:r w:rsidR="00851F2C">
        <w:rPr>
          <w:rFonts w:ascii="宋体" w:eastAsia="宋体" w:hAnsi="宋体" w:hint="eastAsia"/>
          <w:sz w:val="28"/>
          <w:szCs w:val="28"/>
        </w:rPr>
        <w:t>、</w:t>
      </w:r>
      <w:r w:rsidR="00851F2C" w:rsidRPr="00851F2C">
        <w:rPr>
          <w:rFonts w:ascii="宋体" w:eastAsia="宋体" w:hAnsi="宋体" w:hint="eastAsia"/>
          <w:sz w:val="28"/>
          <w:szCs w:val="28"/>
        </w:rPr>
        <w:t>招商基金</w:t>
      </w:r>
      <w:r w:rsidR="00851F2C">
        <w:rPr>
          <w:rFonts w:ascii="宋体" w:eastAsia="宋体" w:hAnsi="宋体" w:hint="eastAsia"/>
          <w:sz w:val="28"/>
          <w:szCs w:val="28"/>
        </w:rPr>
        <w:t>、</w:t>
      </w:r>
      <w:r w:rsidR="00851F2C" w:rsidRPr="00851F2C">
        <w:rPr>
          <w:rFonts w:ascii="宋体" w:eastAsia="宋体" w:hAnsi="宋体" w:hint="eastAsia"/>
          <w:sz w:val="28"/>
          <w:szCs w:val="28"/>
        </w:rPr>
        <w:t>华富基</w:t>
      </w:r>
      <w:r w:rsidR="00851F2C">
        <w:rPr>
          <w:rFonts w:ascii="宋体" w:eastAsia="宋体" w:hAnsi="宋体" w:hint="eastAsia"/>
          <w:sz w:val="28"/>
          <w:szCs w:val="28"/>
        </w:rPr>
        <w:t>金、</w:t>
      </w:r>
      <w:r w:rsidR="00851F2C" w:rsidRPr="00851F2C">
        <w:rPr>
          <w:rFonts w:ascii="宋体" w:eastAsia="宋体" w:hAnsi="宋体" w:hint="eastAsia"/>
          <w:sz w:val="28"/>
          <w:szCs w:val="28"/>
        </w:rPr>
        <w:t>上海国赞私募基金</w:t>
      </w:r>
      <w:r w:rsidR="00851F2C">
        <w:rPr>
          <w:rFonts w:ascii="宋体" w:eastAsia="宋体" w:hAnsi="宋体" w:hint="eastAsia"/>
          <w:sz w:val="28"/>
          <w:szCs w:val="28"/>
        </w:rPr>
        <w:t>、</w:t>
      </w:r>
      <w:r w:rsidR="00851F2C" w:rsidRPr="00851F2C">
        <w:rPr>
          <w:rFonts w:ascii="宋体" w:eastAsia="宋体" w:hAnsi="宋体" w:hint="eastAsia"/>
          <w:sz w:val="28"/>
          <w:szCs w:val="28"/>
        </w:rPr>
        <w:t>深圳茂源财富管理</w:t>
      </w:r>
      <w:r w:rsidR="00851F2C">
        <w:rPr>
          <w:rFonts w:ascii="宋体" w:eastAsia="宋体" w:hAnsi="宋体" w:hint="eastAsia"/>
          <w:sz w:val="28"/>
          <w:szCs w:val="28"/>
        </w:rPr>
        <w:t>、</w:t>
      </w:r>
      <w:r w:rsidR="00851F2C" w:rsidRPr="00851F2C">
        <w:rPr>
          <w:rFonts w:ascii="宋体" w:eastAsia="宋体" w:hAnsi="宋体" w:hint="eastAsia"/>
          <w:sz w:val="28"/>
          <w:szCs w:val="28"/>
        </w:rPr>
        <w:t>银河基金</w:t>
      </w:r>
      <w:r w:rsidR="00851F2C">
        <w:rPr>
          <w:rFonts w:ascii="宋体" w:eastAsia="宋体" w:hAnsi="宋体" w:hint="eastAsia"/>
          <w:sz w:val="28"/>
          <w:szCs w:val="28"/>
        </w:rPr>
        <w:t>、</w:t>
      </w:r>
      <w:r w:rsidR="00851F2C" w:rsidRPr="00851F2C">
        <w:rPr>
          <w:rFonts w:ascii="宋体" w:eastAsia="宋体" w:hAnsi="宋体" w:hint="eastAsia"/>
          <w:sz w:val="28"/>
          <w:szCs w:val="28"/>
        </w:rPr>
        <w:t>长江养老保险</w:t>
      </w:r>
      <w:r w:rsidR="00851F2C">
        <w:rPr>
          <w:rFonts w:ascii="宋体" w:eastAsia="宋体" w:hAnsi="宋体" w:hint="eastAsia"/>
          <w:sz w:val="28"/>
          <w:szCs w:val="28"/>
        </w:rPr>
        <w:t>、</w:t>
      </w:r>
      <w:r w:rsidR="00851F2C" w:rsidRPr="00851F2C">
        <w:rPr>
          <w:rFonts w:ascii="宋体" w:eastAsia="宋体" w:hAnsi="宋体" w:hint="eastAsia"/>
          <w:sz w:val="28"/>
          <w:szCs w:val="28"/>
        </w:rPr>
        <w:t>中信保诚基金</w:t>
      </w:r>
      <w:r w:rsidR="00851F2C">
        <w:rPr>
          <w:rFonts w:ascii="宋体" w:eastAsia="宋体" w:hAnsi="宋体" w:hint="eastAsia"/>
          <w:sz w:val="28"/>
          <w:szCs w:val="28"/>
        </w:rPr>
        <w:t>、</w:t>
      </w:r>
      <w:r w:rsidR="00851F2C" w:rsidRPr="00851F2C">
        <w:rPr>
          <w:rFonts w:ascii="宋体" w:eastAsia="宋体" w:hAnsi="宋体" w:hint="eastAsia"/>
          <w:sz w:val="28"/>
          <w:szCs w:val="28"/>
        </w:rPr>
        <w:t>上海益和源资产</w:t>
      </w:r>
      <w:r w:rsidR="00851F2C">
        <w:rPr>
          <w:rFonts w:ascii="宋体" w:eastAsia="宋体" w:hAnsi="宋体" w:hint="eastAsia"/>
          <w:sz w:val="28"/>
          <w:szCs w:val="28"/>
        </w:rPr>
        <w:t>、</w:t>
      </w:r>
      <w:r w:rsidR="00851F2C" w:rsidRPr="00851F2C">
        <w:rPr>
          <w:rFonts w:ascii="宋体" w:eastAsia="宋体" w:hAnsi="宋体" w:hint="eastAsia"/>
          <w:sz w:val="28"/>
          <w:szCs w:val="28"/>
        </w:rPr>
        <w:t>盈科资本</w:t>
      </w:r>
      <w:r w:rsidR="00851F2C">
        <w:rPr>
          <w:rFonts w:ascii="宋体" w:eastAsia="宋体" w:hAnsi="宋体" w:hint="eastAsia"/>
          <w:sz w:val="28"/>
          <w:szCs w:val="28"/>
        </w:rPr>
        <w:t>、</w:t>
      </w:r>
      <w:r w:rsidR="00851F2C" w:rsidRPr="00851F2C">
        <w:rPr>
          <w:rFonts w:ascii="宋体" w:eastAsia="宋体" w:hAnsi="宋体" w:hint="eastAsia"/>
          <w:sz w:val="28"/>
          <w:szCs w:val="28"/>
        </w:rPr>
        <w:t>长城财富资管</w:t>
      </w:r>
      <w:r w:rsidR="00851F2C">
        <w:rPr>
          <w:rFonts w:ascii="宋体" w:eastAsia="宋体" w:hAnsi="宋体" w:hint="eastAsia"/>
          <w:sz w:val="28"/>
          <w:szCs w:val="28"/>
        </w:rPr>
        <w:t>、</w:t>
      </w:r>
      <w:r w:rsidR="00851F2C" w:rsidRPr="00851F2C">
        <w:rPr>
          <w:rFonts w:ascii="宋体" w:eastAsia="宋体" w:hAnsi="宋体" w:hint="eastAsia"/>
          <w:sz w:val="28"/>
          <w:szCs w:val="28"/>
        </w:rPr>
        <w:t>富国基金</w:t>
      </w:r>
      <w:r w:rsidR="00851F2C">
        <w:rPr>
          <w:rFonts w:ascii="宋体" w:eastAsia="宋体" w:hAnsi="宋体" w:hint="eastAsia"/>
          <w:sz w:val="28"/>
          <w:szCs w:val="28"/>
        </w:rPr>
        <w:t>、</w:t>
      </w:r>
      <w:r w:rsidR="00851F2C" w:rsidRPr="00851F2C">
        <w:rPr>
          <w:rFonts w:ascii="宋体" w:eastAsia="宋体" w:hAnsi="宋体" w:hint="eastAsia"/>
          <w:sz w:val="28"/>
          <w:szCs w:val="28"/>
        </w:rPr>
        <w:t>朱雀基金</w:t>
      </w:r>
      <w:r w:rsidR="00851F2C">
        <w:rPr>
          <w:rFonts w:ascii="宋体" w:eastAsia="宋体" w:hAnsi="宋体" w:hint="eastAsia"/>
          <w:sz w:val="28"/>
          <w:szCs w:val="28"/>
        </w:rPr>
        <w:t>、</w:t>
      </w:r>
      <w:r w:rsidR="00851F2C" w:rsidRPr="00851F2C">
        <w:rPr>
          <w:rFonts w:ascii="宋体" w:eastAsia="宋体" w:hAnsi="宋体" w:hint="eastAsia"/>
          <w:sz w:val="28"/>
          <w:szCs w:val="28"/>
        </w:rPr>
        <w:t>和聚投资</w:t>
      </w:r>
      <w:r w:rsidR="00851F2C">
        <w:rPr>
          <w:rFonts w:ascii="宋体" w:eastAsia="宋体" w:hAnsi="宋体" w:hint="eastAsia"/>
          <w:sz w:val="28"/>
          <w:szCs w:val="28"/>
        </w:rPr>
        <w:t>、</w:t>
      </w:r>
      <w:r w:rsidR="00851F2C" w:rsidRPr="00851F2C">
        <w:rPr>
          <w:rFonts w:ascii="宋体" w:eastAsia="宋体" w:hAnsi="宋体" w:hint="eastAsia"/>
          <w:sz w:val="28"/>
          <w:szCs w:val="28"/>
        </w:rPr>
        <w:t>君茂资本</w:t>
      </w:r>
      <w:r w:rsidR="00851F2C">
        <w:rPr>
          <w:rFonts w:ascii="宋体" w:eastAsia="宋体" w:hAnsi="宋体" w:hint="eastAsia"/>
          <w:sz w:val="28"/>
          <w:szCs w:val="28"/>
        </w:rPr>
        <w:t>、</w:t>
      </w:r>
      <w:r w:rsidR="00851F2C" w:rsidRPr="00851F2C">
        <w:rPr>
          <w:rFonts w:ascii="宋体" w:eastAsia="宋体" w:hAnsi="宋体" w:hint="eastAsia"/>
          <w:sz w:val="28"/>
          <w:szCs w:val="28"/>
        </w:rPr>
        <w:t>圆信永丰基金</w:t>
      </w:r>
      <w:r w:rsidR="00851F2C">
        <w:rPr>
          <w:rFonts w:ascii="宋体" w:eastAsia="宋体" w:hAnsi="宋体" w:hint="eastAsia"/>
          <w:sz w:val="28"/>
          <w:szCs w:val="28"/>
        </w:rPr>
        <w:t>、</w:t>
      </w:r>
      <w:r w:rsidR="00851F2C" w:rsidRPr="00851F2C">
        <w:rPr>
          <w:rFonts w:ascii="宋体" w:eastAsia="宋体" w:hAnsi="宋体" w:hint="eastAsia"/>
          <w:sz w:val="28"/>
          <w:szCs w:val="28"/>
        </w:rPr>
        <w:t>叶海睿德成都投资</w:t>
      </w:r>
      <w:r w:rsidR="00851F2C">
        <w:rPr>
          <w:rFonts w:ascii="宋体" w:eastAsia="宋体" w:hAnsi="宋体" w:hint="eastAsia"/>
          <w:sz w:val="28"/>
          <w:szCs w:val="28"/>
        </w:rPr>
        <w:t>、</w:t>
      </w:r>
      <w:r w:rsidR="00851F2C" w:rsidRPr="00851F2C">
        <w:rPr>
          <w:rFonts w:ascii="宋体" w:eastAsia="宋体" w:hAnsi="宋体" w:hint="eastAsia"/>
          <w:sz w:val="28"/>
          <w:szCs w:val="28"/>
        </w:rPr>
        <w:t>成泉资本</w:t>
      </w:r>
      <w:r w:rsidR="00851F2C">
        <w:rPr>
          <w:rFonts w:ascii="宋体" w:eastAsia="宋体" w:hAnsi="宋体" w:hint="eastAsia"/>
          <w:sz w:val="28"/>
          <w:szCs w:val="28"/>
        </w:rPr>
        <w:t>、</w:t>
      </w:r>
      <w:r w:rsidR="00851F2C" w:rsidRPr="00851F2C">
        <w:rPr>
          <w:rFonts w:ascii="宋体" w:eastAsia="宋体" w:hAnsi="宋体" w:hint="eastAsia"/>
          <w:sz w:val="28"/>
          <w:szCs w:val="28"/>
        </w:rPr>
        <w:t>国寿养老</w:t>
      </w:r>
      <w:r w:rsidR="00851F2C">
        <w:rPr>
          <w:rFonts w:ascii="宋体" w:eastAsia="宋体" w:hAnsi="宋体" w:hint="eastAsia"/>
          <w:sz w:val="28"/>
          <w:szCs w:val="28"/>
        </w:rPr>
        <w:t>保险、</w:t>
      </w:r>
      <w:r w:rsidR="00851F2C" w:rsidRPr="00851F2C">
        <w:rPr>
          <w:rFonts w:ascii="宋体" w:eastAsia="宋体" w:hAnsi="宋体" w:hint="eastAsia"/>
          <w:sz w:val="28"/>
          <w:szCs w:val="28"/>
        </w:rPr>
        <w:t>华夏久盈资产</w:t>
      </w:r>
      <w:r w:rsidR="00851F2C">
        <w:rPr>
          <w:rFonts w:ascii="宋体" w:eastAsia="宋体" w:hAnsi="宋体" w:hint="eastAsia"/>
          <w:sz w:val="28"/>
          <w:szCs w:val="28"/>
        </w:rPr>
        <w:t>、</w:t>
      </w:r>
      <w:r w:rsidR="00851F2C" w:rsidRPr="00851F2C">
        <w:rPr>
          <w:rFonts w:ascii="宋体" w:eastAsia="宋体" w:hAnsi="宋体" w:hint="eastAsia"/>
          <w:sz w:val="28"/>
          <w:szCs w:val="28"/>
        </w:rPr>
        <w:t>工银国际</w:t>
      </w:r>
      <w:r w:rsidR="00A638BC">
        <w:rPr>
          <w:rFonts w:ascii="宋体" w:eastAsia="宋体" w:hAnsi="宋体" w:hint="eastAsia"/>
          <w:sz w:val="28"/>
          <w:szCs w:val="28"/>
        </w:rPr>
        <w:t>、中邮证券</w:t>
      </w:r>
      <w:r w:rsidR="003F40D6" w:rsidRPr="00CE043D">
        <w:rPr>
          <w:rFonts w:ascii="宋体" w:eastAsia="宋体" w:hAnsi="宋体" w:hint="eastAsia"/>
          <w:sz w:val="28"/>
          <w:szCs w:val="28"/>
        </w:rPr>
        <w:t>等</w:t>
      </w:r>
    </w:p>
    <w:p w14:paraId="0187A84E" w14:textId="5A556CB7" w:rsidR="007A70C9" w:rsidRPr="007A70C9" w:rsidRDefault="007A70C9" w:rsidP="00E36364">
      <w:pPr>
        <w:pStyle w:val="a5"/>
        <w:numPr>
          <w:ilvl w:val="0"/>
          <w:numId w:val="1"/>
        </w:numPr>
        <w:spacing w:line="360" w:lineRule="auto"/>
        <w:ind w:firstLineChars="0"/>
        <w:rPr>
          <w:rFonts w:ascii="宋体" w:eastAsia="宋体" w:hAnsi="宋体"/>
          <w:sz w:val="28"/>
          <w:szCs w:val="28"/>
        </w:rPr>
      </w:pPr>
      <w:r w:rsidRPr="007A70C9">
        <w:rPr>
          <w:rFonts w:ascii="宋体" w:eastAsia="宋体" w:hAnsi="宋体" w:hint="eastAsia"/>
          <w:b/>
          <w:bCs/>
          <w:sz w:val="28"/>
          <w:szCs w:val="28"/>
        </w:rPr>
        <w:lastRenderedPageBreak/>
        <w:t>公司接待人员：</w:t>
      </w:r>
      <w:r w:rsidRPr="007A70C9">
        <w:rPr>
          <w:rFonts w:ascii="宋体" w:eastAsia="宋体" w:hAnsi="宋体" w:hint="eastAsia"/>
          <w:sz w:val="28"/>
          <w:szCs w:val="28"/>
        </w:rPr>
        <w:t>公司副总经理、财务总监、董事会秘书</w:t>
      </w:r>
      <w:r w:rsidR="000E23AD">
        <w:rPr>
          <w:rFonts w:ascii="宋体" w:eastAsia="宋体" w:hAnsi="宋体" w:hint="eastAsia"/>
          <w:sz w:val="28"/>
          <w:szCs w:val="28"/>
        </w:rPr>
        <w:t>等</w:t>
      </w:r>
    </w:p>
    <w:p w14:paraId="4C5074E1" w14:textId="77777777" w:rsidR="007A70C9" w:rsidRDefault="007A70C9" w:rsidP="00E36364">
      <w:pPr>
        <w:pStyle w:val="a5"/>
        <w:numPr>
          <w:ilvl w:val="0"/>
          <w:numId w:val="1"/>
        </w:numPr>
        <w:spacing w:line="360" w:lineRule="auto"/>
        <w:ind w:firstLineChars="0"/>
        <w:rPr>
          <w:rFonts w:ascii="宋体" w:eastAsia="宋体" w:hAnsi="宋体" w:cs="微软雅黑"/>
          <w:b/>
          <w:bCs/>
          <w:sz w:val="28"/>
          <w:szCs w:val="28"/>
        </w:rPr>
      </w:pPr>
      <w:r w:rsidRPr="006C4A90">
        <w:rPr>
          <w:rFonts w:ascii="宋体" w:eastAsia="宋体" w:hAnsi="宋体" w:cs="微软雅黑" w:hint="eastAsia"/>
          <w:b/>
          <w:bCs/>
          <w:sz w:val="28"/>
          <w:szCs w:val="28"/>
        </w:rPr>
        <w:t>主要内容记录</w:t>
      </w:r>
    </w:p>
    <w:p w14:paraId="5F6F001B" w14:textId="003618C5" w:rsidR="00476D9D" w:rsidRPr="00476D9D" w:rsidRDefault="00476D9D" w:rsidP="00E36364">
      <w:pPr>
        <w:adjustRightInd w:val="0"/>
        <w:snapToGrid w:val="0"/>
        <w:spacing w:line="360" w:lineRule="auto"/>
        <w:rPr>
          <w:rFonts w:ascii="宋体" w:eastAsia="宋体" w:hAnsi="宋体"/>
          <w:b/>
          <w:bCs/>
          <w:sz w:val="28"/>
          <w:szCs w:val="28"/>
        </w:rPr>
      </w:pPr>
      <w:r w:rsidRPr="00476D9D">
        <w:rPr>
          <w:rFonts w:ascii="宋体" w:eastAsia="宋体" w:hAnsi="宋体" w:hint="eastAsia"/>
          <w:b/>
          <w:bCs/>
          <w:sz w:val="28"/>
          <w:szCs w:val="28"/>
        </w:rPr>
        <w:t>（1）公司</w:t>
      </w:r>
      <w:r w:rsidR="00FB0186">
        <w:rPr>
          <w:rFonts w:ascii="宋体" w:eastAsia="宋体" w:hAnsi="宋体" w:hint="eastAsia"/>
          <w:b/>
          <w:bCs/>
          <w:sz w:val="28"/>
          <w:szCs w:val="28"/>
        </w:rPr>
        <w:t>简介</w:t>
      </w:r>
    </w:p>
    <w:p w14:paraId="6EB5DD64" w14:textId="375A462E" w:rsidR="00476D9D" w:rsidRDefault="00476D9D" w:rsidP="00FB0186">
      <w:pPr>
        <w:widowControl/>
        <w:adjustRightInd w:val="0"/>
        <w:snapToGrid w:val="0"/>
        <w:spacing w:line="360" w:lineRule="auto"/>
        <w:ind w:firstLineChars="200" w:firstLine="560"/>
        <w:rPr>
          <w:rFonts w:ascii="宋体" w:eastAsia="宋体" w:hAnsi="宋体"/>
          <w:sz w:val="28"/>
          <w:szCs w:val="28"/>
        </w:rPr>
      </w:pPr>
      <w:r w:rsidRPr="00476D9D">
        <w:rPr>
          <w:rFonts w:ascii="宋体" w:eastAsia="宋体" w:hAnsi="宋体" w:hint="eastAsia"/>
          <w:sz w:val="28"/>
          <w:szCs w:val="28"/>
        </w:rPr>
        <w:t>昊华化工科技集团股份有限公司（以下简称“公司”或“昊华科技”）</w:t>
      </w:r>
      <w:r w:rsidR="00FB0186" w:rsidRPr="00FB0186">
        <w:rPr>
          <w:rFonts w:ascii="宋体" w:eastAsia="宋体" w:hAnsi="宋体" w:hint="eastAsia"/>
          <w:sz w:val="28"/>
          <w:szCs w:val="28"/>
        </w:rPr>
        <w:t>主要从事高端氟材料、电子化学品、高端制造化工材料的研发与生产，以及提供绿色低碳整体解决方案的碳减排业务。公司拥有</w:t>
      </w:r>
      <w:r w:rsidR="00FB0186" w:rsidRPr="00FB0186">
        <w:rPr>
          <w:rFonts w:ascii="宋体" w:eastAsia="宋体" w:hAnsi="宋体"/>
          <w:sz w:val="28"/>
          <w:szCs w:val="28"/>
        </w:rPr>
        <w:t>13家</w:t>
      </w:r>
      <w:r w:rsidR="00FB0186">
        <w:rPr>
          <w:rFonts w:ascii="宋体" w:eastAsia="宋体" w:hAnsi="宋体" w:hint="eastAsia"/>
          <w:sz w:val="28"/>
          <w:szCs w:val="28"/>
        </w:rPr>
        <w:t>全资</w:t>
      </w:r>
      <w:r w:rsidR="00FB0186" w:rsidRPr="00FB0186">
        <w:rPr>
          <w:rFonts w:ascii="宋体" w:eastAsia="宋体" w:hAnsi="宋体"/>
          <w:sz w:val="28"/>
          <w:szCs w:val="28"/>
        </w:rPr>
        <w:t>子公司 ，其中12家科技型公司和1家贸易型公司。12家科技型公司均为原化工部直属科研院所转制而来，拥有几十年深厚的技术沉淀，具有较强的科技创新、成果转化、工程设计、项目总包和技术服务优势。公司始终把“致力成为中国先进化工材料行业引领者，持续为人类品质生活提升和技术进步作贡献”作为公司的发展战略和发展愿景；把“科技引领，创新驱动，追求卓越”和“四强四优”作为公司的发展理念和发展标准，持续推</w:t>
      </w:r>
      <w:r w:rsidR="00FB0186" w:rsidRPr="00FB0186">
        <w:rPr>
          <w:rFonts w:ascii="宋体" w:eastAsia="宋体" w:hAnsi="宋体" w:hint="eastAsia"/>
          <w:sz w:val="28"/>
          <w:szCs w:val="28"/>
        </w:rPr>
        <w:t>进公司高质量发展。</w:t>
      </w:r>
    </w:p>
    <w:p w14:paraId="7111129E" w14:textId="77777777" w:rsidR="00FB0186" w:rsidRDefault="00FB0186" w:rsidP="00FB0186">
      <w:pPr>
        <w:widowControl/>
        <w:adjustRightInd w:val="0"/>
        <w:snapToGrid w:val="0"/>
        <w:spacing w:line="360" w:lineRule="auto"/>
        <w:ind w:firstLineChars="200" w:firstLine="560"/>
        <w:rPr>
          <w:rFonts w:ascii="宋体" w:eastAsia="宋体" w:hAnsi="宋体"/>
          <w:sz w:val="28"/>
          <w:szCs w:val="28"/>
        </w:rPr>
      </w:pPr>
    </w:p>
    <w:p w14:paraId="110DF4A4" w14:textId="10242F54" w:rsidR="00476D9D" w:rsidRPr="00476D9D" w:rsidRDefault="00476D9D" w:rsidP="00E36364">
      <w:pPr>
        <w:widowControl/>
        <w:adjustRightInd w:val="0"/>
        <w:snapToGrid w:val="0"/>
        <w:spacing w:line="360" w:lineRule="auto"/>
        <w:rPr>
          <w:rFonts w:ascii="宋体" w:eastAsia="宋体" w:hAnsi="宋体"/>
          <w:sz w:val="28"/>
          <w:szCs w:val="28"/>
        </w:rPr>
      </w:pPr>
      <w:r w:rsidRPr="000323D3">
        <w:rPr>
          <w:rFonts w:ascii="宋体" w:eastAsia="宋体" w:hAnsi="宋体" w:hint="eastAsia"/>
          <w:b/>
          <w:sz w:val="28"/>
          <w:szCs w:val="28"/>
        </w:rPr>
        <w:t>（2）主要问答</w:t>
      </w:r>
    </w:p>
    <w:p w14:paraId="2214BC8B" w14:textId="2BCAB4B5" w:rsidR="007A70C9" w:rsidRDefault="007A70C9" w:rsidP="00E36364">
      <w:pPr>
        <w:spacing w:line="360" w:lineRule="auto"/>
        <w:rPr>
          <w:rFonts w:ascii="宋体" w:eastAsia="宋体" w:hAnsi="宋体"/>
          <w:b/>
          <w:bCs/>
          <w:sz w:val="28"/>
          <w:szCs w:val="28"/>
        </w:rPr>
      </w:pPr>
      <w:r>
        <w:rPr>
          <w:rFonts w:ascii="宋体" w:eastAsia="宋体" w:hAnsi="宋体" w:hint="eastAsia"/>
          <w:b/>
          <w:bCs/>
          <w:sz w:val="28"/>
          <w:szCs w:val="28"/>
        </w:rPr>
        <w:t>问题1：</w:t>
      </w:r>
      <w:r w:rsidR="005055D4">
        <w:rPr>
          <w:rFonts w:ascii="宋体" w:eastAsia="宋体" w:hAnsi="宋体"/>
          <w:b/>
          <w:bCs/>
          <w:sz w:val="28"/>
          <w:szCs w:val="28"/>
        </w:rPr>
        <w:t>请介绍一下</w:t>
      </w:r>
      <w:r w:rsidR="000C0366">
        <w:rPr>
          <w:rFonts w:ascii="宋体" w:eastAsia="宋体" w:hAnsi="宋体" w:hint="eastAsia"/>
          <w:b/>
          <w:bCs/>
          <w:sz w:val="28"/>
          <w:szCs w:val="28"/>
        </w:rPr>
        <w:t>2</w:t>
      </w:r>
      <w:r w:rsidR="000C0366">
        <w:rPr>
          <w:rFonts w:ascii="宋体" w:eastAsia="宋体" w:hAnsi="宋体"/>
          <w:b/>
          <w:bCs/>
          <w:sz w:val="28"/>
          <w:szCs w:val="28"/>
        </w:rPr>
        <w:t>023年</w:t>
      </w:r>
      <w:r w:rsidR="005055D4">
        <w:rPr>
          <w:rFonts w:ascii="宋体" w:eastAsia="宋体" w:hAnsi="宋体"/>
          <w:b/>
          <w:bCs/>
          <w:sz w:val="28"/>
          <w:szCs w:val="28"/>
        </w:rPr>
        <w:t>公司各在建项目推进情况。</w:t>
      </w:r>
    </w:p>
    <w:p w14:paraId="520E81D5" w14:textId="1C839D81" w:rsidR="000C0366" w:rsidRDefault="00405693" w:rsidP="000C0366">
      <w:pPr>
        <w:spacing w:line="360" w:lineRule="auto"/>
        <w:rPr>
          <w:rFonts w:ascii="宋体" w:eastAsia="宋体" w:hAnsi="宋体"/>
          <w:sz w:val="28"/>
          <w:szCs w:val="28"/>
        </w:rPr>
      </w:pPr>
      <w:r w:rsidRPr="002424AC">
        <w:rPr>
          <w:rFonts w:ascii="宋体" w:eastAsia="宋体" w:hAnsi="宋体" w:hint="eastAsia"/>
          <w:sz w:val="28"/>
          <w:szCs w:val="28"/>
        </w:rPr>
        <w:t>答：</w:t>
      </w:r>
      <w:r w:rsidR="000C0366" w:rsidRPr="000C0366">
        <w:rPr>
          <w:rFonts w:ascii="宋体" w:eastAsia="宋体" w:hAnsi="宋体" w:hint="eastAsia"/>
          <w:sz w:val="28"/>
          <w:szCs w:val="28"/>
        </w:rPr>
        <w:t>公司重点项目按计划有序推进，</w:t>
      </w:r>
      <w:r w:rsidR="000C0366">
        <w:rPr>
          <w:rFonts w:ascii="宋体" w:eastAsia="宋体" w:hAnsi="宋体"/>
          <w:sz w:val="28"/>
          <w:szCs w:val="28"/>
        </w:rPr>
        <w:t>2023年，</w:t>
      </w:r>
      <w:r w:rsidR="000C0366" w:rsidRPr="000C0366">
        <w:rPr>
          <w:rFonts w:ascii="宋体" w:eastAsia="宋体" w:hAnsi="宋体" w:hint="eastAsia"/>
          <w:sz w:val="28"/>
          <w:szCs w:val="28"/>
        </w:rPr>
        <w:t>昊华气体</w:t>
      </w:r>
      <w:r w:rsidR="000C0366" w:rsidRPr="000C0366">
        <w:rPr>
          <w:rFonts w:ascii="宋体" w:eastAsia="宋体" w:hAnsi="宋体"/>
          <w:sz w:val="28"/>
          <w:szCs w:val="28"/>
        </w:rPr>
        <w:t>4600吨/年电子气体项目、</w:t>
      </w:r>
      <w:r w:rsidR="000C0366" w:rsidRPr="007A70C9">
        <w:rPr>
          <w:rFonts w:ascii="宋体" w:eastAsia="宋体" w:hAnsi="宋体"/>
          <w:bCs/>
          <w:sz w:val="28"/>
          <w:szCs w:val="28"/>
        </w:rPr>
        <w:t>中昊晨光2500吨/年PVDF项目</w:t>
      </w:r>
      <w:r w:rsidR="000C0366">
        <w:rPr>
          <w:rFonts w:ascii="宋体" w:eastAsia="宋体" w:hAnsi="宋体"/>
          <w:bCs/>
          <w:sz w:val="28"/>
          <w:szCs w:val="28"/>
        </w:rPr>
        <w:t>、</w:t>
      </w:r>
      <w:r w:rsidR="000C0366" w:rsidRPr="000C0366">
        <w:rPr>
          <w:rFonts w:ascii="宋体" w:eastAsia="宋体" w:hAnsi="宋体"/>
          <w:sz w:val="28"/>
          <w:szCs w:val="28"/>
        </w:rPr>
        <w:t>西南院清洁能源催化材料产业化基地项目建成投产；5个重点项目取得阶段性进展：黎明院特种化学品能力建设项目与专用新材料项目开工建设，晨光院2.6万吨/年高性能有机氟材料项目</w:t>
      </w:r>
      <w:r w:rsidR="000C0366" w:rsidRPr="000C0366">
        <w:rPr>
          <w:rFonts w:ascii="宋体" w:eastAsia="宋体" w:hAnsi="宋体" w:hint="eastAsia"/>
          <w:sz w:val="28"/>
          <w:szCs w:val="28"/>
        </w:rPr>
        <w:t>进入关键施工建设期</w:t>
      </w:r>
      <w:r w:rsidR="000C0366" w:rsidRPr="000C0366">
        <w:rPr>
          <w:rFonts w:ascii="宋体" w:eastAsia="宋体" w:hAnsi="宋体"/>
          <w:sz w:val="28"/>
          <w:szCs w:val="28"/>
        </w:rPr>
        <w:t>，曙光院10万条/年民航轮胎项目</w:t>
      </w:r>
      <w:r w:rsidR="000C0366">
        <w:rPr>
          <w:rFonts w:ascii="宋体" w:eastAsia="宋体" w:hAnsi="宋体"/>
          <w:sz w:val="28"/>
          <w:szCs w:val="28"/>
        </w:rPr>
        <w:t>、</w:t>
      </w:r>
      <w:r w:rsidR="000C0366" w:rsidRPr="007A70C9">
        <w:rPr>
          <w:rFonts w:ascii="宋体" w:eastAsia="宋体" w:hAnsi="宋体"/>
          <w:bCs/>
          <w:sz w:val="28"/>
          <w:szCs w:val="28"/>
        </w:rPr>
        <w:t>西北院有机硅密封型材项目</w:t>
      </w:r>
      <w:r w:rsidR="000C0366" w:rsidRPr="000C0366">
        <w:rPr>
          <w:rFonts w:ascii="宋体" w:eastAsia="宋体" w:hAnsi="宋体"/>
          <w:sz w:val="28"/>
          <w:szCs w:val="28"/>
        </w:rPr>
        <w:t>完成试生产；昊华气体西南电子特种气体项目完成前期决策。</w:t>
      </w:r>
    </w:p>
    <w:p w14:paraId="05A30A49" w14:textId="1197981B" w:rsidR="00405693" w:rsidRDefault="00740A1A" w:rsidP="000C0366">
      <w:pPr>
        <w:spacing w:line="360" w:lineRule="auto"/>
        <w:rPr>
          <w:rFonts w:ascii="宋体" w:eastAsia="宋体" w:hAnsi="宋体"/>
          <w:b/>
          <w:sz w:val="28"/>
          <w:szCs w:val="28"/>
        </w:rPr>
      </w:pPr>
      <w:r>
        <w:rPr>
          <w:rFonts w:ascii="宋体" w:eastAsia="宋体" w:hAnsi="宋体"/>
          <w:b/>
          <w:sz w:val="28"/>
          <w:szCs w:val="28"/>
        </w:rPr>
        <w:tab/>
      </w:r>
    </w:p>
    <w:p w14:paraId="57D959A7" w14:textId="6E2A3BA4" w:rsidR="000B0799" w:rsidRPr="008C1F7E" w:rsidRDefault="007A70C9" w:rsidP="008C1F7E">
      <w:pPr>
        <w:spacing w:line="360" w:lineRule="auto"/>
        <w:rPr>
          <w:rFonts w:ascii="宋体" w:eastAsia="宋体" w:hAnsi="宋体"/>
          <w:b/>
          <w:sz w:val="28"/>
          <w:szCs w:val="28"/>
        </w:rPr>
      </w:pPr>
      <w:r w:rsidRPr="00A97635">
        <w:rPr>
          <w:rFonts w:ascii="宋体" w:eastAsia="宋体" w:hAnsi="宋体"/>
          <w:b/>
          <w:sz w:val="28"/>
          <w:szCs w:val="28"/>
        </w:rPr>
        <w:lastRenderedPageBreak/>
        <w:t>问题</w:t>
      </w:r>
      <w:r w:rsidRPr="00A97635">
        <w:rPr>
          <w:rFonts w:ascii="宋体" w:eastAsia="宋体" w:hAnsi="宋体" w:hint="eastAsia"/>
          <w:b/>
          <w:sz w:val="28"/>
          <w:szCs w:val="28"/>
        </w:rPr>
        <w:t>2</w:t>
      </w:r>
      <w:r>
        <w:rPr>
          <w:rFonts w:ascii="宋体" w:eastAsia="宋体" w:hAnsi="宋体" w:hint="eastAsia"/>
          <w:b/>
          <w:sz w:val="28"/>
          <w:szCs w:val="28"/>
        </w:rPr>
        <w:t>：</w:t>
      </w:r>
      <w:r w:rsidR="008C1F7E" w:rsidRPr="008C1F7E">
        <w:rPr>
          <w:rFonts w:ascii="宋体" w:eastAsia="宋体" w:hAnsi="宋体"/>
          <w:b/>
          <w:sz w:val="28"/>
          <w:szCs w:val="28"/>
        </w:rPr>
        <w:t>2023年</w:t>
      </w:r>
      <w:r w:rsidR="008C1F7E" w:rsidRPr="008C1F7E">
        <w:rPr>
          <w:rFonts w:ascii="宋体" w:eastAsia="宋体" w:hAnsi="宋体" w:hint="eastAsia"/>
          <w:b/>
          <w:sz w:val="28"/>
          <w:szCs w:val="28"/>
        </w:rPr>
        <w:t>1</w:t>
      </w:r>
      <w:r w:rsidR="008C1F7E" w:rsidRPr="008C1F7E">
        <w:rPr>
          <w:rFonts w:ascii="宋体" w:eastAsia="宋体" w:hAnsi="宋体"/>
          <w:b/>
          <w:sz w:val="28"/>
          <w:szCs w:val="28"/>
        </w:rPr>
        <w:t>2月</w:t>
      </w:r>
      <w:r w:rsidR="008C1F7E" w:rsidRPr="008C1F7E">
        <w:rPr>
          <w:rFonts w:ascii="宋体" w:eastAsia="宋体" w:hAnsi="宋体" w:hint="eastAsia"/>
          <w:b/>
          <w:sz w:val="28"/>
          <w:szCs w:val="28"/>
        </w:rPr>
        <w:t>2</w:t>
      </w:r>
      <w:r w:rsidR="008C1F7E" w:rsidRPr="008C1F7E">
        <w:rPr>
          <w:rFonts w:ascii="宋体" w:eastAsia="宋体" w:hAnsi="宋体"/>
          <w:b/>
          <w:sz w:val="28"/>
          <w:szCs w:val="28"/>
        </w:rPr>
        <w:t>9日，公司发布《</w:t>
      </w:r>
      <w:r w:rsidR="008C1F7E" w:rsidRPr="008C1F7E">
        <w:rPr>
          <w:rFonts w:ascii="宋体" w:eastAsia="宋体" w:hAnsi="宋体" w:hint="eastAsia"/>
          <w:b/>
          <w:sz w:val="28"/>
          <w:szCs w:val="28"/>
        </w:rPr>
        <w:t>关于全资子公司昊华气体有限公司设立项目公司建设西南电子特种气体项目的公告</w:t>
      </w:r>
      <w:r w:rsidR="008C1F7E" w:rsidRPr="008C1F7E">
        <w:rPr>
          <w:rFonts w:ascii="宋体" w:eastAsia="宋体" w:hAnsi="宋体"/>
          <w:b/>
          <w:sz w:val="28"/>
          <w:szCs w:val="28"/>
        </w:rPr>
        <w:t>》</w:t>
      </w:r>
      <w:r w:rsidR="008C1F7E">
        <w:rPr>
          <w:rFonts w:ascii="宋体" w:eastAsia="宋体" w:hAnsi="宋体"/>
          <w:b/>
          <w:sz w:val="28"/>
          <w:szCs w:val="28"/>
        </w:rPr>
        <w:t>，该项目具体建设内容是什么？项目建设的背景是什么？</w:t>
      </w:r>
    </w:p>
    <w:p w14:paraId="2B5858F1" w14:textId="322EB692" w:rsidR="00740A1A" w:rsidRDefault="008C1F7E" w:rsidP="00E36364">
      <w:pPr>
        <w:spacing w:line="360" w:lineRule="auto"/>
        <w:rPr>
          <w:rFonts w:ascii="宋体" w:eastAsia="宋体" w:hAnsi="宋体"/>
          <w:sz w:val="28"/>
          <w:szCs w:val="28"/>
        </w:rPr>
      </w:pPr>
      <w:r>
        <w:rPr>
          <w:rFonts w:ascii="宋体" w:eastAsia="宋体" w:hAnsi="宋体" w:hint="eastAsia"/>
          <w:sz w:val="28"/>
          <w:szCs w:val="28"/>
        </w:rPr>
        <w:t>答：昊华气体西南电子特种气体项目将</w:t>
      </w:r>
      <w:r w:rsidRPr="008C1F7E">
        <w:rPr>
          <w:rFonts w:ascii="宋体" w:eastAsia="宋体" w:hAnsi="宋体" w:hint="eastAsia"/>
          <w:sz w:val="28"/>
          <w:szCs w:val="28"/>
        </w:rPr>
        <w:t>新建</w:t>
      </w:r>
      <w:r w:rsidRPr="008C1F7E">
        <w:rPr>
          <w:rFonts w:ascii="宋体" w:eastAsia="宋体" w:hAnsi="宋体"/>
          <w:sz w:val="28"/>
          <w:szCs w:val="28"/>
        </w:rPr>
        <w:t>6000吨/年电子级三氟化氮生产装置，配套建设4000吨/年电子级高纯氨生产装置、100000吨/年全液氮空分生产装置及必要的公用工程和辅助设施。</w:t>
      </w:r>
    </w:p>
    <w:p w14:paraId="28AC2A47" w14:textId="02F349A8" w:rsidR="008C1F7E" w:rsidRDefault="008C1F7E" w:rsidP="00E36364">
      <w:pPr>
        <w:spacing w:line="360" w:lineRule="auto"/>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Pr="008C1F7E">
        <w:rPr>
          <w:rFonts w:ascii="宋体" w:eastAsia="宋体" w:hAnsi="宋体" w:hint="eastAsia"/>
          <w:sz w:val="28"/>
          <w:szCs w:val="28"/>
        </w:rPr>
        <w:t>近年来，昊华气体在电子特种气体领域通过技术攻关，突破关键技术，实现了三氟化氮、六氟化钨等特种气体的规模化生产，逐步成为国内领先的电子气体生产企</w:t>
      </w:r>
      <w:r w:rsidR="00877915">
        <w:rPr>
          <w:rFonts w:ascii="宋体" w:eastAsia="宋体" w:hAnsi="宋体" w:hint="eastAsia"/>
          <w:sz w:val="28"/>
          <w:szCs w:val="28"/>
        </w:rPr>
        <w:t>业。随着电子信息行业国产化产品替代以及行业规模的进一步扩张，电子级三氟化氮产品</w:t>
      </w:r>
      <w:r w:rsidRPr="008C1F7E">
        <w:rPr>
          <w:rFonts w:ascii="宋体" w:eastAsia="宋体" w:hAnsi="宋体" w:hint="eastAsia"/>
          <w:sz w:val="28"/>
          <w:szCs w:val="28"/>
        </w:rPr>
        <w:t>会有产能缺口。根据公司“十四五”发展规划，昊华气体拟在西南地区布局第二生产基地、以三氟化氮为龙头产品进一步开拓电子信息领域市场份额。本项目将通过科学合理的规划建设，提升生产装置的自动化和安全环保水平，更好地提升企业盈利能力和盈利水平，为实现公司“十四五”规划发展目标提供有力支撑。该项目的实施，一方面可发挥西南地区区域优势，满足成渝及西南地区的用户需求，扩大昊华气体电子特种气体区域覆盖，提高市场占有率；另一方面借助西南地区综合成本优势，提高产品竞争力。此外，本项目的实施对推动我国相应品种电子特种气体的发展有重要意义。</w:t>
      </w:r>
    </w:p>
    <w:p w14:paraId="3A104A5F" w14:textId="77777777" w:rsidR="008C1F7E" w:rsidRDefault="008C1F7E" w:rsidP="00E36364">
      <w:pPr>
        <w:spacing w:line="360" w:lineRule="auto"/>
        <w:rPr>
          <w:rFonts w:ascii="宋体" w:eastAsia="宋体" w:hAnsi="宋体"/>
          <w:sz w:val="28"/>
          <w:szCs w:val="28"/>
        </w:rPr>
      </w:pPr>
    </w:p>
    <w:p w14:paraId="58E9EB56" w14:textId="242E774F" w:rsidR="00740A1A" w:rsidRPr="004C6875" w:rsidRDefault="00740A1A" w:rsidP="00E36364">
      <w:pPr>
        <w:spacing w:line="360" w:lineRule="auto"/>
        <w:rPr>
          <w:rFonts w:ascii="宋体" w:eastAsia="宋体" w:hAnsi="宋体"/>
          <w:sz w:val="28"/>
          <w:szCs w:val="28"/>
        </w:rPr>
      </w:pPr>
      <w:r w:rsidRPr="00A97635">
        <w:rPr>
          <w:rFonts w:ascii="宋体" w:eastAsia="宋体" w:hAnsi="宋体"/>
          <w:b/>
          <w:sz w:val="28"/>
          <w:szCs w:val="28"/>
        </w:rPr>
        <w:t>问题</w:t>
      </w:r>
      <w:r>
        <w:rPr>
          <w:rFonts w:ascii="宋体" w:eastAsia="宋体" w:hAnsi="宋体"/>
          <w:b/>
          <w:sz w:val="28"/>
          <w:szCs w:val="28"/>
        </w:rPr>
        <w:t>3</w:t>
      </w:r>
      <w:r>
        <w:rPr>
          <w:rFonts w:ascii="宋体" w:eastAsia="宋体" w:hAnsi="宋体" w:hint="eastAsia"/>
          <w:b/>
          <w:sz w:val="28"/>
          <w:szCs w:val="28"/>
        </w:rPr>
        <w:t>：</w:t>
      </w:r>
      <w:r w:rsidR="0013058D">
        <w:rPr>
          <w:rFonts w:ascii="宋体" w:eastAsia="宋体" w:hAnsi="宋体" w:hint="eastAsia"/>
          <w:b/>
          <w:sz w:val="28"/>
          <w:szCs w:val="28"/>
        </w:rPr>
        <w:t>将要新建的</w:t>
      </w:r>
      <w:r w:rsidR="008C1F7E" w:rsidRPr="008C1F7E">
        <w:rPr>
          <w:rFonts w:ascii="宋体" w:eastAsia="宋体" w:hAnsi="宋体" w:hint="eastAsia"/>
          <w:b/>
          <w:sz w:val="28"/>
          <w:szCs w:val="28"/>
        </w:rPr>
        <w:t>西南电子特种气体项目</w:t>
      </w:r>
      <w:r w:rsidR="008C1F7E">
        <w:rPr>
          <w:rFonts w:ascii="宋体" w:eastAsia="宋体" w:hAnsi="宋体" w:hint="eastAsia"/>
          <w:b/>
          <w:sz w:val="28"/>
          <w:szCs w:val="28"/>
        </w:rPr>
        <w:t>建设期预计有多久？会给公司带来怎样的经济效益？</w:t>
      </w:r>
    </w:p>
    <w:p w14:paraId="20F61D82" w14:textId="745A05F1" w:rsidR="00740A1A" w:rsidRDefault="00740A1A" w:rsidP="00E36364">
      <w:pPr>
        <w:spacing w:line="360" w:lineRule="auto"/>
        <w:rPr>
          <w:rFonts w:ascii="宋体" w:eastAsia="宋体" w:hAnsi="宋体"/>
          <w:sz w:val="28"/>
          <w:szCs w:val="28"/>
        </w:rPr>
      </w:pPr>
      <w:r w:rsidRPr="002424AC">
        <w:rPr>
          <w:rFonts w:ascii="宋体" w:eastAsia="宋体" w:hAnsi="宋体" w:hint="eastAsia"/>
          <w:sz w:val="28"/>
          <w:szCs w:val="28"/>
        </w:rPr>
        <w:lastRenderedPageBreak/>
        <w:t>答：</w:t>
      </w:r>
      <w:r w:rsidR="008C1F7E" w:rsidRPr="008C1F7E">
        <w:rPr>
          <w:rFonts w:ascii="宋体" w:eastAsia="宋体" w:hAnsi="宋体" w:hint="eastAsia"/>
          <w:sz w:val="28"/>
          <w:szCs w:val="28"/>
        </w:rPr>
        <w:t>西南电子特种气体项目</w:t>
      </w:r>
      <w:r w:rsidR="008C1F7E">
        <w:rPr>
          <w:rFonts w:ascii="宋体" w:eastAsia="宋体" w:hAnsi="宋体" w:hint="eastAsia"/>
          <w:sz w:val="28"/>
          <w:szCs w:val="28"/>
        </w:rPr>
        <w:t>计划</w:t>
      </w:r>
      <w:r w:rsidR="008C1F7E" w:rsidRPr="008C1F7E">
        <w:rPr>
          <w:rFonts w:ascii="宋体" w:eastAsia="宋体" w:hAnsi="宋体" w:hint="eastAsia"/>
          <w:sz w:val="28"/>
          <w:szCs w:val="28"/>
        </w:rPr>
        <w:t>建设期</w:t>
      </w:r>
      <w:r w:rsidR="008C1F7E">
        <w:rPr>
          <w:rFonts w:ascii="宋体" w:eastAsia="宋体" w:hAnsi="宋体" w:hint="eastAsia"/>
          <w:sz w:val="28"/>
          <w:szCs w:val="28"/>
        </w:rPr>
        <w:t>3</w:t>
      </w:r>
      <w:r w:rsidR="008C1F7E">
        <w:rPr>
          <w:rFonts w:ascii="宋体" w:eastAsia="宋体" w:hAnsi="宋体"/>
          <w:sz w:val="28"/>
          <w:szCs w:val="28"/>
        </w:rPr>
        <w:t>6个月</w:t>
      </w:r>
      <w:r w:rsidR="00DC512F">
        <w:rPr>
          <w:rFonts w:ascii="宋体" w:eastAsia="宋体" w:hAnsi="宋体"/>
          <w:sz w:val="28"/>
          <w:szCs w:val="28"/>
        </w:rPr>
        <w:t>，</w:t>
      </w:r>
      <w:r w:rsidR="00DC512F" w:rsidRPr="00DC512F">
        <w:rPr>
          <w:rFonts w:ascii="宋体" w:eastAsia="宋体" w:hAnsi="宋体" w:hint="eastAsia"/>
          <w:sz w:val="28"/>
          <w:szCs w:val="28"/>
        </w:rPr>
        <w:t>项目预计年均营业收入</w:t>
      </w:r>
      <w:r w:rsidR="00DC512F" w:rsidRPr="00DC512F">
        <w:rPr>
          <w:rFonts w:ascii="宋体" w:eastAsia="宋体" w:hAnsi="宋体"/>
          <w:sz w:val="28"/>
          <w:szCs w:val="28"/>
        </w:rPr>
        <w:t>64,915万元，利润总额15,966万元，税后利润11,974万元，息税前利润17,906万元。项目盈利能力较强，经济效益较好。项目达产后，会进一步提升公司的营业收入和净利润，提高公司综合竞争力。</w:t>
      </w:r>
    </w:p>
    <w:p w14:paraId="6CD21D88" w14:textId="77777777" w:rsidR="003B7E38" w:rsidRPr="003B7E38" w:rsidRDefault="003B7E38" w:rsidP="00E36364">
      <w:pPr>
        <w:spacing w:line="360" w:lineRule="auto"/>
        <w:rPr>
          <w:rFonts w:ascii="宋体" w:eastAsia="宋体" w:hAnsi="宋体"/>
          <w:b/>
          <w:sz w:val="28"/>
          <w:szCs w:val="28"/>
        </w:rPr>
      </w:pPr>
    </w:p>
    <w:p w14:paraId="37B9FDF3" w14:textId="151FF72A" w:rsidR="00FC5177" w:rsidRPr="00165888" w:rsidRDefault="008F58C3" w:rsidP="00E36364">
      <w:pPr>
        <w:spacing w:line="360" w:lineRule="auto"/>
        <w:rPr>
          <w:rFonts w:ascii="宋体" w:eastAsia="宋体" w:hAnsi="宋体"/>
          <w:b/>
          <w:bCs/>
          <w:sz w:val="28"/>
          <w:szCs w:val="28"/>
        </w:rPr>
      </w:pPr>
      <w:r w:rsidRPr="008736C2">
        <w:rPr>
          <w:rFonts w:ascii="宋体" w:eastAsia="宋体" w:hAnsi="宋体" w:hint="eastAsia"/>
          <w:b/>
          <w:bCs/>
          <w:sz w:val="28"/>
          <w:szCs w:val="28"/>
        </w:rPr>
        <w:t>问题</w:t>
      </w:r>
      <w:r w:rsidR="00740A1A">
        <w:rPr>
          <w:rFonts w:ascii="宋体" w:eastAsia="宋体" w:hAnsi="宋体"/>
          <w:b/>
          <w:bCs/>
          <w:sz w:val="28"/>
          <w:szCs w:val="28"/>
        </w:rPr>
        <w:t>4</w:t>
      </w:r>
      <w:r w:rsidRPr="008736C2">
        <w:rPr>
          <w:rFonts w:ascii="宋体" w:eastAsia="宋体" w:hAnsi="宋体" w:hint="eastAsia"/>
          <w:b/>
          <w:bCs/>
          <w:sz w:val="28"/>
          <w:szCs w:val="28"/>
        </w:rPr>
        <w:t>：</w:t>
      </w:r>
      <w:r w:rsidR="00750A23" w:rsidRPr="00750A23">
        <w:rPr>
          <w:rFonts w:ascii="宋体" w:eastAsia="宋体" w:hAnsi="宋体"/>
          <w:b/>
          <w:bCs/>
          <w:sz w:val="28"/>
          <w:szCs w:val="28"/>
        </w:rPr>
        <w:t>2024年我国将对三代制冷剂实行配额管理</w:t>
      </w:r>
      <w:r w:rsidR="00750A23">
        <w:rPr>
          <w:rFonts w:ascii="宋体" w:eastAsia="宋体" w:hAnsi="宋体"/>
          <w:b/>
          <w:bCs/>
          <w:sz w:val="28"/>
          <w:szCs w:val="28"/>
        </w:rPr>
        <w:t>，公司如何看待三代制冷剂未来的景气度？昊华科技完成收购中化蓝天之后，在第三代制冷剂的</w:t>
      </w:r>
      <w:r w:rsidR="00750A23">
        <w:rPr>
          <w:rFonts w:ascii="宋体" w:eastAsia="宋体" w:hAnsi="宋体" w:hint="eastAsia"/>
          <w:b/>
          <w:bCs/>
          <w:sz w:val="28"/>
          <w:szCs w:val="28"/>
        </w:rPr>
        <w:t>市场占有率方面是否有优势？</w:t>
      </w:r>
    </w:p>
    <w:p w14:paraId="7550216D" w14:textId="63FD91DF" w:rsidR="00FC5177" w:rsidRPr="004C6875" w:rsidRDefault="00FC5177" w:rsidP="00E36364">
      <w:pPr>
        <w:widowControl/>
        <w:adjustRightInd w:val="0"/>
        <w:snapToGrid w:val="0"/>
        <w:spacing w:line="360" w:lineRule="auto"/>
        <w:rPr>
          <w:rFonts w:ascii="宋体" w:eastAsia="宋体" w:hAnsi="宋体"/>
          <w:sz w:val="28"/>
          <w:szCs w:val="28"/>
        </w:rPr>
      </w:pPr>
      <w:r w:rsidRPr="002424AC">
        <w:rPr>
          <w:rFonts w:ascii="宋体" w:eastAsia="宋体" w:hAnsi="宋体" w:hint="eastAsia"/>
          <w:sz w:val="28"/>
          <w:szCs w:val="28"/>
        </w:rPr>
        <w:t>答：</w:t>
      </w:r>
      <w:r w:rsidR="00750A23" w:rsidRPr="00750A23">
        <w:rPr>
          <w:rFonts w:ascii="宋体" w:eastAsia="宋体" w:hAnsi="宋体" w:hint="eastAsia"/>
          <w:sz w:val="28"/>
          <w:szCs w:val="28"/>
        </w:rPr>
        <w:t>随着《〈蒙特利尔议定书〉基加利修正案》基线年结束，</w:t>
      </w:r>
      <w:r w:rsidR="00750A23" w:rsidRPr="00750A23">
        <w:rPr>
          <w:rFonts w:ascii="宋体" w:eastAsia="宋体" w:hAnsi="宋体"/>
          <w:sz w:val="28"/>
          <w:szCs w:val="28"/>
        </w:rPr>
        <w:t>2023年三代制冷剂配额方案已出台，2024</w:t>
      </w:r>
      <w:r w:rsidR="007E3F4D">
        <w:rPr>
          <w:rFonts w:ascii="宋体" w:eastAsia="宋体" w:hAnsi="宋体"/>
          <w:sz w:val="28"/>
          <w:szCs w:val="28"/>
        </w:rPr>
        <w:t>年我国</w:t>
      </w:r>
      <w:r w:rsidR="00750A23" w:rsidRPr="00750A23">
        <w:rPr>
          <w:rFonts w:ascii="宋体" w:eastAsia="宋体" w:hAnsi="宋体"/>
          <w:sz w:val="28"/>
          <w:szCs w:val="28"/>
        </w:rPr>
        <w:t>对三代制冷剂实行配额管理。由于市场上无新增三代制冷剂产能和配额，以R-134a为代表的三代制冷剂下游空调、冰箱、新能源汽车市场在持续扩张，且在四代制冷剂替代尚需时日的情况下，预计三代制冷剂呈现长期景气。</w:t>
      </w:r>
    </w:p>
    <w:p w14:paraId="71B191AB" w14:textId="46A8BB94" w:rsidR="007A70C9" w:rsidRDefault="00750A23" w:rsidP="00750A23">
      <w:pPr>
        <w:spacing w:line="360" w:lineRule="auto"/>
        <w:ind w:firstLineChars="200" w:firstLine="560"/>
        <w:rPr>
          <w:rFonts w:ascii="宋体" w:eastAsia="宋体" w:hAnsi="宋体"/>
          <w:sz w:val="28"/>
          <w:szCs w:val="28"/>
        </w:rPr>
      </w:pPr>
      <w:r w:rsidRPr="00750A23">
        <w:rPr>
          <w:rFonts w:ascii="宋体" w:eastAsia="宋体" w:hAnsi="宋体" w:hint="eastAsia"/>
          <w:sz w:val="28"/>
          <w:szCs w:val="28"/>
        </w:rPr>
        <w:t>中化蓝天的主要制冷剂产品在全球市场份额领先，</w:t>
      </w:r>
      <w:r w:rsidRPr="00750A23">
        <w:rPr>
          <w:rFonts w:ascii="宋体" w:eastAsia="宋体" w:hAnsi="宋体"/>
          <w:sz w:val="28"/>
          <w:szCs w:val="28"/>
        </w:rPr>
        <w:t>R-134a、R-125等产品全球市场份额位居前三，作为国内生产含氟制冷剂的龙头企业，产能分布江苏太仓、陕西渭南等地，</w:t>
      </w:r>
      <w:r>
        <w:rPr>
          <w:rFonts w:ascii="宋体" w:eastAsia="宋体" w:hAnsi="宋体"/>
          <w:sz w:val="28"/>
          <w:szCs w:val="28"/>
        </w:rPr>
        <w:t>与国内外知名汽车、空调企业保持长期稳定的战略合作关系</w:t>
      </w:r>
      <w:r w:rsidRPr="00750A23">
        <w:rPr>
          <w:rFonts w:ascii="宋体" w:eastAsia="宋体" w:hAnsi="宋体"/>
          <w:sz w:val="28"/>
          <w:szCs w:val="28"/>
        </w:rPr>
        <w:t>。</w:t>
      </w:r>
      <w:r w:rsidRPr="00750A23">
        <w:rPr>
          <w:rFonts w:ascii="宋体" w:eastAsia="宋体" w:hAnsi="宋体" w:hint="eastAsia"/>
          <w:sz w:val="28"/>
          <w:szCs w:val="28"/>
        </w:rPr>
        <w:t>根据生态环境部最新公布的2024年氢氟碳化物配额总量设定与分配方案，中化蓝天获得的生产配额量和内用配额量，均为国内前列。目前中化蓝天三代制冷剂产品结构均衡，产品配额量可实现生产装置高负荷运作，有效发挥规模和成本优势。</w:t>
      </w:r>
    </w:p>
    <w:p w14:paraId="5230F555" w14:textId="77777777" w:rsidR="00750A23" w:rsidRDefault="00750A23" w:rsidP="00E36364">
      <w:pPr>
        <w:spacing w:line="360" w:lineRule="auto"/>
        <w:rPr>
          <w:rFonts w:ascii="宋体" w:eastAsia="宋体" w:hAnsi="宋体"/>
          <w:b/>
          <w:sz w:val="28"/>
          <w:szCs w:val="28"/>
        </w:rPr>
      </w:pPr>
    </w:p>
    <w:p w14:paraId="442E3E43" w14:textId="34BA4449" w:rsidR="007A70C9" w:rsidRDefault="007A70C9" w:rsidP="00E36364">
      <w:pPr>
        <w:spacing w:line="360" w:lineRule="auto"/>
        <w:rPr>
          <w:rFonts w:ascii="宋体" w:eastAsia="宋体" w:hAnsi="宋体"/>
          <w:b/>
          <w:sz w:val="28"/>
          <w:szCs w:val="28"/>
        </w:rPr>
      </w:pPr>
      <w:r w:rsidRPr="00FA2902">
        <w:rPr>
          <w:rFonts w:ascii="宋体" w:eastAsia="宋体" w:hAnsi="宋体"/>
          <w:b/>
          <w:sz w:val="28"/>
          <w:szCs w:val="28"/>
        </w:rPr>
        <w:t>问题</w:t>
      </w:r>
      <w:r>
        <w:rPr>
          <w:rFonts w:ascii="宋体" w:eastAsia="宋体" w:hAnsi="宋体"/>
          <w:b/>
          <w:sz w:val="28"/>
          <w:szCs w:val="28"/>
        </w:rPr>
        <w:t>5</w:t>
      </w:r>
      <w:r w:rsidRPr="00FA2902">
        <w:rPr>
          <w:rFonts w:ascii="宋体" w:eastAsia="宋体" w:hAnsi="宋体" w:hint="eastAsia"/>
          <w:b/>
          <w:sz w:val="28"/>
          <w:szCs w:val="28"/>
        </w:rPr>
        <w:t>：</w:t>
      </w:r>
      <w:r w:rsidR="007925B7">
        <w:rPr>
          <w:rFonts w:ascii="宋体" w:eastAsia="宋体" w:hAnsi="宋体"/>
          <w:b/>
          <w:sz w:val="28"/>
          <w:szCs w:val="28"/>
        </w:rPr>
        <w:t>请介绍一下西南院在氢能方面的业务及研发进度</w:t>
      </w:r>
    </w:p>
    <w:p w14:paraId="17DE4A82" w14:textId="77777777" w:rsidR="007E3F4D" w:rsidRDefault="007A70C9" w:rsidP="00E36364">
      <w:pPr>
        <w:autoSpaceDE w:val="0"/>
        <w:autoSpaceDN w:val="0"/>
        <w:adjustRightInd w:val="0"/>
        <w:spacing w:line="360" w:lineRule="auto"/>
        <w:rPr>
          <w:rFonts w:ascii="宋体" w:eastAsia="宋体" w:hAnsi="宋体"/>
          <w:sz w:val="28"/>
          <w:szCs w:val="28"/>
        </w:rPr>
      </w:pPr>
      <w:r>
        <w:rPr>
          <w:rFonts w:ascii="宋体" w:eastAsia="宋体" w:hAnsi="宋体"/>
          <w:sz w:val="28"/>
          <w:szCs w:val="28"/>
        </w:rPr>
        <w:lastRenderedPageBreak/>
        <w:t>答</w:t>
      </w:r>
      <w:r>
        <w:rPr>
          <w:rFonts w:ascii="宋体" w:eastAsia="宋体" w:hAnsi="宋体" w:hint="eastAsia"/>
          <w:sz w:val="28"/>
          <w:szCs w:val="28"/>
        </w:rPr>
        <w:t>：</w:t>
      </w:r>
      <w:r w:rsidR="002A2126" w:rsidRPr="002A2126">
        <w:rPr>
          <w:rFonts w:ascii="宋体" w:eastAsia="宋体" w:hAnsi="宋体" w:hint="eastAsia"/>
          <w:sz w:val="28"/>
          <w:szCs w:val="28"/>
        </w:rPr>
        <w:t>昊华科技所属西南院在氢能方面相关的业务有：（</w:t>
      </w:r>
      <w:r w:rsidR="002A2126" w:rsidRPr="002A2126">
        <w:rPr>
          <w:rFonts w:ascii="宋体" w:eastAsia="宋体" w:hAnsi="宋体"/>
          <w:sz w:val="28"/>
          <w:szCs w:val="28"/>
        </w:rPr>
        <w:t>1）变压吸附（PSA）氢气分离纯化成套技术及装备；（2）天然气（烃类）重整制氢成套技术及装备；（3）甲醇制氢成套技术及装备；（4）氨分解制氢成套技术及装备；（5）制氢装置、加氢站工程设计。</w:t>
      </w:r>
    </w:p>
    <w:p w14:paraId="280E3685" w14:textId="45DD23BC" w:rsidR="0081011B" w:rsidRPr="0081011B" w:rsidRDefault="002A2126" w:rsidP="007E3F4D">
      <w:pPr>
        <w:autoSpaceDE w:val="0"/>
        <w:autoSpaceDN w:val="0"/>
        <w:adjustRightInd w:val="0"/>
        <w:spacing w:line="360" w:lineRule="auto"/>
        <w:ind w:firstLineChars="200" w:firstLine="560"/>
        <w:rPr>
          <w:rFonts w:ascii="宋体" w:eastAsia="宋体" w:hAnsi="宋体"/>
          <w:sz w:val="28"/>
          <w:szCs w:val="28"/>
        </w:rPr>
      </w:pPr>
      <w:r w:rsidRPr="002A2126">
        <w:rPr>
          <w:rFonts w:ascii="宋体" w:eastAsia="宋体" w:hAnsi="宋体"/>
          <w:sz w:val="28"/>
          <w:szCs w:val="28"/>
        </w:rPr>
        <w:t>目前，西南院氢能方面相关的研发技术有：（1）橇装天然气制氢设备技术；（2）甲醇制氢设备技术；（3）氨分解制氢技术；（4）生物质制氢技术。 西南院作为国内氢能源技术与服务领域领头企业，牵头起草了五项氢能相关标准规范，拥有多项国家氢能制备专利，可提供多元化的制氢技术和优质的解决方案</w:t>
      </w:r>
      <w:r w:rsidRPr="002A2126">
        <w:rPr>
          <w:rFonts w:ascii="宋体" w:eastAsia="宋体" w:hAnsi="宋体" w:hint="eastAsia"/>
          <w:sz w:val="28"/>
          <w:szCs w:val="28"/>
        </w:rPr>
        <w:t>。同时，西南院积极参与</w:t>
      </w:r>
      <w:r w:rsidRPr="002A2126">
        <w:rPr>
          <w:rFonts w:ascii="宋体" w:eastAsia="宋体" w:hAnsi="宋体"/>
          <w:sz w:val="28"/>
          <w:szCs w:val="28"/>
        </w:rPr>
        <w:t>CO2捕集和封存（CCS）领域的技术工作，是“二氧化碳捕集、利用与封存产业技术创新战略联盟”的发起单位之一。公司将依托低碳技术研究中心，聚焦生产过程碳减排、碳分离以及二氧化碳资源综合利用等技术，在碳减排业务方面，致力成为国内领先的碳减排技术与服务提供商。</w:t>
      </w:r>
    </w:p>
    <w:p w14:paraId="5363A563" w14:textId="77777777" w:rsidR="007A70C9" w:rsidRDefault="007A70C9" w:rsidP="00E36364">
      <w:pPr>
        <w:spacing w:line="360" w:lineRule="auto"/>
        <w:rPr>
          <w:rFonts w:ascii="宋体" w:eastAsia="宋体" w:hAnsi="宋体"/>
          <w:b/>
          <w:sz w:val="28"/>
          <w:szCs w:val="28"/>
        </w:rPr>
      </w:pPr>
    </w:p>
    <w:p w14:paraId="30CCAC1F" w14:textId="5F94CAA1" w:rsidR="007A70C9" w:rsidRPr="00572815" w:rsidRDefault="007A70C9" w:rsidP="00E36364">
      <w:pPr>
        <w:tabs>
          <w:tab w:val="left" w:pos="312"/>
        </w:tabs>
        <w:spacing w:line="360" w:lineRule="auto"/>
        <w:rPr>
          <w:rFonts w:ascii="黑体" w:eastAsia="黑体" w:hAnsi="黑体" w:cs="楷体"/>
          <w:sz w:val="32"/>
          <w:szCs w:val="32"/>
        </w:rPr>
      </w:pPr>
      <w:r w:rsidRPr="0069262B">
        <w:rPr>
          <w:rFonts w:ascii="宋体" w:eastAsia="宋体" w:hAnsi="宋体" w:hint="eastAsia"/>
          <w:b/>
          <w:sz w:val="28"/>
          <w:szCs w:val="28"/>
        </w:rPr>
        <w:t>问题</w:t>
      </w:r>
      <w:r>
        <w:rPr>
          <w:rFonts w:ascii="宋体" w:eastAsia="宋体" w:hAnsi="宋体"/>
          <w:b/>
          <w:sz w:val="28"/>
          <w:szCs w:val="28"/>
        </w:rPr>
        <w:t>6</w:t>
      </w:r>
      <w:r w:rsidRPr="0069262B">
        <w:rPr>
          <w:rFonts w:ascii="宋体" w:eastAsia="宋体" w:hAnsi="宋体" w:hint="eastAsia"/>
          <w:b/>
          <w:sz w:val="28"/>
          <w:szCs w:val="28"/>
        </w:rPr>
        <w:t>：</w:t>
      </w:r>
      <w:r w:rsidR="007E3F4D">
        <w:rPr>
          <w:rFonts w:ascii="宋体" w:eastAsia="宋体" w:hAnsi="宋体" w:hint="eastAsia"/>
          <w:b/>
          <w:sz w:val="28"/>
          <w:szCs w:val="28"/>
        </w:rPr>
        <w:t>2</w:t>
      </w:r>
      <w:r w:rsidR="007E3F4D">
        <w:rPr>
          <w:rFonts w:ascii="宋体" w:eastAsia="宋体" w:hAnsi="宋体"/>
          <w:b/>
          <w:sz w:val="28"/>
          <w:szCs w:val="28"/>
        </w:rPr>
        <w:t>023年公司在提升</w:t>
      </w:r>
      <w:r w:rsidR="007E3F4D">
        <w:rPr>
          <w:rFonts w:ascii="宋体" w:eastAsia="宋体" w:hAnsi="宋体" w:hint="eastAsia"/>
          <w:b/>
          <w:sz w:val="28"/>
          <w:szCs w:val="28"/>
        </w:rPr>
        <w:t>E</w:t>
      </w:r>
      <w:r w:rsidR="007E3F4D">
        <w:rPr>
          <w:rFonts w:ascii="宋体" w:eastAsia="宋体" w:hAnsi="宋体"/>
          <w:b/>
          <w:sz w:val="28"/>
          <w:szCs w:val="28"/>
        </w:rPr>
        <w:t>SG治理能力方面都做了哪些工作？</w:t>
      </w:r>
    </w:p>
    <w:p w14:paraId="500E2309" w14:textId="77777777" w:rsidR="00C06B08" w:rsidRDefault="007A70C9" w:rsidP="00E36364">
      <w:pPr>
        <w:tabs>
          <w:tab w:val="left" w:pos="312"/>
        </w:tabs>
        <w:spacing w:line="360" w:lineRule="auto"/>
        <w:rPr>
          <w:rFonts w:ascii="宋体" w:eastAsia="宋体" w:hAnsi="宋体"/>
          <w:sz w:val="28"/>
          <w:szCs w:val="28"/>
        </w:rPr>
      </w:pPr>
      <w:r w:rsidRPr="00273B4C">
        <w:rPr>
          <w:rFonts w:ascii="宋体" w:eastAsia="宋体" w:hAnsi="宋体" w:hint="eastAsia"/>
          <w:sz w:val="28"/>
          <w:szCs w:val="28"/>
        </w:rPr>
        <w:t>答：</w:t>
      </w:r>
      <w:r w:rsidR="00D970DB" w:rsidRPr="00D970DB">
        <w:rPr>
          <w:rFonts w:ascii="宋体" w:eastAsia="宋体" w:hAnsi="宋体" w:hint="eastAsia"/>
          <w:sz w:val="28"/>
          <w:szCs w:val="28"/>
        </w:rPr>
        <w:t>公司完整、准确、全面贯彻新发展理念，不断完善</w:t>
      </w:r>
      <w:r w:rsidR="00D970DB" w:rsidRPr="00D970DB">
        <w:rPr>
          <w:rFonts w:ascii="宋体" w:eastAsia="宋体" w:hAnsi="宋体"/>
          <w:sz w:val="28"/>
          <w:szCs w:val="28"/>
        </w:rPr>
        <w:t>ESG工作机制，制定并披露《昊华科技2022年环境、社会及治理（ESG）报告》，设立董事会战略与可持续发展委员会，研究公司 ESG 相关规划及重大事项，并推动、指导 ESG 工作的执行情况。公司把社会责任融入研发、生产各个业务环节及业务板块，积极履行社会责任，从社会、环境、经济和谐的系统角度，把社会责任转化为企业发展的动力和长期</w:t>
      </w:r>
      <w:r w:rsidR="00D970DB" w:rsidRPr="00D970DB">
        <w:rPr>
          <w:rFonts w:ascii="宋体" w:eastAsia="宋体" w:hAnsi="宋体"/>
          <w:sz w:val="28"/>
          <w:szCs w:val="28"/>
        </w:rPr>
        <w:lastRenderedPageBreak/>
        <w:t>利益。</w:t>
      </w:r>
    </w:p>
    <w:p w14:paraId="05B5819A" w14:textId="737F7D0C" w:rsidR="007A70C9" w:rsidRPr="00572815" w:rsidRDefault="00D970DB" w:rsidP="00C06B08">
      <w:pPr>
        <w:tabs>
          <w:tab w:val="left" w:pos="312"/>
        </w:tabs>
        <w:spacing w:line="360" w:lineRule="auto"/>
        <w:ind w:firstLineChars="200" w:firstLine="560"/>
        <w:rPr>
          <w:rFonts w:ascii="宋体" w:eastAsia="宋体" w:hAnsi="宋体"/>
          <w:sz w:val="28"/>
          <w:szCs w:val="28"/>
        </w:rPr>
      </w:pPr>
      <w:r w:rsidRPr="00D970DB">
        <w:rPr>
          <w:rFonts w:ascii="宋体" w:eastAsia="宋体" w:hAnsi="宋体"/>
          <w:sz w:val="28"/>
          <w:szCs w:val="28"/>
        </w:rPr>
        <w:t>2023年，</w:t>
      </w:r>
      <w:r w:rsidR="00C06B08">
        <w:rPr>
          <w:rFonts w:ascii="宋体" w:eastAsia="宋体" w:hAnsi="宋体"/>
          <w:sz w:val="28"/>
          <w:szCs w:val="28"/>
        </w:rPr>
        <w:t>公司</w:t>
      </w:r>
      <w:r w:rsidRPr="00D970DB">
        <w:rPr>
          <w:rFonts w:ascii="宋体" w:eastAsia="宋体" w:hAnsi="宋体"/>
          <w:sz w:val="28"/>
          <w:szCs w:val="28"/>
        </w:rPr>
        <w:t>上榜国新杯·ESG金牛奖新锐二十强，荣登中国上市公司协会“2022年度中国上市公司健康指数百强”榜单，获评中国上市公司协</w:t>
      </w:r>
      <w:r w:rsidRPr="00D970DB">
        <w:rPr>
          <w:rFonts w:ascii="宋体" w:eastAsia="宋体" w:hAnsi="宋体" w:hint="eastAsia"/>
          <w:sz w:val="28"/>
          <w:szCs w:val="28"/>
        </w:rPr>
        <w:t>会</w:t>
      </w:r>
      <w:r w:rsidRPr="00D970DB">
        <w:rPr>
          <w:rFonts w:ascii="宋体" w:eastAsia="宋体" w:hAnsi="宋体"/>
          <w:sz w:val="28"/>
          <w:szCs w:val="28"/>
        </w:rPr>
        <w:t>2023年上市公司ESG优秀实践案例，入选嘉实基金白皮书。</w:t>
      </w:r>
    </w:p>
    <w:p w14:paraId="2C6C6465" w14:textId="77777777" w:rsidR="001E0D10" w:rsidRDefault="001E0D10" w:rsidP="00E36364">
      <w:pPr>
        <w:spacing w:line="360" w:lineRule="auto"/>
        <w:ind w:firstLineChars="200" w:firstLine="560"/>
        <w:rPr>
          <w:rFonts w:ascii="宋体" w:eastAsia="宋体" w:hAnsi="宋体"/>
          <w:sz w:val="28"/>
          <w:szCs w:val="28"/>
        </w:rPr>
      </w:pPr>
    </w:p>
    <w:p w14:paraId="10EF46A3" w14:textId="60D4B829" w:rsidR="001E0D10" w:rsidRDefault="001E0D10" w:rsidP="00E36364">
      <w:pPr>
        <w:spacing w:line="360" w:lineRule="auto"/>
        <w:rPr>
          <w:rFonts w:ascii="宋体" w:eastAsia="宋体" w:hAnsi="宋体"/>
          <w:b/>
          <w:sz w:val="28"/>
          <w:szCs w:val="28"/>
        </w:rPr>
      </w:pPr>
      <w:r w:rsidRPr="0069262B">
        <w:rPr>
          <w:rFonts w:ascii="宋体" w:eastAsia="宋体" w:hAnsi="宋体" w:hint="eastAsia"/>
          <w:b/>
          <w:sz w:val="28"/>
          <w:szCs w:val="28"/>
        </w:rPr>
        <w:t>问题</w:t>
      </w:r>
      <w:r>
        <w:rPr>
          <w:rFonts w:ascii="宋体" w:eastAsia="宋体" w:hAnsi="宋体"/>
          <w:b/>
          <w:sz w:val="28"/>
          <w:szCs w:val="28"/>
        </w:rPr>
        <w:t>7</w:t>
      </w:r>
      <w:r w:rsidRPr="0069262B">
        <w:rPr>
          <w:rFonts w:ascii="宋体" w:eastAsia="宋体" w:hAnsi="宋体" w:hint="eastAsia"/>
          <w:b/>
          <w:sz w:val="28"/>
          <w:szCs w:val="28"/>
        </w:rPr>
        <w:t>：</w:t>
      </w:r>
      <w:r w:rsidR="000C5967">
        <w:rPr>
          <w:rFonts w:ascii="宋体" w:eastAsia="宋体" w:hAnsi="宋体" w:hint="eastAsia"/>
          <w:b/>
          <w:sz w:val="28"/>
          <w:szCs w:val="28"/>
        </w:rPr>
        <w:t>公司在体制机制变革方面取得了哪些成效？</w:t>
      </w:r>
    </w:p>
    <w:p w14:paraId="2BBD36E7" w14:textId="77777777" w:rsidR="005B7A77" w:rsidRDefault="001E0D10" w:rsidP="005247E1">
      <w:pPr>
        <w:spacing w:line="560" w:lineRule="exact"/>
        <w:rPr>
          <w:rFonts w:ascii="宋体" w:eastAsia="宋体" w:hAnsi="宋体"/>
          <w:sz w:val="28"/>
          <w:szCs w:val="28"/>
        </w:rPr>
      </w:pPr>
      <w:r w:rsidRPr="00273B4C">
        <w:rPr>
          <w:rFonts w:ascii="宋体" w:eastAsia="宋体" w:hAnsi="宋体" w:hint="eastAsia"/>
          <w:sz w:val="28"/>
          <w:szCs w:val="28"/>
        </w:rPr>
        <w:t>答：</w:t>
      </w:r>
      <w:r w:rsidR="000C5967" w:rsidRPr="000C5967">
        <w:rPr>
          <w:rFonts w:ascii="宋体" w:eastAsia="宋体" w:hAnsi="宋体" w:hint="eastAsia"/>
          <w:sz w:val="28"/>
          <w:szCs w:val="28"/>
        </w:rPr>
        <w:t>以</w:t>
      </w:r>
      <w:r w:rsidR="000C5967" w:rsidRPr="000C5967">
        <w:rPr>
          <w:rFonts w:ascii="宋体" w:eastAsia="宋体" w:hAnsi="宋体"/>
          <w:sz w:val="28"/>
          <w:szCs w:val="28"/>
        </w:rPr>
        <w:t>2020年入选国资委“科改示范企业”名单为契机，公司实施了一系列改革任务举措，持续完善中国特色现代企业制度，健全ESG体系，公司治理水平和效能不断提高。公司在国资委“科改示范企业”2021年度和2022年度专项考核中获评“标杆”最高评级，打造国有科技型企业改革样板和创新尖兵成效显著。</w:t>
      </w:r>
    </w:p>
    <w:p w14:paraId="19CE35A5" w14:textId="4EDBFC9D" w:rsidR="005B7A77" w:rsidRPr="005B7A77" w:rsidRDefault="005B7A77" w:rsidP="005B7A77">
      <w:pPr>
        <w:spacing w:line="560" w:lineRule="exact"/>
        <w:ind w:firstLineChars="200" w:firstLine="560"/>
        <w:rPr>
          <w:rFonts w:ascii="宋体" w:eastAsia="宋体" w:hAnsi="宋体"/>
          <w:sz w:val="28"/>
          <w:szCs w:val="28"/>
        </w:rPr>
      </w:pPr>
      <w:r>
        <w:rPr>
          <w:rFonts w:ascii="宋体" w:eastAsia="宋体" w:hAnsi="宋体" w:hint="eastAsia"/>
          <w:sz w:val="28"/>
          <w:szCs w:val="28"/>
        </w:rPr>
        <w:t>同时，</w:t>
      </w:r>
      <w:r w:rsidRPr="005B7A77">
        <w:rPr>
          <w:rFonts w:ascii="宋体" w:eastAsia="宋体" w:hAnsi="宋体" w:hint="eastAsia"/>
          <w:sz w:val="28"/>
          <w:szCs w:val="28"/>
        </w:rPr>
        <w:t>公司在机制健全、治理规范、业绩优良等方面再获市场认可。2023年，昊华科技第二次获颁“金牛最具投资价值奖”</w:t>
      </w:r>
      <w:r w:rsidR="00D979E6">
        <w:rPr>
          <w:rFonts w:ascii="宋体" w:eastAsia="宋体" w:hAnsi="宋体" w:hint="eastAsia"/>
          <w:sz w:val="28"/>
          <w:szCs w:val="28"/>
        </w:rPr>
        <w:t>，胡冬晨董事长连续四年获评“金牛卓越企业家奖”，董事会秘书连续两</w:t>
      </w:r>
      <w:r w:rsidRPr="005B7A77">
        <w:rPr>
          <w:rFonts w:ascii="宋体" w:eastAsia="宋体" w:hAnsi="宋体" w:hint="eastAsia"/>
          <w:sz w:val="28"/>
          <w:szCs w:val="28"/>
        </w:rPr>
        <w:t>年被授予“金牛董秘奖”。</w:t>
      </w:r>
    </w:p>
    <w:p w14:paraId="7B3B1966" w14:textId="5ABEECDC" w:rsidR="00431ECD" w:rsidRPr="00173A61" w:rsidRDefault="00431ECD" w:rsidP="00750A23">
      <w:pPr>
        <w:spacing w:line="360" w:lineRule="auto"/>
        <w:rPr>
          <w:rFonts w:ascii="宋体" w:eastAsia="宋体" w:hAnsi="宋体"/>
          <w:sz w:val="28"/>
          <w:szCs w:val="28"/>
        </w:rPr>
      </w:pPr>
    </w:p>
    <w:p w14:paraId="7F372F9F" w14:textId="158105AE" w:rsidR="00514761" w:rsidRPr="00835DFE" w:rsidRDefault="00514761" w:rsidP="00E36364">
      <w:pPr>
        <w:spacing w:line="360" w:lineRule="auto"/>
        <w:rPr>
          <w:rFonts w:ascii="Times New Roman" w:eastAsia="宋体" w:hAnsi="Times New Roman" w:cs="Times New Roman"/>
          <w:sz w:val="28"/>
          <w:szCs w:val="28"/>
        </w:rPr>
      </w:pPr>
      <w:r w:rsidRPr="001528FE">
        <w:rPr>
          <w:rFonts w:ascii="宋体" w:eastAsia="宋体" w:hAnsi="宋体" w:hint="eastAsia"/>
          <w:b/>
          <w:sz w:val="28"/>
          <w:szCs w:val="28"/>
        </w:rPr>
        <w:t>问题</w:t>
      </w:r>
      <w:r>
        <w:rPr>
          <w:rFonts w:ascii="宋体" w:eastAsia="宋体" w:hAnsi="宋体"/>
          <w:b/>
          <w:sz w:val="28"/>
          <w:szCs w:val="28"/>
        </w:rPr>
        <w:t>8</w:t>
      </w:r>
      <w:r w:rsidRPr="001528FE">
        <w:rPr>
          <w:rFonts w:ascii="宋体" w:eastAsia="宋体" w:hAnsi="宋体"/>
          <w:b/>
          <w:sz w:val="28"/>
          <w:szCs w:val="28"/>
        </w:rPr>
        <w:t>：</w:t>
      </w:r>
      <w:r w:rsidR="00294DF8">
        <w:rPr>
          <w:rFonts w:ascii="宋体" w:eastAsia="宋体" w:hAnsi="宋体"/>
          <w:b/>
          <w:sz w:val="28"/>
          <w:szCs w:val="28"/>
        </w:rPr>
        <w:t>公司于2023年</w:t>
      </w:r>
      <w:r w:rsidR="00294DF8">
        <w:rPr>
          <w:rFonts w:ascii="宋体" w:eastAsia="宋体" w:hAnsi="宋体" w:hint="eastAsia"/>
          <w:b/>
          <w:sz w:val="28"/>
          <w:szCs w:val="28"/>
        </w:rPr>
        <w:t>1</w:t>
      </w:r>
      <w:r w:rsidR="00294DF8">
        <w:rPr>
          <w:rFonts w:ascii="宋体" w:eastAsia="宋体" w:hAnsi="宋体"/>
          <w:b/>
          <w:sz w:val="28"/>
          <w:szCs w:val="28"/>
        </w:rPr>
        <w:t>2月</w:t>
      </w:r>
      <w:r w:rsidR="00294DF8">
        <w:rPr>
          <w:rFonts w:ascii="宋体" w:eastAsia="宋体" w:hAnsi="宋体" w:hint="eastAsia"/>
          <w:b/>
          <w:sz w:val="28"/>
          <w:szCs w:val="28"/>
        </w:rPr>
        <w:t>3</w:t>
      </w:r>
      <w:r w:rsidR="00294DF8">
        <w:rPr>
          <w:rFonts w:ascii="宋体" w:eastAsia="宋体" w:hAnsi="宋体"/>
          <w:b/>
          <w:sz w:val="28"/>
          <w:szCs w:val="28"/>
        </w:rPr>
        <w:t>0日</w:t>
      </w:r>
      <w:r w:rsidR="00294DF8">
        <w:rPr>
          <w:rFonts w:ascii="宋体" w:eastAsia="宋体" w:hAnsi="宋体" w:hint="eastAsia"/>
          <w:b/>
          <w:sz w:val="28"/>
          <w:szCs w:val="28"/>
        </w:rPr>
        <w:t>发布</w:t>
      </w:r>
      <w:r w:rsidR="00294DF8">
        <w:rPr>
          <w:rFonts w:ascii="宋体" w:eastAsia="宋体" w:hAnsi="宋体"/>
          <w:b/>
          <w:sz w:val="28"/>
          <w:szCs w:val="28"/>
        </w:rPr>
        <w:t>了中止审核重大资产重组项目的公告，具体情况</w:t>
      </w:r>
      <w:r w:rsidR="0061422D">
        <w:rPr>
          <w:rFonts w:ascii="宋体" w:eastAsia="宋体" w:hAnsi="宋体"/>
          <w:b/>
          <w:sz w:val="28"/>
          <w:szCs w:val="28"/>
        </w:rPr>
        <w:t>是怎么样的呢？</w:t>
      </w:r>
    </w:p>
    <w:p w14:paraId="21E48AE2" w14:textId="73B43878" w:rsidR="00313B34" w:rsidRDefault="00514761" w:rsidP="003A499B">
      <w:pPr>
        <w:spacing w:line="360" w:lineRule="auto"/>
        <w:rPr>
          <w:rFonts w:ascii="宋体" w:eastAsia="宋体" w:hAnsi="宋体"/>
          <w:sz w:val="28"/>
          <w:szCs w:val="28"/>
        </w:rPr>
      </w:pPr>
      <w:r>
        <w:rPr>
          <w:rFonts w:ascii="宋体" w:eastAsia="宋体" w:hAnsi="宋体" w:hint="eastAsia"/>
          <w:sz w:val="28"/>
          <w:szCs w:val="28"/>
        </w:rPr>
        <w:t>答：</w:t>
      </w:r>
      <w:r w:rsidR="005247E1">
        <w:rPr>
          <w:rFonts w:ascii="宋体" w:eastAsia="宋体" w:hAnsi="宋体" w:hint="eastAsia"/>
          <w:sz w:val="28"/>
          <w:szCs w:val="28"/>
        </w:rPr>
        <w:t>因公司发行股份购买</w:t>
      </w:r>
      <w:r w:rsidR="005247E1" w:rsidRPr="005247E1">
        <w:rPr>
          <w:rFonts w:ascii="宋体" w:eastAsia="宋体" w:hAnsi="宋体" w:hint="eastAsia"/>
          <w:sz w:val="28"/>
          <w:szCs w:val="28"/>
        </w:rPr>
        <w:t>中化蓝天集团有限公司合计100%股权</w:t>
      </w:r>
      <w:r w:rsidR="005247E1">
        <w:rPr>
          <w:rFonts w:ascii="宋体" w:eastAsia="宋体" w:hAnsi="宋体" w:hint="eastAsia"/>
          <w:sz w:val="28"/>
          <w:szCs w:val="28"/>
        </w:rPr>
        <w:t>并募集配套资金（以下简称“本次重大资产重组”）</w:t>
      </w:r>
      <w:r w:rsidR="005247E1" w:rsidRPr="005247E1">
        <w:rPr>
          <w:rFonts w:ascii="宋体" w:eastAsia="宋体" w:hAnsi="宋体" w:hint="eastAsia"/>
          <w:sz w:val="28"/>
          <w:szCs w:val="28"/>
        </w:rPr>
        <w:t>申请文件中相关评估资料基准日为</w:t>
      </w:r>
      <w:r w:rsidR="005247E1" w:rsidRPr="005247E1">
        <w:rPr>
          <w:rFonts w:ascii="宋体" w:eastAsia="宋体" w:hAnsi="宋体"/>
          <w:sz w:val="28"/>
          <w:szCs w:val="28"/>
        </w:rPr>
        <w:t>2022年12月31日，有效期至2023年12月31日。</w:t>
      </w:r>
      <w:r w:rsidR="005247E1" w:rsidRPr="005247E1">
        <w:rPr>
          <w:rFonts w:ascii="宋体" w:eastAsia="宋体" w:hAnsi="宋体" w:hint="eastAsia"/>
          <w:sz w:val="28"/>
          <w:szCs w:val="28"/>
        </w:rPr>
        <w:t>为保持审核期间评估资料的有效性，公司将进行加期评估并对相应内容</w:t>
      </w:r>
      <w:r w:rsidR="005247E1" w:rsidRPr="005247E1">
        <w:rPr>
          <w:rFonts w:ascii="宋体" w:eastAsia="宋体" w:hAnsi="宋体" w:hint="eastAsia"/>
          <w:sz w:val="28"/>
          <w:szCs w:val="28"/>
        </w:rPr>
        <w:lastRenderedPageBreak/>
        <w:t>进行更新。鉴于完成前述工作尚需一定时间，无法在</w:t>
      </w:r>
      <w:r w:rsidR="005247E1" w:rsidRPr="005247E1">
        <w:rPr>
          <w:rFonts w:ascii="宋体" w:eastAsia="宋体" w:hAnsi="宋体"/>
          <w:sz w:val="28"/>
          <w:szCs w:val="28"/>
        </w:rPr>
        <w:t>2023年12月31</w:t>
      </w:r>
      <w:r w:rsidR="0073002A">
        <w:rPr>
          <w:rFonts w:ascii="宋体" w:eastAsia="宋体" w:hAnsi="宋体"/>
          <w:sz w:val="28"/>
          <w:szCs w:val="28"/>
        </w:rPr>
        <w:t>日前完成，因此公司</w:t>
      </w:r>
      <w:r w:rsidR="005247E1" w:rsidRPr="005247E1">
        <w:rPr>
          <w:rFonts w:ascii="宋体" w:eastAsia="宋体" w:hAnsi="宋体"/>
          <w:sz w:val="28"/>
          <w:szCs w:val="28"/>
        </w:rPr>
        <w:t>向上交所申请中止审核本次交易事项</w:t>
      </w:r>
      <w:r w:rsidR="0073002A">
        <w:rPr>
          <w:rFonts w:ascii="宋体" w:eastAsia="宋体" w:hAnsi="宋体"/>
          <w:sz w:val="28"/>
          <w:szCs w:val="28"/>
        </w:rPr>
        <w:t>，并在</w:t>
      </w:r>
      <w:r w:rsidR="0073002A">
        <w:rPr>
          <w:rFonts w:ascii="宋体" w:eastAsia="宋体" w:hAnsi="宋体" w:hint="eastAsia"/>
          <w:sz w:val="28"/>
          <w:szCs w:val="28"/>
        </w:rPr>
        <w:t>1</w:t>
      </w:r>
      <w:r w:rsidR="0073002A">
        <w:rPr>
          <w:rFonts w:ascii="宋体" w:eastAsia="宋体" w:hAnsi="宋体"/>
          <w:sz w:val="28"/>
          <w:szCs w:val="28"/>
        </w:rPr>
        <w:t>2月</w:t>
      </w:r>
      <w:r w:rsidR="0073002A">
        <w:rPr>
          <w:rFonts w:ascii="宋体" w:eastAsia="宋体" w:hAnsi="宋体" w:hint="eastAsia"/>
          <w:sz w:val="28"/>
          <w:szCs w:val="28"/>
        </w:rPr>
        <w:t>2</w:t>
      </w:r>
      <w:r w:rsidR="0073002A">
        <w:rPr>
          <w:rFonts w:ascii="宋体" w:eastAsia="宋体" w:hAnsi="宋体"/>
          <w:sz w:val="28"/>
          <w:szCs w:val="28"/>
        </w:rPr>
        <w:t>9日收到上海证券交易所关于同意因更新评估资料对本次重大资产重组中止审核申请的通知</w:t>
      </w:r>
      <w:r w:rsidR="005247E1" w:rsidRPr="005247E1">
        <w:rPr>
          <w:rFonts w:ascii="宋体" w:eastAsia="宋体" w:hAnsi="宋体"/>
          <w:sz w:val="28"/>
          <w:szCs w:val="28"/>
        </w:rPr>
        <w:t>。</w:t>
      </w:r>
      <w:r w:rsidR="0073002A" w:rsidRPr="0073002A">
        <w:rPr>
          <w:rFonts w:ascii="宋体" w:eastAsia="宋体" w:hAnsi="宋体" w:hint="eastAsia"/>
          <w:sz w:val="28"/>
          <w:szCs w:val="28"/>
        </w:rPr>
        <w:t>本次中止审核不会对本次</w:t>
      </w:r>
      <w:r w:rsidR="0073002A">
        <w:rPr>
          <w:rFonts w:ascii="宋体" w:eastAsia="宋体" w:hAnsi="宋体" w:hint="eastAsia"/>
          <w:sz w:val="28"/>
          <w:szCs w:val="28"/>
        </w:rPr>
        <w:t>重大资产重组</w:t>
      </w:r>
      <w:r w:rsidR="0073002A" w:rsidRPr="0073002A">
        <w:rPr>
          <w:rFonts w:ascii="宋体" w:eastAsia="宋体" w:hAnsi="宋体" w:hint="eastAsia"/>
          <w:sz w:val="28"/>
          <w:szCs w:val="28"/>
        </w:rPr>
        <w:t>产生重大不利影响，公司经营情况正常。公司与相关中介机构正在积极推进加期评估及申请文件更新等工作，待相关工作完成后，公司将尽快向上交所报送更新后的申请材料，并及时申请恢复审核。</w:t>
      </w:r>
    </w:p>
    <w:p w14:paraId="412FFB8C" w14:textId="77777777" w:rsidR="004338EF" w:rsidRDefault="004338EF" w:rsidP="003A499B">
      <w:pPr>
        <w:spacing w:line="360" w:lineRule="auto"/>
        <w:rPr>
          <w:rFonts w:ascii="宋体" w:eastAsia="宋体" w:hAnsi="宋体"/>
          <w:sz w:val="28"/>
          <w:szCs w:val="28"/>
        </w:rPr>
      </w:pPr>
    </w:p>
    <w:p w14:paraId="19697373" w14:textId="7B34022F" w:rsidR="004338EF" w:rsidRPr="00835DFE" w:rsidRDefault="004338EF" w:rsidP="004338EF">
      <w:pPr>
        <w:spacing w:line="520" w:lineRule="exact"/>
        <w:rPr>
          <w:rFonts w:ascii="Times New Roman" w:eastAsia="宋体" w:hAnsi="Times New Roman" w:cs="Times New Roman"/>
          <w:sz w:val="28"/>
          <w:szCs w:val="28"/>
        </w:rPr>
      </w:pPr>
      <w:r w:rsidRPr="001528FE">
        <w:rPr>
          <w:rFonts w:ascii="宋体" w:eastAsia="宋体" w:hAnsi="宋体" w:hint="eastAsia"/>
          <w:b/>
          <w:sz w:val="28"/>
          <w:szCs w:val="28"/>
        </w:rPr>
        <w:t>问题</w:t>
      </w:r>
      <w:r>
        <w:rPr>
          <w:rFonts w:ascii="宋体" w:eastAsia="宋体" w:hAnsi="宋体"/>
          <w:b/>
          <w:sz w:val="28"/>
          <w:szCs w:val="28"/>
        </w:rPr>
        <w:t>9</w:t>
      </w:r>
      <w:r w:rsidRPr="001528FE">
        <w:rPr>
          <w:rFonts w:ascii="宋体" w:eastAsia="宋体" w:hAnsi="宋体"/>
          <w:b/>
          <w:sz w:val="28"/>
          <w:szCs w:val="28"/>
        </w:rPr>
        <w:t>：</w:t>
      </w:r>
      <w:r>
        <w:rPr>
          <w:rFonts w:ascii="Times New Roman" w:eastAsia="宋体" w:hAnsi="Times New Roman" w:cs="Times New Roman"/>
          <w:b/>
          <w:color w:val="000000"/>
          <w:sz w:val="28"/>
          <w:szCs w:val="28"/>
          <w:shd w:val="clear" w:color="auto" w:fill="FFFFFF"/>
        </w:rPr>
        <w:t>公司收购蓝天暨配套募集资金的</w:t>
      </w:r>
      <w:r>
        <w:rPr>
          <w:rFonts w:ascii="Times New Roman" w:eastAsia="宋体" w:hAnsi="Times New Roman" w:cs="Times New Roman" w:hint="eastAsia"/>
          <w:b/>
          <w:color w:val="000000"/>
          <w:sz w:val="28"/>
          <w:szCs w:val="28"/>
          <w:shd w:val="clear" w:color="auto" w:fill="FFFFFF"/>
        </w:rPr>
        <w:t>重大资产</w:t>
      </w:r>
      <w:r>
        <w:rPr>
          <w:rFonts w:ascii="Times New Roman" w:eastAsia="宋体" w:hAnsi="Times New Roman" w:cs="Times New Roman"/>
          <w:b/>
          <w:color w:val="000000"/>
          <w:sz w:val="28"/>
          <w:szCs w:val="28"/>
          <w:shd w:val="clear" w:color="auto" w:fill="FFFFFF"/>
        </w:rPr>
        <w:t>重组项目是否</w:t>
      </w:r>
      <w:r w:rsidRPr="007F7543">
        <w:rPr>
          <w:rFonts w:ascii="Times New Roman" w:eastAsia="宋体" w:hAnsi="Times New Roman" w:cs="Times New Roman"/>
          <w:b/>
          <w:color w:val="000000"/>
          <w:sz w:val="28"/>
          <w:szCs w:val="28"/>
          <w:shd w:val="clear" w:color="auto" w:fill="FFFFFF"/>
        </w:rPr>
        <w:t>会调整募集资金方案？</w:t>
      </w:r>
      <w:r>
        <w:rPr>
          <w:rFonts w:ascii="Times New Roman" w:eastAsia="宋体" w:hAnsi="Times New Roman" w:cs="Times New Roman" w:hint="eastAsia"/>
          <w:sz w:val="28"/>
          <w:szCs w:val="28"/>
        </w:rPr>
        <w:t xml:space="preserve"> </w:t>
      </w:r>
    </w:p>
    <w:p w14:paraId="7D7EC563" w14:textId="0075AB3F" w:rsidR="004338EF" w:rsidRPr="00C165E2" w:rsidRDefault="004338EF" w:rsidP="004338EF">
      <w:pPr>
        <w:rPr>
          <w:rFonts w:ascii="宋体" w:eastAsia="宋体" w:hAnsi="宋体"/>
          <w:sz w:val="28"/>
          <w:szCs w:val="28"/>
        </w:rPr>
      </w:pPr>
      <w:r>
        <w:rPr>
          <w:rFonts w:ascii="宋体" w:eastAsia="宋体" w:hAnsi="宋体" w:hint="eastAsia"/>
          <w:sz w:val="28"/>
          <w:szCs w:val="28"/>
        </w:rPr>
        <w:t>答：</w:t>
      </w:r>
      <w:r w:rsidR="00B54139">
        <w:rPr>
          <w:rFonts w:ascii="宋体" w:eastAsia="宋体" w:hAnsi="宋体" w:hint="eastAsia"/>
          <w:sz w:val="28"/>
          <w:szCs w:val="28"/>
        </w:rPr>
        <w:t>公司本次重组暨</w:t>
      </w:r>
      <w:r w:rsidRPr="00835DFE">
        <w:rPr>
          <w:rFonts w:ascii="宋体" w:eastAsia="宋体" w:hAnsi="宋体" w:hint="eastAsia"/>
          <w:sz w:val="28"/>
          <w:szCs w:val="28"/>
        </w:rPr>
        <w:t>配套募集资金</w:t>
      </w:r>
      <w:r w:rsidR="00B54139">
        <w:rPr>
          <w:rFonts w:ascii="宋体" w:eastAsia="宋体" w:hAnsi="宋体" w:hint="eastAsia"/>
          <w:sz w:val="28"/>
          <w:szCs w:val="28"/>
        </w:rPr>
        <w:t>项目</w:t>
      </w:r>
      <w:r w:rsidRPr="00835DFE">
        <w:rPr>
          <w:rFonts w:ascii="宋体" w:eastAsia="宋体" w:hAnsi="宋体" w:hint="eastAsia"/>
          <w:sz w:val="28"/>
          <w:szCs w:val="28"/>
        </w:rPr>
        <w:t>旨在为公司优势产业链拓展、自有技术产业化、高端人才引进、提升研发创</w:t>
      </w:r>
      <w:r w:rsidR="00B70E1D">
        <w:rPr>
          <w:rFonts w:ascii="宋体" w:eastAsia="宋体" w:hAnsi="宋体" w:hint="eastAsia"/>
          <w:sz w:val="28"/>
          <w:szCs w:val="28"/>
        </w:rPr>
        <w:t>新能力等方面提供持续支持，努力实现公司的长期战略发展目标。公司正</w:t>
      </w:r>
      <w:r w:rsidRPr="00835DFE">
        <w:rPr>
          <w:rFonts w:ascii="宋体" w:eastAsia="宋体" w:hAnsi="宋体" w:hint="eastAsia"/>
          <w:sz w:val="28"/>
          <w:szCs w:val="28"/>
        </w:rPr>
        <w:t>积极跟踪行业市场变化和再融资政策调整情况，认真研究、充分论证，按照再融资政策要求及募投资金使用相关规定进行必要的调整和优化，请以公司披露的公告为准。公司将一如既往坚持以科技创新为核心竞争优势，充分抢抓市场机遇、加快科技成果产业化步伐，克服一切困难与投资者一道努力共同推进公司更好更快的发展，为投资者带来更大的回报。</w:t>
      </w:r>
    </w:p>
    <w:p w14:paraId="68D1F2C3" w14:textId="596882A9" w:rsidR="004338EF" w:rsidRPr="004338EF" w:rsidRDefault="004338EF" w:rsidP="004338EF">
      <w:pPr>
        <w:spacing w:line="360" w:lineRule="auto"/>
        <w:rPr>
          <w:rFonts w:ascii="宋体" w:eastAsia="宋体" w:hAnsi="宋体"/>
          <w:sz w:val="28"/>
          <w:szCs w:val="28"/>
        </w:rPr>
      </w:pPr>
    </w:p>
    <w:sectPr w:rsidR="004338EF" w:rsidRPr="00433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0249" w14:textId="77777777" w:rsidR="00945622" w:rsidRDefault="00945622" w:rsidP="007A70C9">
      <w:r>
        <w:separator/>
      </w:r>
    </w:p>
  </w:endnote>
  <w:endnote w:type="continuationSeparator" w:id="0">
    <w:p w14:paraId="113DD15E" w14:textId="77777777" w:rsidR="00945622" w:rsidRDefault="00945622" w:rsidP="007A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5107" w14:textId="77777777" w:rsidR="00945622" w:rsidRDefault="00945622" w:rsidP="007A70C9">
      <w:r>
        <w:separator/>
      </w:r>
    </w:p>
  </w:footnote>
  <w:footnote w:type="continuationSeparator" w:id="0">
    <w:p w14:paraId="5ADB81D2" w14:textId="77777777" w:rsidR="00945622" w:rsidRDefault="00945622" w:rsidP="007A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A38CD"/>
    <w:multiLevelType w:val="hybridMultilevel"/>
    <w:tmpl w:val="8B84F180"/>
    <w:lvl w:ilvl="0" w:tplc="5B1CB30C">
      <w:start w:val="1"/>
      <w:numFmt w:val="decimal"/>
      <w:lvlText w:val="%1."/>
      <w:lvlJc w:val="left"/>
      <w:pPr>
        <w:ind w:left="360" w:hanging="360"/>
      </w:pPr>
      <w:rPr>
        <w:rFonts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8D"/>
    <w:rsid w:val="00011E66"/>
    <w:rsid w:val="00012945"/>
    <w:rsid w:val="00022F28"/>
    <w:rsid w:val="000249E2"/>
    <w:rsid w:val="00060B0F"/>
    <w:rsid w:val="0007259D"/>
    <w:rsid w:val="00082EB5"/>
    <w:rsid w:val="000B0799"/>
    <w:rsid w:val="000B7DF8"/>
    <w:rsid w:val="000C0366"/>
    <w:rsid w:val="000C5967"/>
    <w:rsid w:val="000C5C72"/>
    <w:rsid w:val="000C67AA"/>
    <w:rsid w:val="000D0E72"/>
    <w:rsid w:val="000D7ECF"/>
    <w:rsid w:val="000E23AD"/>
    <w:rsid w:val="000E3A0C"/>
    <w:rsid w:val="000E6703"/>
    <w:rsid w:val="000F7FEC"/>
    <w:rsid w:val="00115265"/>
    <w:rsid w:val="001164A7"/>
    <w:rsid w:val="00121CB9"/>
    <w:rsid w:val="0013058D"/>
    <w:rsid w:val="00137AB6"/>
    <w:rsid w:val="001633A2"/>
    <w:rsid w:val="00164ACC"/>
    <w:rsid w:val="00165888"/>
    <w:rsid w:val="00173A61"/>
    <w:rsid w:val="001A6F9A"/>
    <w:rsid w:val="001A7626"/>
    <w:rsid w:val="001D1A72"/>
    <w:rsid w:val="001D377D"/>
    <w:rsid w:val="001E0D10"/>
    <w:rsid w:val="002075E1"/>
    <w:rsid w:val="0023179A"/>
    <w:rsid w:val="0024134E"/>
    <w:rsid w:val="00253D04"/>
    <w:rsid w:val="00273B4C"/>
    <w:rsid w:val="00275D08"/>
    <w:rsid w:val="0028543B"/>
    <w:rsid w:val="00294DF8"/>
    <w:rsid w:val="002A2126"/>
    <w:rsid w:val="002A6FB5"/>
    <w:rsid w:val="002F5BE3"/>
    <w:rsid w:val="00313B34"/>
    <w:rsid w:val="00316253"/>
    <w:rsid w:val="003249EA"/>
    <w:rsid w:val="00334CFB"/>
    <w:rsid w:val="003624D5"/>
    <w:rsid w:val="00372200"/>
    <w:rsid w:val="00373BFF"/>
    <w:rsid w:val="00377AFD"/>
    <w:rsid w:val="00392912"/>
    <w:rsid w:val="003A499B"/>
    <w:rsid w:val="003B41FC"/>
    <w:rsid w:val="003B7E38"/>
    <w:rsid w:val="003C0E6B"/>
    <w:rsid w:val="003F40D6"/>
    <w:rsid w:val="003F67B4"/>
    <w:rsid w:val="00402266"/>
    <w:rsid w:val="00405693"/>
    <w:rsid w:val="00415EF5"/>
    <w:rsid w:val="00417AC4"/>
    <w:rsid w:val="00421EE7"/>
    <w:rsid w:val="00431ECD"/>
    <w:rsid w:val="004338EF"/>
    <w:rsid w:val="00436EFF"/>
    <w:rsid w:val="00441AE8"/>
    <w:rsid w:val="00443330"/>
    <w:rsid w:val="00473C7C"/>
    <w:rsid w:val="00474B30"/>
    <w:rsid w:val="00476D9D"/>
    <w:rsid w:val="0048038B"/>
    <w:rsid w:val="0049272C"/>
    <w:rsid w:val="004B6F5F"/>
    <w:rsid w:val="004C38D6"/>
    <w:rsid w:val="004C6875"/>
    <w:rsid w:val="004F563F"/>
    <w:rsid w:val="005055D4"/>
    <w:rsid w:val="00514761"/>
    <w:rsid w:val="005247E1"/>
    <w:rsid w:val="00526D19"/>
    <w:rsid w:val="0053124B"/>
    <w:rsid w:val="00536962"/>
    <w:rsid w:val="0056777A"/>
    <w:rsid w:val="00572815"/>
    <w:rsid w:val="005A4D46"/>
    <w:rsid w:val="005B5B40"/>
    <w:rsid w:val="005B7A77"/>
    <w:rsid w:val="005D0ED4"/>
    <w:rsid w:val="005D519C"/>
    <w:rsid w:val="005D7B2F"/>
    <w:rsid w:val="005F23BC"/>
    <w:rsid w:val="006014D9"/>
    <w:rsid w:val="0060303A"/>
    <w:rsid w:val="00613A8D"/>
    <w:rsid w:val="0061422D"/>
    <w:rsid w:val="0068092F"/>
    <w:rsid w:val="0068308A"/>
    <w:rsid w:val="006B384E"/>
    <w:rsid w:val="006B7D87"/>
    <w:rsid w:val="006D3B3C"/>
    <w:rsid w:val="006F26EE"/>
    <w:rsid w:val="00705B41"/>
    <w:rsid w:val="007107E3"/>
    <w:rsid w:val="0073002A"/>
    <w:rsid w:val="00740A1A"/>
    <w:rsid w:val="0074596D"/>
    <w:rsid w:val="00747DF8"/>
    <w:rsid w:val="00750A23"/>
    <w:rsid w:val="00754AC6"/>
    <w:rsid w:val="007603CE"/>
    <w:rsid w:val="00764B1C"/>
    <w:rsid w:val="00772626"/>
    <w:rsid w:val="00786886"/>
    <w:rsid w:val="007925B7"/>
    <w:rsid w:val="007A0ABB"/>
    <w:rsid w:val="007A10E7"/>
    <w:rsid w:val="007A70C9"/>
    <w:rsid w:val="007C2B37"/>
    <w:rsid w:val="007C3894"/>
    <w:rsid w:val="007C529A"/>
    <w:rsid w:val="007E2057"/>
    <w:rsid w:val="007E3F4D"/>
    <w:rsid w:val="007F292D"/>
    <w:rsid w:val="007F75E1"/>
    <w:rsid w:val="0081011B"/>
    <w:rsid w:val="00827905"/>
    <w:rsid w:val="00831FAE"/>
    <w:rsid w:val="00835DFE"/>
    <w:rsid w:val="00851F2C"/>
    <w:rsid w:val="00872500"/>
    <w:rsid w:val="00877915"/>
    <w:rsid w:val="008806FA"/>
    <w:rsid w:val="00890C65"/>
    <w:rsid w:val="00894E7D"/>
    <w:rsid w:val="008C1F7E"/>
    <w:rsid w:val="008C34FA"/>
    <w:rsid w:val="008E3335"/>
    <w:rsid w:val="008F58C3"/>
    <w:rsid w:val="00911BF4"/>
    <w:rsid w:val="009161AC"/>
    <w:rsid w:val="009409E1"/>
    <w:rsid w:val="00945622"/>
    <w:rsid w:val="009550D0"/>
    <w:rsid w:val="00974DCA"/>
    <w:rsid w:val="00977185"/>
    <w:rsid w:val="00992217"/>
    <w:rsid w:val="009B2137"/>
    <w:rsid w:val="009E078B"/>
    <w:rsid w:val="009F25F3"/>
    <w:rsid w:val="009F566A"/>
    <w:rsid w:val="00A0108D"/>
    <w:rsid w:val="00A0155F"/>
    <w:rsid w:val="00A13E1D"/>
    <w:rsid w:val="00A261DD"/>
    <w:rsid w:val="00A3731B"/>
    <w:rsid w:val="00A44C29"/>
    <w:rsid w:val="00A638BC"/>
    <w:rsid w:val="00A73457"/>
    <w:rsid w:val="00A8323F"/>
    <w:rsid w:val="00AB7120"/>
    <w:rsid w:val="00AC52EE"/>
    <w:rsid w:val="00B231F3"/>
    <w:rsid w:val="00B23F4E"/>
    <w:rsid w:val="00B25616"/>
    <w:rsid w:val="00B36E43"/>
    <w:rsid w:val="00B52C07"/>
    <w:rsid w:val="00B54139"/>
    <w:rsid w:val="00B66DCA"/>
    <w:rsid w:val="00B70E1D"/>
    <w:rsid w:val="00B758CA"/>
    <w:rsid w:val="00B75957"/>
    <w:rsid w:val="00BA0A05"/>
    <w:rsid w:val="00BA12CA"/>
    <w:rsid w:val="00BB4A25"/>
    <w:rsid w:val="00BE4B55"/>
    <w:rsid w:val="00BF193F"/>
    <w:rsid w:val="00C06B08"/>
    <w:rsid w:val="00C136A3"/>
    <w:rsid w:val="00C165E2"/>
    <w:rsid w:val="00C3147B"/>
    <w:rsid w:val="00C376D2"/>
    <w:rsid w:val="00C572D2"/>
    <w:rsid w:val="00C648D4"/>
    <w:rsid w:val="00CA4971"/>
    <w:rsid w:val="00CE043D"/>
    <w:rsid w:val="00CE27FE"/>
    <w:rsid w:val="00CE4FF8"/>
    <w:rsid w:val="00CF5E53"/>
    <w:rsid w:val="00D176E3"/>
    <w:rsid w:val="00D3578E"/>
    <w:rsid w:val="00D771EC"/>
    <w:rsid w:val="00D970DB"/>
    <w:rsid w:val="00D979E6"/>
    <w:rsid w:val="00DA0993"/>
    <w:rsid w:val="00DB296C"/>
    <w:rsid w:val="00DB779E"/>
    <w:rsid w:val="00DC512F"/>
    <w:rsid w:val="00DC6946"/>
    <w:rsid w:val="00DE7655"/>
    <w:rsid w:val="00E01DFF"/>
    <w:rsid w:val="00E21A81"/>
    <w:rsid w:val="00E313CA"/>
    <w:rsid w:val="00E36364"/>
    <w:rsid w:val="00E436A5"/>
    <w:rsid w:val="00E517C8"/>
    <w:rsid w:val="00EB19C0"/>
    <w:rsid w:val="00EB4423"/>
    <w:rsid w:val="00EB56BC"/>
    <w:rsid w:val="00ED48BF"/>
    <w:rsid w:val="00F07FAC"/>
    <w:rsid w:val="00F37D25"/>
    <w:rsid w:val="00F4213E"/>
    <w:rsid w:val="00F46ADF"/>
    <w:rsid w:val="00F54F7F"/>
    <w:rsid w:val="00F560EB"/>
    <w:rsid w:val="00F56A22"/>
    <w:rsid w:val="00F70515"/>
    <w:rsid w:val="00F75873"/>
    <w:rsid w:val="00FB0186"/>
    <w:rsid w:val="00FB2B41"/>
    <w:rsid w:val="00FC5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3A8EDC5"/>
  <w15:chartTrackingRefBased/>
  <w15:docId w15:val="{76BE958D-A5AD-4C00-B7F5-418CCE50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0C9"/>
    <w:rPr>
      <w:sz w:val="18"/>
      <w:szCs w:val="18"/>
    </w:rPr>
  </w:style>
  <w:style w:type="paragraph" w:styleId="a4">
    <w:name w:val="footer"/>
    <w:basedOn w:val="a"/>
    <w:link w:val="Char0"/>
    <w:uiPriority w:val="99"/>
    <w:unhideWhenUsed/>
    <w:rsid w:val="007A70C9"/>
    <w:pPr>
      <w:tabs>
        <w:tab w:val="center" w:pos="4153"/>
        <w:tab w:val="right" w:pos="8306"/>
      </w:tabs>
      <w:snapToGrid w:val="0"/>
      <w:jc w:val="left"/>
    </w:pPr>
    <w:rPr>
      <w:sz w:val="18"/>
      <w:szCs w:val="18"/>
    </w:rPr>
  </w:style>
  <w:style w:type="character" w:customStyle="1" w:styleId="Char0">
    <w:name w:val="页脚 Char"/>
    <w:basedOn w:val="a0"/>
    <w:link w:val="a4"/>
    <w:uiPriority w:val="99"/>
    <w:rsid w:val="007A70C9"/>
    <w:rPr>
      <w:sz w:val="18"/>
      <w:szCs w:val="18"/>
    </w:rPr>
  </w:style>
  <w:style w:type="paragraph" w:styleId="a5">
    <w:name w:val="List Paragraph"/>
    <w:basedOn w:val="a"/>
    <w:uiPriority w:val="34"/>
    <w:qFormat/>
    <w:rsid w:val="007A70C9"/>
    <w:pPr>
      <w:ind w:firstLineChars="200" w:firstLine="420"/>
    </w:pPr>
  </w:style>
  <w:style w:type="paragraph" w:styleId="a6">
    <w:name w:val="Normal (Web)"/>
    <w:basedOn w:val="a"/>
    <w:uiPriority w:val="99"/>
    <w:unhideWhenUsed/>
    <w:qFormat/>
    <w:rsid w:val="00FB2B4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73457"/>
    <w:rPr>
      <w:sz w:val="18"/>
      <w:szCs w:val="18"/>
    </w:rPr>
  </w:style>
  <w:style w:type="character" w:customStyle="1" w:styleId="Char1">
    <w:name w:val="批注框文本 Char"/>
    <w:basedOn w:val="a0"/>
    <w:link w:val="a7"/>
    <w:uiPriority w:val="99"/>
    <w:semiHidden/>
    <w:rsid w:val="00A734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7</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吴艺敏</dc:creator>
  <cp:keywords/>
  <dc:description/>
  <cp:lastModifiedBy>吴艺敏</cp:lastModifiedBy>
  <cp:revision>133</cp:revision>
  <dcterms:created xsi:type="dcterms:W3CDTF">2023-09-04T05:08:00Z</dcterms:created>
  <dcterms:modified xsi:type="dcterms:W3CDTF">2024-01-18T02:10:00Z</dcterms:modified>
</cp:coreProperties>
</file>