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D9DE" w14:textId="2ABB9268" w:rsidR="00A972E7" w:rsidRPr="00985887" w:rsidRDefault="00F43A59">
      <w:pPr>
        <w:spacing w:beforeLines="50" w:before="156" w:afterLines="50" w:after="156" w:line="400" w:lineRule="exact"/>
        <w:rPr>
          <w:rFonts w:asciiTheme="minorEastAsia" w:eastAsiaTheme="minorEastAsia" w:hAnsiTheme="minorEastAsia"/>
          <w:bCs/>
          <w:iCs/>
          <w:color w:val="000000"/>
          <w:sz w:val="28"/>
          <w:szCs w:val="28"/>
        </w:rPr>
      </w:pPr>
      <w:r w:rsidRPr="00985887">
        <w:rPr>
          <w:rFonts w:asciiTheme="minorEastAsia" w:eastAsiaTheme="minorEastAsia" w:hAnsiTheme="minorEastAsia"/>
          <w:bCs/>
          <w:iCs/>
          <w:color w:val="000000"/>
          <w:sz w:val="28"/>
          <w:szCs w:val="28"/>
        </w:rPr>
        <w:t>证券代码：</w:t>
      </w:r>
      <w:r w:rsidRPr="00985887">
        <w:rPr>
          <w:rFonts w:asciiTheme="minorEastAsia" w:eastAsiaTheme="minorEastAsia" w:hAnsiTheme="minorEastAsia"/>
          <w:color w:val="000000"/>
          <w:sz w:val="28"/>
          <w:szCs w:val="28"/>
        </w:rPr>
        <w:t>600</w:t>
      </w:r>
      <w:r w:rsidR="007F68EE">
        <w:rPr>
          <w:rFonts w:asciiTheme="minorEastAsia" w:eastAsiaTheme="minorEastAsia" w:hAnsiTheme="minorEastAsia"/>
          <w:color w:val="000000"/>
          <w:sz w:val="28"/>
          <w:szCs w:val="28"/>
        </w:rPr>
        <w:t>820</w:t>
      </w:r>
      <w:r w:rsidRPr="00985887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                     </w:t>
      </w:r>
      <w:r w:rsidRPr="00985887">
        <w:rPr>
          <w:rFonts w:asciiTheme="minorEastAsia" w:eastAsiaTheme="minorEastAsia" w:hAnsiTheme="minorEastAsia"/>
          <w:bCs/>
          <w:iCs/>
          <w:color w:val="000000"/>
          <w:sz w:val="28"/>
          <w:szCs w:val="28"/>
        </w:rPr>
        <w:t>证券简称：</w:t>
      </w:r>
      <w:r w:rsidR="007F68EE">
        <w:rPr>
          <w:rFonts w:asciiTheme="minorEastAsia" w:eastAsiaTheme="minorEastAsia" w:hAnsiTheme="minorEastAsia" w:hint="eastAsia"/>
          <w:color w:val="000000"/>
          <w:sz w:val="28"/>
          <w:szCs w:val="28"/>
        </w:rPr>
        <w:t>隧道股份</w:t>
      </w:r>
    </w:p>
    <w:p w14:paraId="15EAF5BD" w14:textId="298A5BAC" w:rsidR="00374BE6" w:rsidRPr="00985887" w:rsidRDefault="00F43A59" w:rsidP="00985887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28"/>
          <w:szCs w:val="28"/>
        </w:rPr>
      </w:pPr>
      <w:r w:rsidRPr="00985887">
        <w:rPr>
          <w:rFonts w:asciiTheme="minorEastAsia" w:eastAsiaTheme="minorEastAsia" w:hAnsiTheme="minorEastAsia"/>
          <w:b/>
          <w:bCs/>
          <w:iCs/>
          <w:color w:val="000000"/>
          <w:sz w:val="28"/>
          <w:szCs w:val="28"/>
        </w:rPr>
        <w:t>上海</w:t>
      </w:r>
      <w:r w:rsidR="007F68EE">
        <w:rPr>
          <w:rFonts w:asciiTheme="minorEastAsia" w:eastAsiaTheme="minorEastAsia" w:hAnsiTheme="minorEastAsia" w:hint="eastAsia"/>
          <w:b/>
          <w:bCs/>
          <w:iCs/>
          <w:color w:val="000000"/>
          <w:sz w:val="28"/>
          <w:szCs w:val="28"/>
        </w:rPr>
        <w:t>隧道工程</w:t>
      </w:r>
      <w:r w:rsidRPr="00985887">
        <w:rPr>
          <w:rFonts w:asciiTheme="minorEastAsia" w:eastAsiaTheme="minorEastAsia" w:hAnsiTheme="minorEastAsia"/>
          <w:b/>
          <w:bCs/>
          <w:iCs/>
          <w:color w:val="000000"/>
          <w:sz w:val="28"/>
          <w:szCs w:val="28"/>
        </w:rPr>
        <w:t>股份有限公司</w:t>
      </w:r>
    </w:p>
    <w:p w14:paraId="71E21033" w14:textId="77777777" w:rsidR="00A972E7" w:rsidRPr="00985887" w:rsidRDefault="00F43A59" w:rsidP="00985887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bCs/>
          <w:iCs/>
          <w:color w:val="000000"/>
          <w:sz w:val="28"/>
          <w:szCs w:val="28"/>
        </w:rPr>
      </w:pPr>
      <w:r w:rsidRPr="00985887">
        <w:rPr>
          <w:rFonts w:asciiTheme="minorEastAsia" w:eastAsiaTheme="minorEastAsia" w:hAnsiTheme="minorEastAsia" w:hint="eastAsia"/>
          <w:b/>
          <w:bCs/>
          <w:iCs/>
          <w:color w:val="000000"/>
          <w:sz w:val="28"/>
          <w:szCs w:val="28"/>
        </w:rPr>
        <w:t>投资者关系活动记录表</w:t>
      </w:r>
    </w:p>
    <w:p w14:paraId="08946BBE" w14:textId="1E15F486" w:rsidR="00B9254C" w:rsidRPr="00985887" w:rsidRDefault="007F68EE" w:rsidP="007F68EE">
      <w:pPr>
        <w:snapToGrid w:val="0"/>
        <w:spacing w:line="300" w:lineRule="auto"/>
        <w:jc w:val="right"/>
        <w:rPr>
          <w:rFonts w:asciiTheme="minorEastAsia" w:eastAsiaTheme="minorEastAsia" w:hAnsiTheme="minorEastAsia"/>
          <w:b/>
          <w:bCs/>
          <w:iCs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bCs/>
          <w:iCs/>
          <w:color w:val="000000"/>
          <w:szCs w:val="21"/>
        </w:rPr>
        <w:t>编号：2</w:t>
      </w:r>
      <w:r>
        <w:rPr>
          <w:rFonts w:asciiTheme="minorEastAsia" w:eastAsiaTheme="minorEastAsia" w:hAnsiTheme="minorEastAsia"/>
          <w:b/>
          <w:bCs/>
          <w:iCs/>
          <w:color w:val="000000"/>
          <w:szCs w:val="21"/>
        </w:rPr>
        <w:t>02</w:t>
      </w:r>
      <w:r w:rsidR="00883F1F">
        <w:rPr>
          <w:rFonts w:asciiTheme="minorEastAsia" w:eastAsiaTheme="minorEastAsia" w:hAnsiTheme="minorEastAsia"/>
          <w:b/>
          <w:bCs/>
          <w:iCs/>
          <w:color w:val="000000"/>
          <w:szCs w:val="21"/>
        </w:rPr>
        <w:t>4</w:t>
      </w:r>
      <w:r>
        <w:rPr>
          <w:rFonts w:asciiTheme="minorEastAsia" w:eastAsiaTheme="minorEastAsia" w:hAnsiTheme="minorEastAsia" w:hint="eastAsia"/>
          <w:b/>
          <w:bCs/>
          <w:iCs/>
          <w:color w:val="000000"/>
          <w:szCs w:val="21"/>
        </w:rPr>
        <w:t>-</w:t>
      </w:r>
      <w:r>
        <w:rPr>
          <w:rFonts w:asciiTheme="minorEastAsia" w:eastAsiaTheme="minorEastAsia" w:hAnsiTheme="minorEastAsia"/>
          <w:b/>
          <w:bCs/>
          <w:iCs/>
          <w:color w:val="000000"/>
          <w:szCs w:val="21"/>
        </w:rPr>
        <w:t>00</w:t>
      </w:r>
      <w:r w:rsidR="00D05A39">
        <w:rPr>
          <w:rFonts w:asciiTheme="minorEastAsia" w:eastAsiaTheme="minorEastAsia" w:hAnsiTheme="minorEastAsia"/>
          <w:b/>
          <w:bCs/>
          <w:iCs/>
          <w:color w:val="000000"/>
          <w:szCs w:val="21"/>
        </w:rPr>
        <w:t>2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739"/>
      </w:tblGrid>
      <w:tr w:rsidR="00A972E7" w:rsidRPr="00985887" w14:paraId="2F6CEB37" w14:textId="77777777" w:rsidTr="00B91E1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33D4" w14:textId="77777777" w:rsidR="00B91E1C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投资者关系</w:t>
            </w:r>
          </w:p>
          <w:p w14:paraId="3A187FB1" w14:textId="1A6AA900" w:rsidR="00A972E7" w:rsidRPr="00B91E1C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活动类别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6CCF" w14:textId="359667E9" w:rsidR="00A972E7" w:rsidRPr="00985887" w:rsidRDefault="00D816D6" w:rsidP="00985887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√</w:t>
            </w:r>
            <w:r w:rsidR="00374BE6"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F43A59" w:rsidRPr="00985887">
              <w:rPr>
                <w:rFonts w:asciiTheme="minorEastAsia" w:eastAsiaTheme="minorEastAsia" w:hAnsiTheme="minorEastAsia"/>
                <w:kern w:val="0"/>
                <w:sz w:val="24"/>
              </w:rPr>
              <w:t xml:space="preserve">特定对象调研       </w:t>
            </w:r>
            <w:r w:rsidR="00F43A59" w:rsidRPr="00985887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="00F43A59"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="00F43A59"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F43A59" w:rsidRPr="00985887">
              <w:rPr>
                <w:rFonts w:asciiTheme="minorEastAsia" w:eastAsiaTheme="minorEastAsia" w:hAnsiTheme="minorEastAsia"/>
                <w:kern w:val="0"/>
                <w:sz w:val="24"/>
              </w:rPr>
              <w:t>分析师会议</w:t>
            </w:r>
          </w:p>
          <w:p w14:paraId="4146344A" w14:textId="6AF1E51B" w:rsidR="00A972E7" w:rsidRPr="00985887" w:rsidRDefault="00F43A59" w:rsidP="00985887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85887">
              <w:rPr>
                <w:rFonts w:asciiTheme="minorEastAsia" w:eastAsiaTheme="minorEastAsia" w:hAnsiTheme="minorEastAsia"/>
                <w:kern w:val="0"/>
                <w:sz w:val="24"/>
              </w:rPr>
              <w:t xml:space="preserve">媒体采访            </w:t>
            </w:r>
            <w:r w:rsidR="007F68EE"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85887">
              <w:rPr>
                <w:rFonts w:asciiTheme="minorEastAsia" w:eastAsiaTheme="minorEastAsia" w:hAnsiTheme="minorEastAsia"/>
                <w:kern w:val="0"/>
                <w:sz w:val="24"/>
              </w:rPr>
              <w:t>业绩说明会</w:t>
            </w:r>
          </w:p>
          <w:p w14:paraId="3D50D4B9" w14:textId="77777777" w:rsidR="00A972E7" w:rsidRPr="00985887" w:rsidRDefault="00F43A59" w:rsidP="00985887">
            <w:pPr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85887">
              <w:rPr>
                <w:rFonts w:asciiTheme="minorEastAsia" w:eastAsiaTheme="minorEastAsia" w:hAnsiTheme="minorEastAsia"/>
                <w:kern w:val="0"/>
                <w:sz w:val="24"/>
              </w:rPr>
              <w:t xml:space="preserve">新闻发布会          </w:t>
            </w: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85887">
              <w:rPr>
                <w:rFonts w:asciiTheme="minorEastAsia" w:eastAsiaTheme="minorEastAsia" w:hAnsiTheme="minorEastAsia"/>
                <w:kern w:val="0"/>
                <w:sz w:val="24"/>
              </w:rPr>
              <w:t>路演活动</w:t>
            </w:r>
          </w:p>
          <w:p w14:paraId="60FD8EE1" w14:textId="77777777" w:rsidR="00A972E7" w:rsidRPr="00985887" w:rsidRDefault="00F43A59" w:rsidP="00985887">
            <w:pPr>
              <w:tabs>
                <w:tab w:val="left" w:pos="3045"/>
                <w:tab w:val="center" w:pos="3199"/>
              </w:tabs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85887">
              <w:rPr>
                <w:rFonts w:asciiTheme="minorEastAsia" w:eastAsiaTheme="minorEastAsia" w:hAnsiTheme="minorEastAsia"/>
                <w:kern w:val="0"/>
                <w:sz w:val="24"/>
              </w:rPr>
              <w:t>现场参观</w:t>
            </w: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ab/>
            </w:r>
          </w:p>
          <w:p w14:paraId="7A5F2720" w14:textId="5CEF26FB" w:rsidR="00A972E7" w:rsidRPr="00985887" w:rsidRDefault="00F43A59" w:rsidP="00985887">
            <w:pPr>
              <w:tabs>
                <w:tab w:val="center" w:pos="3199"/>
              </w:tabs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□</w:t>
            </w: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985887">
              <w:rPr>
                <w:rFonts w:asciiTheme="minorEastAsia" w:eastAsiaTheme="minorEastAsia" w:hAnsiTheme="minorEastAsia"/>
                <w:kern w:val="0"/>
                <w:sz w:val="24"/>
              </w:rPr>
              <w:t>其他</w:t>
            </w:r>
          </w:p>
        </w:tc>
      </w:tr>
      <w:tr w:rsidR="00A972E7" w:rsidRPr="00985887" w14:paraId="45AB1E50" w14:textId="77777777" w:rsidTr="00B91E1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4222" w14:textId="77777777" w:rsidR="00B91E1C" w:rsidRDefault="00535B05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参与</w:t>
            </w:r>
            <w:r w:rsidR="007F68EE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单位名称</w:t>
            </w:r>
          </w:p>
          <w:p w14:paraId="008868BD" w14:textId="27ED7C32" w:rsidR="00A972E7" w:rsidRPr="00985887" w:rsidRDefault="007F68EE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和人员姓名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C047" w14:textId="72E43CCE" w:rsidR="00F772FC" w:rsidRPr="00D173E9" w:rsidRDefault="00D05A39" w:rsidP="00D173E9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lang w:val="en-GB"/>
              </w:rPr>
            </w:pPr>
            <w:r w:rsidRPr="00D173E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GB"/>
              </w:rPr>
              <w:t>中邮证券：</w:t>
            </w:r>
            <w:proofErr w:type="gramStart"/>
            <w:r w:rsidRPr="00D173E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GB"/>
              </w:rPr>
              <w:t>孙业亮</w:t>
            </w:r>
            <w:proofErr w:type="gramEnd"/>
            <w:r w:rsidRPr="00D173E9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  <w:lang w:val="en-GB"/>
              </w:rPr>
              <w:t>、常雨婷</w:t>
            </w:r>
          </w:p>
        </w:tc>
      </w:tr>
      <w:tr w:rsidR="00A972E7" w:rsidRPr="00985887" w14:paraId="1BCE194B" w14:textId="77777777" w:rsidTr="00B91E1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315" w14:textId="135961AB" w:rsidR="00A972E7" w:rsidRPr="00985887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E0E3" w14:textId="2EAEDEB4" w:rsidR="00EF75F4" w:rsidRPr="00985887" w:rsidRDefault="00B91E1C" w:rsidP="00B91E1C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02</w:t>
            </w:r>
            <w:r w:rsidR="00883F1F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883F1F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D05A39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23</w:t>
            </w:r>
            <w:r w:rsidR="00F91BB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A972E7" w:rsidRPr="00985887" w14:paraId="26E89EF5" w14:textId="77777777" w:rsidTr="00B91E1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07E5" w14:textId="285EFF80" w:rsidR="00A972E7" w:rsidRPr="00985887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B821" w14:textId="61406EA9" w:rsidR="00A972E7" w:rsidRPr="00985887" w:rsidRDefault="00B91E1C" w:rsidP="00985887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上海市徐汇区</w:t>
            </w:r>
            <w:r w:rsidR="004D2B1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宛平南路1</w:t>
            </w:r>
            <w:r w:rsidR="004D2B1E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099</w:t>
            </w:r>
            <w:r w:rsidR="004D2B1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号</w:t>
            </w:r>
          </w:p>
        </w:tc>
      </w:tr>
      <w:tr w:rsidR="00A972E7" w:rsidRPr="00985887" w14:paraId="5150881E" w14:textId="77777777" w:rsidTr="00B91E1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ABCC" w14:textId="77777777" w:rsidR="00985887" w:rsidRPr="00985887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公司接待</w:t>
            </w:r>
          </w:p>
          <w:p w14:paraId="072C6A6F" w14:textId="77777777" w:rsidR="00A972E7" w:rsidRPr="00985887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人员姓名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7E5A" w14:textId="181A0A12" w:rsidR="00E614FA" w:rsidRDefault="00E614FA" w:rsidP="00E614F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隧道股份</w:t>
            </w:r>
            <w:r w:rsidR="007F7161">
              <w:rPr>
                <w:rFonts w:asciiTheme="minorEastAsia" w:eastAsiaTheme="minorEastAsia" w:hAnsiTheme="minorEastAsia" w:hint="eastAsia"/>
                <w:bCs/>
                <w:sz w:val="24"/>
              </w:rPr>
              <w:t>董秘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：</w:t>
            </w:r>
            <w:r w:rsidR="00B91E1C">
              <w:rPr>
                <w:rFonts w:asciiTheme="minorEastAsia" w:eastAsiaTheme="minorEastAsia" w:hAnsiTheme="minorEastAsia" w:hint="eastAsia"/>
                <w:bCs/>
                <w:sz w:val="24"/>
              </w:rPr>
              <w:t>张连凯</w:t>
            </w:r>
          </w:p>
          <w:p w14:paraId="4DFBD613" w14:textId="6BFA9DCA" w:rsidR="004D2B1E" w:rsidRPr="004D2B1E" w:rsidRDefault="007F7161" w:rsidP="00E614FA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隧道股份董秘室：郑美凤</w:t>
            </w:r>
          </w:p>
        </w:tc>
      </w:tr>
      <w:tr w:rsidR="00A972E7" w:rsidRPr="00985887" w14:paraId="1CC0D91D" w14:textId="77777777" w:rsidTr="00B91E1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D259" w14:textId="77777777" w:rsidR="00A972E7" w:rsidRPr="00985887" w:rsidRDefault="00F43A59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 w:rsidRPr="00985887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4ACC65F1" w14:textId="77777777" w:rsidR="00A972E7" w:rsidRPr="00985887" w:rsidRDefault="00A972E7" w:rsidP="00985887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DA11" w14:textId="42823B98" w:rsidR="00374BE6" w:rsidRDefault="00767CF0" w:rsidP="00E614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近期，</w:t>
            </w:r>
            <w:r w:rsidR="00D05A39">
              <w:rPr>
                <w:rFonts w:asciiTheme="minorEastAsia" w:eastAsiaTheme="minorEastAsia" w:hAnsiTheme="minorEastAsia" w:hint="eastAsia"/>
                <w:sz w:val="24"/>
              </w:rPr>
              <w:t>中</w:t>
            </w:r>
            <w:proofErr w:type="gramStart"/>
            <w:r w:rsidR="00D05A39"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r w:rsidR="0010559E">
              <w:rPr>
                <w:rFonts w:asciiTheme="minorEastAsia" w:eastAsiaTheme="minorEastAsia" w:hAnsiTheme="minorEastAsia" w:hint="eastAsia"/>
                <w:sz w:val="24"/>
              </w:rPr>
              <w:t>证券</w:t>
            </w:r>
            <w:proofErr w:type="gramEnd"/>
            <w:r w:rsidR="0010559E">
              <w:rPr>
                <w:rFonts w:asciiTheme="minorEastAsia" w:eastAsiaTheme="minorEastAsia" w:hAnsiTheme="minorEastAsia" w:hint="eastAsia"/>
                <w:sz w:val="24"/>
              </w:rPr>
              <w:t>等机构</w:t>
            </w:r>
            <w:r w:rsidR="004B432B">
              <w:rPr>
                <w:rFonts w:asciiTheme="minorEastAsia" w:eastAsiaTheme="minorEastAsia" w:hAnsiTheme="minorEastAsia" w:hint="eastAsia"/>
                <w:sz w:val="24"/>
              </w:rPr>
              <w:t>前来公司进行调研，</w:t>
            </w:r>
            <w:r w:rsidR="003E0A0C">
              <w:rPr>
                <w:rFonts w:asciiTheme="minorEastAsia" w:eastAsiaTheme="minorEastAsia" w:hAnsiTheme="minorEastAsia" w:hint="eastAsia"/>
                <w:sz w:val="24"/>
              </w:rPr>
              <w:t>主要</w:t>
            </w:r>
            <w:r w:rsidR="004B432B">
              <w:rPr>
                <w:rFonts w:asciiTheme="minorEastAsia" w:eastAsiaTheme="minorEastAsia" w:hAnsiTheme="minorEastAsia" w:hint="eastAsia"/>
                <w:sz w:val="24"/>
              </w:rPr>
              <w:t>询问了公司以下情况：</w:t>
            </w:r>
          </w:p>
          <w:p w14:paraId="190ED77D" w14:textId="143B2CAC" w:rsidR="003E0A0C" w:rsidRDefault="00E614FA" w:rsidP="00E614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E614FA"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 w:rsidR="003E0A0C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D76270">
              <w:rPr>
                <w:rFonts w:asciiTheme="minorEastAsia" w:eastAsiaTheme="minorEastAsia" w:hAnsiTheme="minorEastAsia" w:hint="eastAsia"/>
                <w:sz w:val="24"/>
              </w:rPr>
              <w:t>基本</w:t>
            </w:r>
            <w:r w:rsidR="0010559E">
              <w:rPr>
                <w:rFonts w:asciiTheme="minorEastAsia" w:eastAsiaTheme="minorEastAsia" w:hAnsiTheme="minorEastAsia" w:hint="eastAsia"/>
                <w:sz w:val="24"/>
              </w:rPr>
              <w:t>介绍</w:t>
            </w:r>
            <w:r w:rsidR="003E0A0C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14:paraId="2BCFF68C" w14:textId="25638BA3" w:rsidR="00E614FA" w:rsidRPr="00E614FA" w:rsidRDefault="006245C4" w:rsidP="00E614F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2、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对</w:t>
            </w:r>
            <w:r w:rsidR="00D05A39">
              <w:rPr>
                <w:rFonts w:asciiTheme="minorEastAsia" w:eastAsiaTheme="minorEastAsia" w:hAnsiTheme="minorEastAsia" w:hint="eastAsia"/>
                <w:sz w:val="24"/>
              </w:rPr>
              <w:t>公司的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预期</w:t>
            </w:r>
            <w:r w:rsidR="00D136AA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14:paraId="191FE4AF" w14:textId="30E86E60" w:rsidR="006245C4" w:rsidRPr="006245C4" w:rsidRDefault="006245C4" w:rsidP="00D05A39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3、</w:t>
            </w:r>
            <w:r w:rsidR="00D136AA">
              <w:rPr>
                <w:rFonts w:asciiTheme="minorEastAsia" w:eastAsiaTheme="minorEastAsia" w:hAnsiTheme="minorEastAsia" w:hint="eastAsia"/>
                <w:sz w:val="24"/>
              </w:rPr>
              <w:t>公司数字业务情况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51FF2DBF" w14:textId="7C1CB9D8" w:rsidR="004B432B" w:rsidRDefault="004B432B" w:rsidP="00A24760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D45009">
              <w:rPr>
                <w:rFonts w:asciiTheme="minorEastAsia" w:eastAsiaTheme="minorEastAsia" w:hAnsiTheme="minorEastAsia" w:hint="eastAsia"/>
                <w:sz w:val="24"/>
              </w:rPr>
              <w:t>公司董事会秘书张连凯先生</w:t>
            </w:r>
            <w:r w:rsidR="006245C4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Pr="00D45009">
              <w:rPr>
                <w:rFonts w:asciiTheme="minorEastAsia" w:eastAsiaTheme="minorEastAsia" w:hAnsiTheme="minorEastAsia" w:hint="eastAsia"/>
                <w:sz w:val="24"/>
              </w:rPr>
              <w:t>接待了来访，并针对调研人员的提问做了相应回答：</w:t>
            </w:r>
          </w:p>
          <w:p w14:paraId="257DF73D" w14:textId="53ED5FA5" w:rsidR="00250C4A" w:rsidRDefault="006245C4" w:rsidP="00250C4A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隧道股份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是一家</w:t>
            </w:r>
            <w:r w:rsidR="00A86FEE">
              <w:rPr>
                <w:rFonts w:asciiTheme="minorEastAsia" w:eastAsiaTheme="minorEastAsia" w:hAnsiTheme="minorEastAsia" w:hint="eastAsia"/>
                <w:sz w:val="24"/>
              </w:rPr>
              <w:t>基建类上市公司，今年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1月份</w:t>
            </w:r>
            <w:r w:rsidR="00A86FEE">
              <w:rPr>
                <w:rFonts w:asciiTheme="minorEastAsia" w:eastAsiaTheme="minorEastAsia" w:hAnsiTheme="minorEastAsia" w:hint="eastAsia"/>
                <w:sz w:val="24"/>
              </w:rPr>
              <w:t>是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A86FEE">
              <w:rPr>
                <w:rFonts w:asciiTheme="minorEastAsia" w:eastAsiaTheme="minorEastAsia" w:hAnsiTheme="minorEastAsia" w:hint="eastAsia"/>
                <w:sz w:val="24"/>
              </w:rPr>
              <w:t>上市3</w:t>
            </w:r>
            <w:r w:rsidR="00A86FEE">
              <w:rPr>
                <w:rFonts w:asciiTheme="minorEastAsia" w:eastAsiaTheme="minorEastAsia" w:hAnsiTheme="minorEastAsia"/>
                <w:sz w:val="24"/>
              </w:rPr>
              <w:t>0</w:t>
            </w:r>
            <w:r w:rsidR="00A86FEE">
              <w:rPr>
                <w:rFonts w:asciiTheme="minorEastAsia" w:eastAsiaTheme="minorEastAsia" w:hAnsiTheme="minorEastAsia" w:hint="eastAsia"/>
                <w:sz w:val="24"/>
              </w:rPr>
              <w:t>周年了。</w:t>
            </w:r>
            <w:r w:rsidR="00AF786C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121A7B" w:rsidRPr="00121A7B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主要包括投资、设计、建造、运营</w:t>
            </w:r>
            <w:r w:rsidR="00E217D4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规划咨询</w:t>
            </w:r>
            <w:r w:rsidR="00E217D4">
              <w:rPr>
                <w:rFonts w:asciiTheme="minorEastAsia" w:eastAsiaTheme="minorEastAsia" w:hAnsiTheme="minorEastAsia" w:hint="eastAsia"/>
                <w:sz w:val="24"/>
              </w:rPr>
              <w:t>和数字化业务</w:t>
            </w:r>
            <w:r w:rsidR="00121A7B" w:rsidRPr="00121A7B">
              <w:rPr>
                <w:rFonts w:asciiTheme="minorEastAsia" w:eastAsiaTheme="minorEastAsia" w:hAnsiTheme="minorEastAsia" w:hint="eastAsia"/>
                <w:sz w:val="24"/>
              </w:rPr>
              <w:t>等领域</w:t>
            </w:r>
            <w:r w:rsidR="00D136AA" w:rsidRPr="00D136AA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A86FEE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AD5874">
              <w:rPr>
                <w:rFonts w:asciiTheme="minorEastAsia" w:eastAsiaTheme="minorEastAsia" w:hAnsiTheme="minorEastAsia" w:hint="eastAsia"/>
                <w:sz w:val="24"/>
              </w:rPr>
              <w:t>市场主要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分布</w:t>
            </w:r>
            <w:r w:rsidR="00AD5874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以上海为中心的</w:t>
            </w:r>
            <w:r w:rsidR="00AD5874">
              <w:rPr>
                <w:rFonts w:asciiTheme="minorEastAsia" w:eastAsiaTheme="minorEastAsia" w:hAnsiTheme="minorEastAsia" w:hint="eastAsia"/>
                <w:sz w:val="24"/>
              </w:rPr>
              <w:t>长三角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区域</w:t>
            </w:r>
            <w:r w:rsidR="00AD5874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包括港澳的</w:t>
            </w:r>
            <w:r w:rsidR="00AD5874">
              <w:rPr>
                <w:rFonts w:asciiTheme="minorEastAsia" w:eastAsiaTheme="minorEastAsia" w:hAnsiTheme="minorEastAsia" w:hint="eastAsia"/>
                <w:sz w:val="24"/>
              </w:rPr>
              <w:t>大湾区、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以郑州为中心的</w:t>
            </w:r>
            <w:r w:rsidR="00AD5874">
              <w:rPr>
                <w:rFonts w:asciiTheme="minorEastAsia" w:eastAsiaTheme="minorEastAsia" w:hAnsiTheme="minorEastAsia" w:hint="eastAsia"/>
                <w:sz w:val="24"/>
              </w:rPr>
              <w:t>中原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区域和以新加坡为中心的东南亚区域</w:t>
            </w:r>
            <w:r w:rsidR="00AD5874">
              <w:rPr>
                <w:rFonts w:asciiTheme="minorEastAsia" w:eastAsiaTheme="minorEastAsia" w:hAnsiTheme="minorEastAsia" w:hint="eastAsia"/>
                <w:sz w:val="24"/>
              </w:rPr>
              <w:t>等。</w:t>
            </w:r>
            <w:r w:rsidR="00896F08">
              <w:rPr>
                <w:rFonts w:asciiTheme="minorEastAsia" w:eastAsiaTheme="minorEastAsia" w:hAnsiTheme="minorEastAsia" w:hint="eastAsia"/>
                <w:sz w:val="24"/>
              </w:rPr>
              <w:t>目前，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="00896F08">
              <w:rPr>
                <w:rFonts w:asciiTheme="minorEastAsia" w:eastAsiaTheme="minorEastAsia" w:hAnsiTheme="minorEastAsia" w:hint="eastAsia"/>
                <w:sz w:val="24"/>
              </w:rPr>
              <w:t>在传统业务发展比较稳健，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在三大工程（城中村改造、保障房和“平急两用”）和城市更新这块</w:t>
            </w:r>
            <w:r w:rsidR="00896F08">
              <w:rPr>
                <w:rFonts w:asciiTheme="minorEastAsia" w:eastAsiaTheme="minorEastAsia" w:hAnsiTheme="minorEastAsia" w:hint="eastAsia"/>
                <w:sz w:val="24"/>
              </w:rPr>
              <w:t>也</w:t>
            </w:r>
            <w:r w:rsidR="00250C4A">
              <w:rPr>
                <w:rFonts w:asciiTheme="minorEastAsia" w:eastAsiaTheme="minorEastAsia" w:hAnsiTheme="minorEastAsia" w:hint="eastAsia"/>
                <w:sz w:val="24"/>
              </w:rPr>
              <w:t>一直有持续稳定的发展。</w:t>
            </w:r>
          </w:p>
          <w:p w14:paraId="272484E8" w14:textId="547B2936" w:rsidR="00931EF8" w:rsidRPr="00F22AB1" w:rsidRDefault="00931EF8" w:rsidP="0090182E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85617">
              <w:rPr>
                <w:rFonts w:asciiTheme="minorEastAsia" w:eastAsiaTheme="minorEastAsia" w:hAnsiTheme="minorEastAsia" w:hint="eastAsia"/>
                <w:sz w:val="24"/>
              </w:rPr>
              <w:t>隧道股份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城市</w:t>
            </w:r>
            <w:r w:rsidRPr="00385617">
              <w:rPr>
                <w:rFonts w:asciiTheme="minorEastAsia" w:eastAsiaTheme="minorEastAsia" w:hAnsiTheme="minorEastAsia" w:hint="eastAsia"/>
                <w:sz w:val="24"/>
              </w:rPr>
              <w:t>运营集团</w:t>
            </w:r>
            <w:r w:rsidR="00830039">
              <w:rPr>
                <w:rFonts w:asciiTheme="minorEastAsia" w:eastAsiaTheme="minorEastAsia" w:hAnsiTheme="minorEastAsia" w:hint="eastAsia"/>
                <w:sz w:val="24"/>
              </w:rPr>
              <w:t>是2</w:t>
            </w:r>
            <w:r w:rsidR="00830039">
              <w:rPr>
                <w:rFonts w:asciiTheme="minorEastAsia" w:eastAsiaTheme="minorEastAsia" w:hAnsiTheme="minorEastAsia"/>
                <w:sz w:val="24"/>
              </w:rPr>
              <w:t>020</w:t>
            </w:r>
            <w:r w:rsidR="00830039">
              <w:rPr>
                <w:rFonts w:asciiTheme="minorEastAsia" w:eastAsiaTheme="minorEastAsia" w:hAnsiTheme="minorEastAsia" w:hint="eastAsia"/>
                <w:sz w:val="24"/>
              </w:rPr>
              <w:t>年进入隧道股份上市体系，</w:t>
            </w:r>
            <w:r w:rsidRPr="00385617">
              <w:rPr>
                <w:rFonts w:asciiTheme="minorEastAsia" w:eastAsiaTheme="minorEastAsia" w:hAnsiTheme="minorEastAsia" w:hint="eastAsia"/>
                <w:sz w:val="24"/>
              </w:rPr>
              <w:t>主要从事基础设施运营养护业务</w:t>
            </w:r>
            <w:r w:rsidR="00830039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830039" w:rsidRPr="00830039">
              <w:rPr>
                <w:rFonts w:asciiTheme="minorEastAsia" w:eastAsiaTheme="minorEastAsia" w:hAnsiTheme="minorEastAsia" w:hint="eastAsia"/>
                <w:sz w:val="24"/>
              </w:rPr>
              <w:t>目前，承担了上海95%以上市</w:t>
            </w:r>
            <w:proofErr w:type="gramStart"/>
            <w:r w:rsidR="00830039" w:rsidRPr="00830039">
              <w:rPr>
                <w:rFonts w:asciiTheme="minorEastAsia" w:eastAsiaTheme="minorEastAsia" w:hAnsiTheme="minorEastAsia" w:hint="eastAsia"/>
                <w:sz w:val="24"/>
              </w:rPr>
              <w:t>管道路</w:t>
            </w:r>
            <w:proofErr w:type="gramEnd"/>
            <w:r w:rsidR="00830039" w:rsidRPr="00830039">
              <w:rPr>
                <w:rFonts w:asciiTheme="minorEastAsia" w:eastAsiaTheme="minorEastAsia" w:hAnsiTheme="minorEastAsia" w:hint="eastAsia"/>
                <w:sz w:val="24"/>
              </w:rPr>
              <w:t>的运营养护任务</w:t>
            </w:r>
            <w:r w:rsidR="00830039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830039" w:rsidRPr="00830039">
              <w:rPr>
                <w:rFonts w:asciiTheme="minorEastAsia" w:eastAsiaTheme="minorEastAsia" w:hAnsiTheme="minorEastAsia" w:hint="eastAsia"/>
                <w:sz w:val="24"/>
              </w:rPr>
              <w:t>承担全国</w:t>
            </w:r>
            <w:r w:rsidR="00830039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  <w:r w:rsidR="00830039" w:rsidRPr="00830039">
              <w:rPr>
                <w:rFonts w:asciiTheme="minorEastAsia" w:eastAsiaTheme="minorEastAsia" w:hAnsiTheme="minorEastAsia" w:hint="eastAsia"/>
                <w:sz w:val="24"/>
              </w:rPr>
              <w:t>超2300公里交通设施运营养护任务</w:t>
            </w:r>
            <w:r w:rsidR="00830039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830039" w:rsidRPr="00830039">
              <w:rPr>
                <w:rFonts w:asciiTheme="minorEastAsia" w:eastAsiaTheme="minorEastAsia" w:hAnsiTheme="minorEastAsia" w:hint="eastAsia"/>
                <w:sz w:val="24"/>
              </w:rPr>
              <w:t>覆盖隧道（地道）、越江（跨海）大桥、城市快速路、城市道路、高速公路等</w:t>
            </w:r>
            <w:r w:rsidR="00830039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384B36">
              <w:rPr>
                <w:rFonts w:asciiTheme="minorEastAsia" w:eastAsiaTheme="minorEastAsia" w:hAnsiTheme="minorEastAsia" w:hint="eastAsia"/>
                <w:sz w:val="24"/>
              </w:rPr>
              <w:t>城市</w:t>
            </w:r>
            <w:r w:rsidR="00384B36" w:rsidRPr="00385617">
              <w:rPr>
                <w:rFonts w:asciiTheme="minorEastAsia" w:eastAsiaTheme="minorEastAsia" w:hAnsiTheme="minorEastAsia" w:hint="eastAsia"/>
                <w:sz w:val="24"/>
              </w:rPr>
              <w:t>运营集团</w:t>
            </w:r>
            <w:r w:rsidR="00384B36">
              <w:rPr>
                <w:rFonts w:asciiTheme="minorEastAsia" w:eastAsiaTheme="minorEastAsia" w:hAnsiTheme="minorEastAsia" w:hint="eastAsia"/>
                <w:sz w:val="24"/>
              </w:rPr>
              <w:t>的定位已经逐步转为“城市的管家”，已经</w:t>
            </w:r>
            <w:r w:rsidRPr="00385617">
              <w:rPr>
                <w:rFonts w:asciiTheme="minorEastAsia" w:eastAsiaTheme="minorEastAsia" w:hAnsiTheme="minorEastAsia" w:hint="eastAsia"/>
                <w:sz w:val="24"/>
              </w:rPr>
              <w:t>建立起一整套全生命周期的智慧管养体系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，积累了丰富的运营养护业务等的数据资源，</w:t>
            </w:r>
            <w:r w:rsidR="00384B36">
              <w:rPr>
                <w:rFonts w:asciiTheme="minorEastAsia" w:eastAsiaTheme="minorEastAsia" w:hAnsiTheme="minorEastAsia" w:hint="eastAsia"/>
                <w:sz w:val="24"/>
              </w:rPr>
              <w:t>也</w:t>
            </w:r>
            <w:r w:rsidR="00384B36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在不断探索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将数据资产结合应用场景形成有价值的商业模式。“低速作业车时空”是隧道股份</w:t>
            </w:r>
            <w:r w:rsidR="00F22AB1">
              <w:rPr>
                <w:rFonts w:asciiTheme="minorEastAsia" w:eastAsiaTheme="minorEastAsia" w:hAnsiTheme="minorEastAsia" w:hint="eastAsia"/>
                <w:sz w:val="24"/>
              </w:rPr>
              <w:t>城市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运营集团</w:t>
            </w:r>
            <w:r w:rsidR="00F22AB1">
              <w:rPr>
                <w:rFonts w:asciiTheme="minorEastAsia" w:eastAsiaTheme="minorEastAsia" w:hAnsiTheme="minorEastAsia" w:hint="eastAsia"/>
                <w:sz w:val="24"/>
              </w:rPr>
              <w:t>和智能汽车创新发展平台在上海数交所完成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的数据产品</w:t>
            </w:r>
            <w:r w:rsidR="00F22AB1">
              <w:rPr>
                <w:rFonts w:asciiTheme="minorEastAsia" w:eastAsiaTheme="minorEastAsia" w:hAnsiTheme="minorEastAsia" w:hint="eastAsia"/>
                <w:sz w:val="24"/>
              </w:rPr>
              <w:t>交易</w:t>
            </w:r>
            <w:r w:rsidRPr="00F44C8A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390F86D4" w14:textId="5F1AEA25" w:rsidR="00B215B1" w:rsidRDefault="00486323" w:rsidP="0090182E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486323">
              <w:rPr>
                <w:rFonts w:asciiTheme="minorEastAsia" w:eastAsiaTheme="minorEastAsia" w:hAnsiTheme="minorEastAsia" w:hint="eastAsia"/>
                <w:sz w:val="24"/>
              </w:rPr>
              <w:t>隧道股份数字集团</w:t>
            </w:r>
            <w:r w:rsidR="0039498B">
              <w:rPr>
                <w:rFonts w:asciiTheme="minorEastAsia" w:eastAsiaTheme="minorEastAsia" w:hAnsiTheme="minorEastAsia" w:hint="eastAsia"/>
                <w:sz w:val="24"/>
              </w:rPr>
              <w:t>着力打造城市建设运营领域的数字生态圈资源集成平台，</w:t>
            </w:r>
            <w:r w:rsidR="0090182E">
              <w:rPr>
                <w:rFonts w:asciiTheme="minorEastAsia" w:eastAsiaTheme="minorEastAsia" w:hAnsiTheme="minorEastAsia" w:hint="eastAsia"/>
                <w:sz w:val="24"/>
              </w:rPr>
              <w:t>做咨询、评估和服务等数字化服务全过程链，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主要</w:t>
            </w:r>
            <w:r w:rsidR="00A254B2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="00F22AB1">
              <w:rPr>
                <w:rFonts w:asciiTheme="minorEastAsia" w:eastAsiaTheme="minorEastAsia" w:hAnsiTheme="minorEastAsia" w:hint="eastAsia"/>
                <w:sz w:val="24"/>
              </w:rPr>
              <w:t>有软件、有硬件，也可实现定制化生产，可以归为3个方面，其一是基于建筑业自身的系统开发，包括数字盾构等；其二是智能交通等的数字业务，包括机电安装类</w:t>
            </w:r>
            <w:r w:rsidR="007767CA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F22AB1">
              <w:rPr>
                <w:rFonts w:asciiTheme="minorEastAsia" w:eastAsiaTheme="minorEastAsia" w:hAnsiTheme="minorEastAsia" w:hint="eastAsia"/>
                <w:sz w:val="24"/>
              </w:rPr>
              <w:t>如对道路设施或路灯等的智能化改</w:t>
            </w:r>
            <w:r w:rsidR="00E217D4">
              <w:rPr>
                <w:rFonts w:asciiTheme="minorEastAsia" w:eastAsiaTheme="minorEastAsia" w:hAnsiTheme="minorEastAsia" w:hint="eastAsia"/>
                <w:sz w:val="24"/>
              </w:rPr>
              <w:t>造</w:t>
            </w:r>
            <w:r w:rsidR="007767CA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F22AB1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proofErr w:type="gramStart"/>
            <w:r w:rsidR="00F22AB1">
              <w:rPr>
                <w:rFonts w:asciiTheme="minorEastAsia" w:eastAsiaTheme="minorEastAsia" w:hAnsiTheme="minorEastAsia" w:hint="eastAsia"/>
                <w:sz w:val="24"/>
              </w:rPr>
              <w:t>路测宝</w:t>
            </w:r>
            <w:proofErr w:type="gramEnd"/>
            <w:r w:rsidR="00F22AB1">
              <w:rPr>
                <w:rFonts w:asciiTheme="minorEastAsia" w:eastAsiaTheme="minorEastAsia" w:hAnsiTheme="minorEastAsia" w:hint="eastAsia"/>
                <w:sz w:val="24"/>
              </w:rPr>
              <w:t>等；其三是数据要素类等</w:t>
            </w:r>
            <w:r w:rsidR="00A254B2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B215B1">
              <w:rPr>
                <w:rFonts w:asciiTheme="minorEastAsia" w:eastAsiaTheme="minorEastAsia" w:hAnsiTheme="minorEastAsia" w:hint="eastAsia"/>
                <w:sz w:val="24"/>
              </w:rPr>
              <w:t>数字盾构</w:t>
            </w:r>
            <w:r w:rsidR="004E19A2">
              <w:rPr>
                <w:rFonts w:asciiTheme="minorEastAsia" w:eastAsiaTheme="minorEastAsia" w:hAnsiTheme="minorEastAsia" w:hint="eastAsia"/>
                <w:sz w:val="24"/>
              </w:rPr>
              <w:t>，即</w:t>
            </w:r>
            <w:r w:rsidR="004E19A2" w:rsidRPr="004E19A2">
              <w:rPr>
                <w:rFonts w:asciiTheme="minorEastAsia" w:eastAsiaTheme="minorEastAsia" w:hAnsiTheme="minorEastAsia" w:hint="eastAsia"/>
                <w:sz w:val="24"/>
              </w:rPr>
              <w:t>融合大数据和人工智能等新兴技术</w:t>
            </w:r>
            <w:r w:rsidR="004E19A2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="004E19A2" w:rsidRPr="004E19A2">
              <w:rPr>
                <w:rFonts w:asciiTheme="minorEastAsia" w:eastAsiaTheme="minorEastAsia" w:hAnsiTheme="minorEastAsia" w:hint="eastAsia"/>
                <w:sz w:val="24"/>
              </w:rPr>
              <w:t>盾构自主驾驶技术</w:t>
            </w:r>
            <w:r w:rsidR="00475F5C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90182E">
              <w:rPr>
                <w:rFonts w:asciiTheme="minorEastAsia" w:eastAsiaTheme="minorEastAsia" w:hAnsiTheme="minorEastAsia" w:hint="eastAsia"/>
                <w:sz w:val="24"/>
              </w:rPr>
              <w:t>公司在浦东成立了盾构管控中心，其中上海市内的大多数盾构机已经纳入盾构管控平台</w:t>
            </w:r>
            <w:r w:rsidR="0097210C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1436E548" w14:textId="692CD902" w:rsidR="0090182E" w:rsidRPr="0090182E" w:rsidRDefault="0090182E" w:rsidP="00A254B2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此外，公司</w:t>
            </w:r>
            <w:r w:rsidR="00E217D4">
              <w:rPr>
                <w:rFonts w:asciiTheme="minorEastAsia" w:eastAsiaTheme="minorEastAsia" w:hAnsiTheme="minorEastAsia" w:hint="eastAsia"/>
                <w:sz w:val="24"/>
              </w:rPr>
              <w:t>运营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的上海停车A</w:t>
            </w:r>
            <w:r>
              <w:rPr>
                <w:rFonts w:asciiTheme="minorEastAsia" w:eastAsiaTheme="minorEastAsia" w:hAnsiTheme="minorEastAsia"/>
                <w:sz w:val="24"/>
              </w:rPr>
              <w:t>PP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，基本涵盖上海市公共停车场，对公司在交通领域的发展也是一个极大的补充。</w:t>
            </w:r>
          </w:p>
          <w:p w14:paraId="3D5FBC1F" w14:textId="6D7C46C1" w:rsidR="00A44C41" w:rsidRPr="00543A13" w:rsidRDefault="00A44C41" w:rsidP="00543A13">
            <w:pPr>
              <w:snapToGrid w:val="0"/>
              <w:spacing w:line="30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80226" w:rsidRPr="00985887" w14:paraId="0BCA1907" w14:textId="77777777" w:rsidTr="000621B3">
        <w:trPr>
          <w:trHeight w:val="672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FDEF" w14:textId="34ABF8AC" w:rsidR="00880226" w:rsidRPr="00985887" w:rsidRDefault="007F68EE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8FD7" w14:textId="4B3D36D2" w:rsidR="00880226" w:rsidRPr="00985887" w:rsidRDefault="00880226" w:rsidP="00B91E1C">
            <w:pPr>
              <w:pStyle w:val="Style6"/>
              <w:snapToGrid w:val="0"/>
              <w:spacing w:line="300" w:lineRule="auto"/>
              <w:ind w:leftChars="-1" w:left="-2" w:firstLineChars="0" w:firstLine="0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F68EE" w:rsidRPr="00985887" w14:paraId="40EAEDA9" w14:textId="77777777" w:rsidTr="000621B3">
        <w:trPr>
          <w:trHeight w:val="841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BD2EA" w14:textId="0FAC488F" w:rsidR="007F68EE" w:rsidRDefault="007F68EE" w:rsidP="00B91E1C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704AB" w14:textId="7C70D73C" w:rsidR="007F68EE" w:rsidRPr="00985887" w:rsidRDefault="00B91E1C" w:rsidP="00B91E1C">
            <w:pPr>
              <w:pStyle w:val="Style6"/>
              <w:snapToGrid w:val="0"/>
              <w:spacing w:line="30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</w:t>
            </w:r>
            <w:r w:rsidR="002404DD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2404DD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F22AB1">
              <w:rPr>
                <w:rFonts w:asciiTheme="minorEastAsia" w:eastAsiaTheme="minorEastAsia" w:hAnsiTheme="minorEastAsia"/>
                <w:sz w:val="24"/>
                <w:szCs w:val="24"/>
              </w:rPr>
              <w:t>23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632EE6ED" w14:textId="77777777" w:rsidR="00880226" w:rsidRDefault="00880226" w:rsidP="00A1413C">
      <w:pPr>
        <w:snapToGrid w:val="0"/>
      </w:pPr>
    </w:p>
    <w:sectPr w:rsidR="0088022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5E92" w14:textId="77777777" w:rsidR="00F303A5" w:rsidRDefault="00F303A5">
      <w:r>
        <w:separator/>
      </w:r>
    </w:p>
  </w:endnote>
  <w:endnote w:type="continuationSeparator" w:id="0">
    <w:p w14:paraId="03710874" w14:textId="77777777" w:rsidR="00F303A5" w:rsidRDefault="00F3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5AA3" w14:textId="77777777" w:rsidR="00A972E7" w:rsidRDefault="00A972E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4ADE" w14:textId="77777777" w:rsidR="00F303A5" w:rsidRDefault="00F303A5">
      <w:r>
        <w:separator/>
      </w:r>
    </w:p>
  </w:footnote>
  <w:footnote w:type="continuationSeparator" w:id="0">
    <w:p w14:paraId="49C3AF69" w14:textId="77777777" w:rsidR="00F303A5" w:rsidRDefault="00F3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EB40" w14:textId="77777777" w:rsidR="00A972E7" w:rsidRDefault="00A972E7">
    <w:pPr>
      <w:pStyle w:val="a5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865"/>
    <w:multiLevelType w:val="hybridMultilevel"/>
    <w:tmpl w:val="BD38C7F0"/>
    <w:lvl w:ilvl="0" w:tplc="83B2B88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" w15:restartNumberingAfterBreak="0">
    <w:nsid w:val="478F7932"/>
    <w:multiLevelType w:val="hybridMultilevel"/>
    <w:tmpl w:val="92E296EA"/>
    <w:lvl w:ilvl="0" w:tplc="12269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AEC7B98"/>
    <w:multiLevelType w:val="hybridMultilevel"/>
    <w:tmpl w:val="7124E2C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500B7EA2"/>
    <w:multiLevelType w:val="hybridMultilevel"/>
    <w:tmpl w:val="6DA4C184"/>
    <w:lvl w:ilvl="0" w:tplc="74E0371E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69F82475"/>
    <w:multiLevelType w:val="hybridMultilevel"/>
    <w:tmpl w:val="739EE59C"/>
    <w:lvl w:ilvl="0" w:tplc="4AA88194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6BD80A86"/>
    <w:multiLevelType w:val="hybridMultilevel"/>
    <w:tmpl w:val="9840370E"/>
    <w:lvl w:ilvl="0" w:tplc="5D002A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54858044">
    <w:abstractNumId w:val="1"/>
  </w:num>
  <w:num w:numId="2" w16cid:durableId="1679194991">
    <w:abstractNumId w:val="3"/>
  </w:num>
  <w:num w:numId="3" w16cid:durableId="64880644">
    <w:abstractNumId w:val="2"/>
  </w:num>
  <w:num w:numId="4" w16cid:durableId="1285110996">
    <w:abstractNumId w:val="0"/>
  </w:num>
  <w:num w:numId="5" w16cid:durableId="1397246572">
    <w:abstractNumId w:val="4"/>
  </w:num>
  <w:num w:numId="6" w16cid:durableId="1291325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1C7"/>
    <w:rsid w:val="B7DDD54D"/>
    <w:rsid w:val="E3FFE6ED"/>
    <w:rsid w:val="F5DB8A63"/>
    <w:rsid w:val="F797912E"/>
    <w:rsid w:val="FE7B4896"/>
    <w:rsid w:val="00001815"/>
    <w:rsid w:val="000144D4"/>
    <w:rsid w:val="00015943"/>
    <w:rsid w:val="000268C0"/>
    <w:rsid w:val="000363B5"/>
    <w:rsid w:val="000375D7"/>
    <w:rsid w:val="00043015"/>
    <w:rsid w:val="00046DDE"/>
    <w:rsid w:val="00047EB9"/>
    <w:rsid w:val="00060A74"/>
    <w:rsid w:val="000621B3"/>
    <w:rsid w:val="00067110"/>
    <w:rsid w:val="0007009F"/>
    <w:rsid w:val="00075806"/>
    <w:rsid w:val="000777AE"/>
    <w:rsid w:val="0009298A"/>
    <w:rsid w:val="00092BEE"/>
    <w:rsid w:val="000A2808"/>
    <w:rsid w:val="000A3BAC"/>
    <w:rsid w:val="000B3B91"/>
    <w:rsid w:val="000C10EB"/>
    <w:rsid w:val="000C1396"/>
    <w:rsid w:val="000C26FD"/>
    <w:rsid w:val="000C2D85"/>
    <w:rsid w:val="000E0A50"/>
    <w:rsid w:val="000E5700"/>
    <w:rsid w:val="000F0C4B"/>
    <w:rsid w:val="000F0E22"/>
    <w:rsid w:val="0010559E"/>
    <w:rsid w:val="00105A04"/>
    <w:rsid w:val="001169A9"/>
    <w:rsid w:val="00121A7B"/>
    <w:rsid w:val="00125EB2"/>
    <w:rsid w:val="00136A98"/>
    <w:rsid w:val="00142A4C"/>
    <w:rsid w:val="00144279"/>
    <w:rsid w:val="001452FF"/>
    <w:rsid w:val="001475A4"/>
    <w:rsid w:val="00162B2B"/>
    <w:rsid w:val="0016617A"/>
    <w:rsid w:val="00167E99"/>
    <w:rsid w:val="00173F33"/>
    <w:rsid w:val="00175E49"/>
    <w:rsid w:val="001848E2"/>
    <w:rsid w:val="001975AB"/>
    <w:rsid w:val="001A00F5"/>
    <w:rsid w:val="001A1F65"/>
    <w:rsid w:val="001A5CE9"/>
    <w:rsid w:val="001A71B9"/>
    <w:rsid w:val="001B304F"/>
    <w:rsid w:val="001C50AD"/>
    <w:rsid w:val="001D22EE"/>
    <w:rsid w:val="001D4C89"/>
    <w:rsid w:val="001D5EBD"/>
    <w:rsid w:val="001E1838"/>
    <w:rsid w:val="001E3145"/>
    <w:rsid w:val="001E6509"/>
    <w:rsid w:val="001E7968"/>
    <w:rsid w:val="0022180A"/>
    <w:rsid w:val="00223ABC"/>
    <w:rsid w:val="002241B9"/>
    <w:rsid w:val="002274D9"/>
    <w:rsid w:val="0023158F"/>
    <w:rsid w:val="0023455A"/>
    <w:rsid w:val="00237994"/>
    <w:rsid w:val="002404DD"/>
    <w:rsid w:val="0024567C"/>
    <w:rsid w:val="002504D6"/>
    <w:rsid w:val="00250C4A"/>
    <w:rsid w:val="00251D58"/>
    <w:rsid w:val="002530EE"/>
    <w:rsid w:val="0025462C"/>
    <w:rsid w:val="002549E6"/>
    <w:rsid w:val="00256602"/>
    <w:rsid w:val="00271C8D"/>
    <w:rsid w:val="00271F43"/>
    <w:rsid w:val="002731A5"/>
    <w:rsid w:val="00273B53"/>
    <w:rsid w:val="00275F01"/>
    <w:rsid w:val="00277BBA"/>
    <w:rsid w:val="0028080C"/>
    <w:rsid w:val="0029480B"/>
    <w:rsid w:val="00295257"/>
    <w:rsid w:val="00296B8D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2E28DF"/>
    <w:rsid w:val="003005F0"/>
    <w:rsid w:val="003030BF"/>
    <w:rsid w:val="00304F89"/>
    <w:rsid w:val="00305194"/>
    <w:rsid w:val="00306023"/>
    <w:rsid w:val="00327D5D"/>
    <w:rsid w:val="00344914"/>
    <w:rsid w:val="00346917"/>
    <w:rsid w:val="00351DEE"/>
    <w:rsid w:val="00354A7B"/>
    <w:rsid w:val="00360FDA"/>
    <w:rsid w:val="00363075"/>
    <w:rsid w:val="00367D18"/>
    <w:rsid w:val="00367F1C"/>
    <w:rsid w:val="00370702"/>
    <w:rsid w:val="00372A1C"/>
    <w:rsid w:val="0037435A"/>
    <w:rsid w:val="00374BE6"/>
    <w:rsid w:val="003751B4"/>
    <w:rsid w:val="00377D8F"/>
    <w:rsid w:val="00383679"/>
    <w:rsid w:val="00384B36"/>
    <w:rsid w:val="00385428"/>
    <w:rsid w:val="00385617"/>
    <w:rsid w:val="0039131B"/>
    <w:rsid w:val="003944DA"/>
    <w:rsid w:val="0039498B"/>
    <w:rsid w:val="003A1E68"/>
    <w:rsid w:val="003B0122"/>
    <w:rsid w:val="003B0BE5"/>
    <w:rsid w:val="003B5B32"/>
    <w:rsid w:val="003D18F1"/>
    <w:rsid w:val="003D56EC"/>
    <w:rsid w:val="003E001E"/>
    <w:rsid w:val="003E0A0C"/>
    <w:rsid w:val="003E4418"/>
    <w:rsid w:val="003F7C4D"/>
    <w:rsid w:val="0040075F"/>
    <w:rsid w:val="00403300"/>
    <w:rsid w:val="004118C0"/>
    <w:rsid w:val="00417A31"/>
    <w:rsid w:val="00417BC7"/>
    <w:rsid w:val="0042004B"/>
    <w:rsid w:val="00433384"/>
    <w:rsid w:val="0043777D"/>
    <w:rsid w:val="00441D74"/>
    <w:rsid w:val="00452810"/>
    <w:rsid w:val="0045767F"/>
    <w:rsid w:val="004623A1"/>
    <w:rsid w:val="00463E9B"/>
    <w:rsid w:val="00467414"/>
    <w:rsid w:val="00473F30"/>
    <w:rsid w:val="00475F5C"/>
    <w:rsid w:val="0048591A"/>
    <w:rsid w:val="00486323"/>
    <w:rsid w:val="00486D86"/>
    <w:rsid w:val="0048721A"/>
    <w:rsid w:val="004A0BD5"/>
    <w:rsid w:val="004A1BBF"/>
    <w:rsid w:val="004A73E5"/>
    <w:rsid w:val="004B432B"/>
    <w:rsid w:val="004C19BF"/>
    <w:rsid w:val="004C4D11"/>
    <w:rsid w:val="004D1757"/>
    <w:rsid w:val="004D2B1E"/>
    <w:rsid w:val="004D7640"/>
    <w:rsid w:val="004E19A2"/>
    <w:rsid w:val="004E1A9B"/>
    <w:rsid w:val="004F3E10"/>
    <w:rsid w:val="00500AB6"/>
    <w:rsid w:val="00502383"/>
    <w:rsid w:val="005155FB"/>
    <w:rsid w:val="00523907"/>
    <w:rsid w:val="005271E2"/>
    <w:rsid w:val="00535B05"/>
    <w:rsid w:val="00537C53"/>
    <w:rsid w:val="005438F5"/>
    <w:rsid w:val="00543A13"/>
    <w:rsid w:val="00544901"/>
    <w:rsid w:val="0054571A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0C5E"/>
    <w:rsid w:val="005B1026"/>
    <w:rsid w:val="005B642F"/>
    <w:rsid w:val="005C04C1"/>
    <w:rsid w:val="005C1785"/>
    <w:rsid w:val="005C7B80"/>
    <w:rsid w:val="005D2D87"/>
    <w:rsid w:val="005D6A09"/>
    <w:rsid w:val="005E2B4B"/>
    <w:rsid w:val="005E5F63"/>
    <w:rsid w:val="005E6BA1"/>
    <w:rsid w:val="005F4458"/>
    <w:rsid w:val="0060779A"/>
    <w:rsid w:val="0062187E"/>
    <w:rsid w:val="00622F13"/>
    <w:rsid w:val="006245C4"/>
    <w:rsid w:val="00625503"/>
    <w:rsid w:val="0062662D"/>
    <w:rsid w:val="00632E78"/>
    <w:rsid w:val="0063318C"/>
    <w:rsid w:val="006344F1"/>
    <w:rsid w:val="00637186"/>
    <w:rsid w:val="00646DEC"/>
    <w:rsid w:val="00646DF4"/>
    <w:rsid w:val="00651DE6"/>
    <w:rsid w:val="006523BB"/>
    <w:rsid w:val="0065347E"/>
    <w:rsid w:val="00654B49"/>
    <w:rsid w:val="00662505"/>
    <w:rsid w:val="0066674C"/>
    <w:rsid w:val="00670EC9"/>
    <w:rsid w:val="006714F5"/>
    <w:rsid w:val="006760F7"/>
    <w:rsid w:val="006861C7"/>
    <w:rsid w:val="00686DDF"/>
    <w:rsid w:val="00697B12"/>
    <w:rsid w:val="006A55BB"/>
    <w:rsid w:val="006A7613"/>
    <w:rsid w:val="006B661A"/>
    <w:rsid w:val="006B7D00"/>
    <w:rsid w:val="006C673C"/>
    <w:rsid w:val="006C6BC5"/>
    <w:rsid w:val="006D61A2"/>
    <w:rsid w:val="006E1DB4"/>
    <w:rsid w:val="006E53D2"/>
    <w:rsid w:val="006E59FF"/>
    <w:rsid w:val="00712361"/>
    <w:rsid w:val="0071288A"/>
    <w:rsid w:val="00714BBD"/>
    <w:rsid w:val="00753DB6"/>
    <w:rsid w:val="00763847"/>
    <w:rsid w:val="00767CF0"/>
    <w:rsid w:val="00771FE3"/>
    <w:rsid w:val="007767CA"/>
    <w:rsid w:val="00776BDE"/>
    <w:rsid w:val="00786870"/>
    <w:rsid w:val="00792237"/>
    <w:rsid w:val="0079272A"/>
    <w:rsid w:val="007A1DA9"/>
    <w:rsid w:val="007A7BDC"/>
    <w:rsid w:val="007B2252"/>
    <w:rsid w:val="007B79D9"/>
    <w:rsid w:val="007C67B1"/>
    <w:rsid w:val="007D68D6"/>
    <w:rsid w:val="007E354A"/>
    <w:rsid w:val="007E69C8"/>
    <w:rsid w:val="007F68EE"/>
    <w:rsid w:val="007F7161"/>
    <w:rsid w:val="00801891"/>
    <w:rsid w:val="0080525B"/>
    <w:rsid w:val="008062C5"/>
    <w:rsid w:val="0080741A"/>
    <w:rsid w:val="0081190F"/>
    <w:rsid w:val="00814A88"/>
    <w:rsid w:val="00814B5B"/>
    <w:rsid w:val="00821011"/>
    <w:rsid w:val="0082115F"/>
    <w:rsid w:val="00830039"/>
    <w:rsid w:val="0083050F"/>
    <w:rsid w:val="00836F34"/>
    <w:rsid w:val="00843E73"/>
    <w:rsid w:val="00844EBF"/>
    <w:rsid w:val="00854F61"/>
    <w:rsid w:val="00861E4B"/>
    <w:rsid w:val="00864202"/>
    <w:rsid w:val="0087174F"/>
    <w:rsid w:val="00873B59"/>
    <w:rsid w:val="0087701F"/>
    <w:rsid w:val="00877890"/>
    <w:rsid w:val="00880226"/>
    <w:rsid w:val="00883F1F"/>
    <w:rsid w:val="0088540A"/>
    <w:rsid w:val="00890732"/>
    <w:rsid w:val="0089283D"/>
    <w:rsid w:val="00896F08"/>
    <w:rsid w:val="008A0ADC"/>
    <w:rsid w:val="008A1BAB"/>
    <w:rsid w:val="008A20E3"/>
    <w:rsid w:val="008A5117"/>
    <w:rsid w:val="008A5828"/>
    <w:rsid w:val="008B38B7"/>
    <w:rsid w:val="008B458E"/>
    <w:rsid w:val="008C4D4A"/>
    <w:rsid w:val="008D0C33"/>
    <w:rsid w:val="008E11AE"/>
    <w:rsid w:val="008E1708"/>
    <w:rsid w:val="008E4844"/>
    <w:rsid w:val="0090182E"/>
    <w:rsid w:val="00904436"/>
    <w:rsid w:val="00904492"/>
    <w:rsid w:val="00904DFB"/>
    <w:rsid w:val="0091457B"/>
    <w:rsid w:val="00923763"/>
    <w:rsid w:val="00930ED6"/>
    <w:rsid w:val="00931EF8"/>
    <w:rsid w:val="0093293F"/>
    <w:rsid w:val="00933105"/>
    <w:rsid w:val="009359CB"/>
    <w:rsid w:val="009436B3"/>
    <w:rsid w:val="009474EF"/>
    <w:rsid w:val="00962626"/>
    <w:rsid w:val="0097210C"/>
    <w:rsid w:val="009767DD"/>
    <w:rsid w:val="00977AF2"/>
    <w:rsid w:val="00985887"/>
    <w:rsid w:val="00985FC5"/>
    <w:rsid w:val="00993BDD"/>
    <w:rsid w:val="009A56DA"/>
    <w:rsid w:val="009A6DFB"/>
    <w:rsid w:val="009B69A4"/>
    <w:rsid w:val="009B6EC0"/>
    <w:rsid w:val="009C7FAF"/>
    <w:rsid w:val="009D4199"/>
    <w:rsid w:val="009E5E6A"/>
    <w:rsid w:val="009F0DD5"/>
    <w:rsid w:val="009F0EFF"/>
    <w:rsid w:val="009F1B95"/>
    <w:rsid w:val="009F6C05"/>
    <w:rsid w:val="00A011B0"/>
    <w:rsid w:val="00A04EE3"/>
    <w:rsid w:val="00A13CB6"/>
    <w:rsid w:val="00A1413C"/>
    <w:rsid w:val="00A14A1A"/>
    <w:rsid w:val="00A22CDD"/>
    <w:rsid w:val="00A24760"/>
    <w:rsid w:val="00A254B2"/>
    <w:rsid w:val="00A25AEE"/>
    <w:rsid w:val="00A31EB1"/>
    <w:rsid w:val="00A33AEA"/>
    <w:rsid w:val="00A3648F"/>
    <w:rsid w:val="00A44C41"/>
    <w:rsid w:val="00A461CD"/>
    <w:rsid w:val="00A469C5"/>
    <w:rsid w:val="00A5317D"/>
    <w:rsid w:val="00A60C39"/>
    <w:rsid w:val="00A6284E"/>
    <w:rsid w:val="00A62CE5"/>
    <w:rsid w:val="00A63E81"/>
    <w:rsid w:val="00A73B7E"/>
    <w:rsid w:val="00A76417"/>
    <w:rsid w:val="00A86FEE"/>
    <w:rsid w:val="00A8775A"/>
    <w:rsid w:val="00A9544C"/>
    <w:rsid w:val="00A972E7"/>
    <w:rsid w:val="00AA5998"/>
    <w:rsid w:val="00AB07E7"/>
    <w:rsid w:val="00AB41EC"/>
    <w:rsid w:val="00AB49EC"/>
    <w:rsid w:val="00AD1BA8"/>
    <w:rsid w:val="00AD54C4"/>
    <w:rsid w:val="00AD5874"/>
    <w:rsid w:val="00AF786C"/>
    <w:rsid w:val="00B02A29"/>
    <w:rsid w:val="00B03522"/>
    <w:rsid w:val="00B04AD6"/>
    <w:rsid w:val="00B14CAA"/>
    <w:rsid w:val="00B215B1"/>
    <w:rsid w:val="00B257CE"/>
    <w:rsid w:val="00B4746C"/>
    <w:rsid w:val="00B65354"/>
    <w:rsid w:val="00B71A0E"/>
    <w:rsid w:val="00B7676B"/>
    <w:rsid w:val="00B81765"/>
    <w:rsid w:val="00B8249C"/>
    <w:rsid w:val="00B832F5"/>
    <w:rsid w:val="00B91E1C"/>
    <w:rsid w:val="00B9254C"/>
    <w:rsid w:val="00BA2FAB"/>
    <w:rsid w:val="00BB5E28"/>
    <w:rsid w:val="00BB73EA"/>
    <w:rsid w:val="00BD15F3"/>
    <w:rsid w:val="00BD7986"/>
    <w:rsid w:val="00BD79D3"/>
    <w:rsid w:val="00C03DA3"/>
    <w:rsid w:val="00C04F82"/>
    <w:rsid w:val="00C15AC0"/>
    <w:rsid w:val="00C22651"/>
    <w:rsid w:val="00C26030"/>
    <w:rsid w:val="00C40390"/>
    <w:rsid w:val="00C41091"/>
    <w:rsid w:val="00C63056"/>
    <w:rsid w:val="00C661D1"/>
    <w:rsid w:val="00C775BA"/>
    <w:rsid w:val="00C85331"/>
    <w:rsid w:val="00C85A50"/>
    <w:rsid w:val="00C8740C"/>
    <w:rsid w:val="00C9333C"/>
    <w:rsid w:val="00C94D46"/>
    <w:rsid w:val="00C97690"/>
    <w:rsid w:val="00CA443A"/>
    <w:rsid w:val="00CB2461"/>
    <w:rsid w:val="00CB351B"/>
    <w:rsid w:val="00CB37FD"/>
    <w:rsid w:val="00CB6E1C"/>
    <w:rsid w:val="00CC4D65"/>
    <w:rsid w:val="00CC61E7"/>
    <w:rsid w:val="00CC69D0"/>
    <w:rsid w:val="00CD25AD"/>
    <w:rsid w:val="00CD39C8"/>
    <w:rsid w:val="00CD3FFC"/>
    <w:rsid w:val="00CD45F9"/>
    <w:rsid w:val="00CE2941"/>
    <w:rsid w:val="00CE556F"/>
    <w:rsid w:val="00CF5310"/>
    <w:rsid w:val="00CF565C"/>
    <w:rsid w:val="00D016A3"/>
    <w:rsid w:val="00D05A39"/>
    <w:rsid w:val="00D136AA"/>
    <w:rsid w:val="00D173E9"/>
    <w:rsid w:val="00D20B6E"/>
    <w:rsid w:val="00D371D4"/>
    <w:rsid w:val="00D45009"/>
    <w:rsid w:val="00D512E3"/>
    <w:rsid w:val="00D602C9"/>
    <w:rsid w:val="00D76270"/>
    <w:rsid w:val="00D816D6"/>
    <w:rsid w:val="00D81FAA"/>
    <w:rsid w:val="00DA15DC"/>
    <w:rsid w:val="00DA26A9"/>
    <w:rsid w:val="00DB01FF"/>
    <w:rsid w:val="00DB24DE"/>
    <w:rsid w:val="00DC7778"/>
    <w:rsid w:val="00DE7391"/>
    <w:rsid w:val="00DF2DB5"/>
    <w:rsid w:val="00DF5487"/>
    <w:rsid w:val="00DF6560"/>
    <w:rsid w:val="00E04CC0"/>
    <w:rsid w:val="00E0517F"/>
    <w:rsid w:val="00E136FF"/>
    <w:rsid w:val="00E217D4"/>
    <w:rsid w:val="00E24875"/>
    <w:rsid w:val="00E32528"/>
    <w:rsid w:val="00E35F26"/>
    <w:rsid w:val="00E53165"/>
    <w:rsid w:val="00E614FA"/>
    <w:rsid w:val="00E61EF7"/>
    <w:rsid w:val="00E663B4"/>
    <w:rsid w:val="00E80CEB"/>
    <w:rsid w:val="00E86C62"/>
    <w:rsid w:val="00E87DF6"/>
    <w:rsid w:val="00E90921"/>
    <w:rsid w:val="00EA5103"/>
    <w:rsid w:val="00EA6FB9"/>
    <w:rsid w:val="00EA7DCC"/>
    <w:rsid w:val="00EB1C5F"/>
    <w:rsid w:val="00EB4D58"/>
    <w:rsid w:val="00EB5E6A"/>
    <w:rsid w:val="00EC2AD7"/>
    <w:rsid w:val="00ED7DDD"/>
    <w:rsid w:val="00ED7DE0"/>
    <w:rsid w:val="00EE4D1A"/>
    <w:rsid w:val="00EE5075"/>
    <w:rsid w:val="00EE7891"/>
    <w:rsid w:val="00EF49FE"/>
    <w:rsid w:val="00EF5341"/>
    <w:rsid w:val="00EF75F4"/>
    <w:rsid w:val="00F04908"/>
    <w:rsid w:val="00F07C21"/>
    <w:rsid w:val="00F12EF6"/>
    <w:rsid w:val="00F21065"/>
    <w:rsid w:val="00F22AB1"/>
    <w:rsid w:val="00F24CB4"/>
    <w:rsid w:val="00F303A5"/>
    <w:rsid w:val="00F326FA"/>
    <w:rsid w:val="00F43465"/>
    <w:rsid w:val="00F43A59"/>
    <w:rsid w:val="00F44C8A"/>
    <w:rsid w:val="00F45475"/>
    <w:rsid w:val="00F64E72"/>
    <w:rsid w:val="00F66B52"/>
    <w:rsid w:val="00F70C7D"/>
    <w:rsid w:val="00F772FC"/>
    <w:rsid w:val="00F8258C"/>
    <w:rsid w:val="00F905C6"/>
    <w:rsid w:val="00F91BB8"/>
    <w:rsid w:val="00F9272E"/>
    <w:rsid w:val="00F97743"/>
    <w:rsid w:val="00FA6DAF"/>
    <w:rsid w:val="00FC0742"/>
    <w:rsid w:val="00FC334B"/>
    <w:rsid w:val="00FC6884"/>
    <w:rsid w:val="00FD1ADC"/>
    <w:rsid w:val="00FE62F3"/>
    <w:rsid w:val="00FF71D2"/>
    <w:rsid w:val="1B2418A5"/>
    <w:rsid w:val="1FBFC074"/>
    <w:rsid w:val="36FB9E1F"/>
    <w:rsid w:val="3BFA3B96"/>
    <w:rsid w:val="3CEF3472"/>
    <w:rsid w:val="3EFF16E9"/>
    <w:rsid w:val="77CF73AC"/>
    <w:rsid w:val="78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E3546"/>
  <w15:docId w15:val="{615F3AEE-12E8-4023-AB71-84246C0B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">
    <w:name w:val="Char Char Char"/>
    <w:basedOn w:val="a"/>
    <w:qFormat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</w:style>
  <w:style w:type="paragraph" w:customStyle="1" w:styleId="CharCharChar0">
    <w:name w:val="Char Char Char"/>
    <w:basedOn w:val="a"/>
    <w:qFormat/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FC334B"/>
    <w:rPr>
      <w:sz w:val="18"/>
      <w:szCs w:val="18"/>
    </w:rPr>
  </w:style>
  <w:style w:type="character" w:customStyle="1" w:styleId="a8">
    <w:name w:val="批注框文本 字符"/>
    <w:basedOn w:val="a0"/>
    <w:link w:val="a7"/>
    <w:rsid w:val="00FC334B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6E53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52DB71-766A-45D7-B3B2-4C13E0E2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172</Words>
  <Characters>983</Characters>
  <Application>Microsoft Office Word</Application>
  <DocSecurity>0</DocSecurity>
  <Lines>8</Lines>
  <Paragraphs>2</Paragraphs>
  <ScaleCrop>false</ScaleCrop>
  <Company>微软中国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郑美凤</cp:lastModifiedBy>
  <cp:revision>116</cp:revision>
  <cp:lastPrinted>2024-01-23T06:04:00Z</cp:lastPrinted>
  <dcterms:created xsi:type="dcterms:W3CDTF">2023-11-17T06:12:00Z</dcterms:created>
  <dcterms:modified xsi:type="dcterms:W3CDTF">2024-01-23T06:10:00Z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3378DF92D5494EA79182626F58817F75</vt:lpwstr>
  </property>
</Properties>
</file>