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28"/>
          <w:szCs w:val="28"/>
        </w:rPr>
      </w:pPr>
      <w:r>
        <w:rPr>
          <w:rFonts w:hint="eastAsia" w:asciiTheme="minorEastAsia" w:hAnsiTheme="minorEastAsia"/>
          <w:b/>
          <w:sz w:val="28"/>
          <w:szCs w:val="28"/>
        </w:rPr>
        <w:t>江苏吴中医药发展股份有限公司</w:t>
      </w:r>
    </w:p>
    <w:p>
      <w:pPr>
        <w:jc w:val="center"/>
        <w:rPr>
          <w:rFonts w:asciiTheme="minorEastAsia" w:hAnsiTheme="minorEastAsia"/>
          <w:b/>
          <w:sz w:val="28"/>
          <w:szCs w:val="28"/>
        </w:rPr>
      </w:pPr>
      <w:r>
        <w:rPr>
          <w:rFonts w:hint="eastAsia" w:asciiTheme="minorEastAsia" w:hAnsiTheme="minorEastAsia"/>
          <w:b/>
          <w:sz w:val="28"/>
          <w:szCs w:val="28"/>
        </w:rPr>
        <w:t>近期投资者调研沟通活动纪要</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b/>
          <w:sz w:val="24"/>
          <w:szCs w:val="24"/>
        </w:rPr>
        <w:t>时间：</w:t>
      </w:r>
      <w:r>
        <w:rPr>
          <w:rFonts w:hint="eastAsia" w:asciiTheme="minorEastAsia" w:hAnsiTheme="minorEastAsia"/>
          <w:sz w:val="24"/>
          <w:szCs w:val="24"/>
        </w:rPr>
        <w:t>2024年1月22日</w:t>
      </w:r>
    </w:p>
    <w:p>
      <w:pPr>
        <w:spacing w:line="360" w:lineRule="auto"/>
        <w:rPr>
          <w:rFonts w:asciiTheme="minorEastAsia" w:hAnsiTheme="minorEastAsia"/>
          <w:sz w:val="24"/>
          <w:szCs w:val="24"/>
        </w:rPr>
      </w:pPr>
      <w:r>
        <w:rPr>
          <w:rFonts w:hint="eastAsia" w:asciiTheme="minorEastAsia" w:hAnsiTheme="minorEastAsia"/>
          <w:b/>
          <w:sz w:val="24"/>
          <w:szCs w:val="24"/>
        </w:rPr>
        <w:t>形式：</w:t>
      </w:r>
      <w:r>
        <w:rPr>
          <w:rFonts w:hint="eastAsia" w:asciiTheme="minorEastAsia" w:hAnsiTheme="minorEastAsia"/>
          <w:sz w:val="24"/>
          <w:szCs w:val="24"/>
        </w:rPr>
        <w:t>电话会议</w:t>
      </w:r>
    </w:p>
    <w:p>
      <w:pPr>
        <w:spacing w:line="360" w:lineRule="auto"/>
        <w:rPr>
          <w:rFonts w:asciiTheme="minorEastAsia" w:hAnsiTheme="minorEastAsia"/>
          <w:b/>
          <w:sz w:val="24"/>
          <w:szCs w:val="24"/>
        </w:rPr>
      </w:pPr>
      <w:r>
        <w:rPr>
          <w:rFonts w:hint="eastAsia" w:asciiTheme="minorEastAsia" w:hAnsiTheme="minorEastAsia"/>
          <w:b/>
          <w:sz w:val="24"/>
          <w:szCs w:val="24"/>
        </w:rPr>
        <w:t>接待调研人：</w:t>
      </w:r>
    </w:p>
    <w:p>
      <w:pPr>
        <w:spacing w:line="360" w:lineRule="auto"/>
        <w:rPr>
          <w:rFonts w:asciiTheme="minorEastAsia" w:hAnsiTheme="minorEastAsia"/>
          <w:sz w:val="24"/>
          <w:szCs w:val="24"/>
        </w:rPr>
      </w:pPr>
      <w:r>
        <w:rPr>
          <w:rFonts w:hint="eastAsia" w:asciiTheme="minorEastAsia" w:hAnsiTheme="minorEastAsia"/>
          <w:sz w:val="24"/>
          <w:szCs w:val="24"/>
        </w:rPr>
        <w:t>董事、董事会秘书  顾铁军</w:t>
      </w:r>
    </w:p>
    <w:p>
      <w:pPr>
        <w:spacing w:line="360" w:lineRule="auto"/>
        <w:rPr>
          <w:rFonts w:asciiTheme="minorEastAsia" w:hAnsiTheme="minorEastAsia"/>
          <w:sz w:val="24"/>
          <w:szCs w:val="24"/>
        </w:rPr>
      </w:pPr>
      <w:r>
        <w:rPr>
          <w:rFonts w:hint="eastAsia" w:asciiTheme="minorEastAsia" w:hAnsiTheme="minorEastAsia"/>
          <w:sz w:val="24"/>
          <w:szCs w:val="24"/>
        </w:rPr>
        <w:t>总裁助理、吴中美学副总  项臻</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参会机构： </w:t>
      </w:r>
    </w:p>
    <w:p>
      <w:pPr>
        <w:spacing w:line="360" w:lineRule="auto"/>
        <w:rPr>
          <w:rFonts w:hint="eastAsia" w:asciiTheme="minorEastAsia" w:hAnsiTheme="minorEastAsia"/>
          <w:sz w:val="24"/>
          <w:szCs w:val="24"/>
        </w:rPr>
      </w:pPr>
      <w:r>
        <w:rPr>
          <w:rFonts w:hint="eastAsia" w:asciiTheme="minorEastAsia" w:hAnsiTheme="minorEastAsia"/>
          <w:sz w:val="24"/>
          <w:szCs w:val="24"/>
        </w:rPr>
        <w:t>Allianz Global Investors Asia Pacific Limited 安联环球投资亚太、Dymon Asia Capital (HK) Limited、PINPOINT ASSET MANAGEMENT LIMITED、百年保险、宝隽、秉怀投资、博时基金、财通基金、财通证券、财通自营、冲积资产、淳厚基金、大成基金、大家资产、丹羿投资、德邦证券、东北证券、东方阿尔法、东方基金、东方自营、东海基金、东海证券、东吴基金、东吴证券、东兴基金、东证融汇、敦和资产、方正富邦、方正证券、沣京投资、复胜资产、富安达基金、富国基金、富荣基金、高毅资产、格林基金、工银瑞信、光大保德信、光大证券、国海富兰克林基金、国海证券、国华兴益、国金基金、国联安基金、国联证券、国泰基金、国泰君安、国新证券、海通证券、禾永投资、红杉资本、华安财保资产、华安证券、华宝基金、华创证券、华福证券、华富基金、华美投资、华润元大、华泰柏瑞、华泰保兴、华泰证券、华西基金、华夏基金、华夏未来、汇安基金、汇华理财、汇添富基金、混沌投资、嘉实基金、建信基金、建信信托、健顺投资、交银康联、交银施罗德、金友创智、京华山一、景顺长城、九泰基金、开源证券、凯丰投资、凯昇、宽潭资本、理成资产、路博迈基金、民生加银基金、民生证券、名禹资产、摩根士丹利基金、南方基金、宁银理财、农银汇理基金、诺安基金、诺德基金、盘京投资、平安养老、平安证券、朴信投资、前海联合、前海人寿、勤远基金、青骊投资、趣时资产、仁灏投资、榕树投资、融通基金、润樽投资、三亚鸿盛、山东融汇、上海电气、上海证券、申万宏源、申万菱信、神农投资、首创证券、太平基金、太平养老保险、泰康资产、天风证券、天弘基金、同犇投资、彤源投资、万纳基金、闻天证券、西部证券、西南证券、相聚资本、新华基金、新华资产、鑫巢資本、信达澳亚基金、信达证券、信泰人寿、兴海荣投资、兴合基金、兴业证券、玄甲基金、玄元基金、亚太财产、衍航投资、阳光资产、耶诺资产、易米基金、易同投资、银华基金、胤胜资产、英大基金、英睿投资、永赢基金、涌津投资、友邦保险、域秀资产、元葵资产、原点资产、圆信永丰、源峰基金、远信基金、长安基金、长江证券、招商基金、招商信诺、招商证券、招银理财、浙商基金、浙商证券、正心谷投资、中大君悦、中国人保、中国人民养老保险、中国人寿养老保险、中海基金、中加基金、中金公司、中金基金、中欧基金、中泰证券、中信建投、中信证券、中银国际、中银基金、中英人寿、中颖投资、中邮创业、中邮证券、中再资产、朱雀基金、紫阁投资、铭大实业、香港鲍尔太平上海代表处、中国对外经济贸易信托、中国国际金融、优益</w:t>
      </w:r>
    </w:p>
    <w:p>
      <w:pPr>
        <w:spacing w:line="360" w:lineRule="auto"/>
        <w:rPr>
          <w:rFonts w:asciiTheme="minorEastAsia" w:hAnsiTheme="minorEastAsia"/>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纪要：</w:t>
      </w:r>
    </w:p>
    <w:p>
      <w:pPr>
        <w:spacing w:line="360" w:lineRule="auto"/>
        <w:rPr>
          <w:rFonts w:asciiTheme="minorEastAsia" w:hAnsiTheme="minorEastAsia"/>
          <w:b/>
          <w:sz w:val="24"/>
          <w:szCs w:val="24"/>
        </w:rPr>
      </w:pPr>
      <w:r>
        <w:rPr>
          <w:rFonts w:hint="eastAsia" w:asciiTheme="minorEastAsia" w:hAnsiTheme="minorEastAsia"/>
          <w:b/>
          <w:sz w:val="24"/>
          <w:szCs w:val="24"/>
        </w:rPr>
        <w:t>1、首先恭喜公司</w:t>
      </w:r>
      <w:r>
        <w:rPr>
          <w:rFonts w:asciiTheme="minorEastAsia" w:hAnsiTheme="minorEastAsia"/>
          <w:b/>
          <w:sz w:val="24"/>
          <w:szCs w:val="24"/>
        </w:rPr>
        <w:t>AestheFill</w:t>
      </w:r>
      <w:r>
        <w:rPr>
          <w:rFonts w:hint="eastAsia" w:asciiTheme="minorEastAsia" w:hAnsiTheme="minorEastAsia"/>
          <w:b/>
          <w:sz w:val="24"/>
          <w:szCs w:val="24"/>
        </w:rPr>
        <w:t xml:space="preserve">取证，请就Aesthefill的产品特性及后续上市的销售策划为大家做下解读。 </w:t>
      </w:r>
    </w:p>
    <w:p>
      <w:pPr>
        <w:spacing w:line="360" w:lineRule="auto"/>
        <w:rPr>
          <w:rFonts w:asciiTheme="minorEastAsia" w:hAnsiTheme="minorEastAsia"/>
          <w:sz w:val="24"/>
          <w:szCs w:val="24"/>
        </w:rPr>
      </w:pPr>
      <w:r>
        <w:rPr>
          <w:rFonts w:hint="eastAsia" w:asciiTheme="minorEastAsia" w:hAnsiTheme="minorEastAsia"/>
          <w:sz w:val="24"/>
          <w:szCs w:val="24"/>
        </w:rPr>
        <w:t>答： AestheFill是</w:t>
      </w:r>
      <w:r>
        <w:rPr>
          <w:rFonts w:hint="eastAsia" w:asciiTheme="minorEastAsia" w:hAnsiTheme="minorEastAsia"/>
          <w:sz w:val="24"/>
          <w:szCs w:val="24"/>
          <w:lang w:val="en-US" w:eastAsia="zh-CN"/>
        </w:rPr>
        <w:t>在国内</w:t>
      </w:r>
      <w:r>
        <w:rPr>
          <w:rFonts w:hint="eastAsia" w:asciiTheme="minorEastAsia" w:hAnsiTheme="minorEastAsia"/>
          <w:sz w:val="24"/>
          <w:szCs w:val="24"/>
        </w:rPr>
        <w:t>上市的进口童颜针产品，该产品为韩国医美企业REGEN Biotech, Inc.研发的一款“医美再生注射剂”，于2014年首次在韩国获批上市，截至目前已在全球60余个国家和地区上市销售。据头豹研究院发布的《2023年中国医美再生注射剂行业概览》，AestheFill在中国台湾地区“医美再生注射剂”市场以接近30%的份额排名第一，且终端价格区间高于同类“医美再生注射剂”产品Sculptra和Ellansé。</w:t>
      </w:r>
    </w:p>
    <w:p>
      <w:pPr>
        <w:spacing w:line="360" w:lineRule="auto"/>
        <w:rPr>
          <w:rFonts w:asciiTheme="minorEastAsia" w:hAnsiTheme="minorEastAsia"/>
          <w:sz w:val="24"/>
          <w:szCs w:val="24"/>
        </w:rPr>
      </w:pPr>
      <w:r>
        <w:rPr>
          <w:rFonts w:hint="eastAsia" w:asciiTheme="minorEastAsia" w:hAnsiTheme="minorEastAsia"/>
          <w:sz w:val="24"/>
          <w:szCs w:val="24"/>
        </w:rPr>
        <w:t xml:space="preserve">    关于产品特性，目前全球范围内已上市的医美再生注射剂主要产品的微球粒子可分为PLLA、PDLLA、PCL和羟基磷灰石四大类。其中，Aesthefill使用的是聚双旋乳酸（PDLLA微球），由于呈海绵状多孔微球结构的特性，相同质量下体积更大，即刻塑形效果更为明显，且能够促使胶原纤维沿着多孔微球结构生长进微球内部，从而更有效地促进胶原蛋白的再生;此外，PDLLA在全球拥有丰富的多浓度使用临床经验，可根据面部不同组织的软硬程度制定多种浓度的复配方案，实现个性化定制，在中国台湾地区市场又称“百变童颜”。</w:t>
      </w:r>
    </w:p>
    <w:p>
      <w:pPr>
        <w:spacing w:line="360" w:lineRule="auto"/>
        <w:ind w:firstLine="480"/>
        <w:rPr>
          <w:rFonts w:hint="eastAsia" w:asciiTheme="minorEastAsia" w:hAnsiTheme="minorEastAsia"/>
          <w:sz w:val="24"/>
          <w:szCs w:val="24"/>
        </w:rPr>
      </w:pPr>
      <w:r>
        <w:rPr>
          <w:rFonts w:hint="eastAsia" w:asciiTheme="minorEastAsia" w:hAnsiTheme="minorEastAsia"/>
          <w:sz w:val="24"/>
          <w:szCs w:val="24"/>
        </w:rPr>
        <w:t>关于销售策略，从2022年开始，公司通过医美首款产品“婴芙源”搭建营销团队，目前整个营销团队20人左右，还在不断扩充中，营销负责人丁鹏，作为吴中美学分管营销事务的副总经理参与Aesthefill营销工作的筹备。销售模式：以自营为主，主要原因一是为吴中美学后续其他产品管线上市（胶原蛋白、玻尿酸、溶脂针等）打通渠道，协同作战，扩大规模效应；二是为了管控产品的流通价格；三是Aesthefill对医生注射手法要求较高，对上游厂家医学培训的投入和支持的要求也会比较高，我们认为自营团队能够更好地完成医学教育和医生培训的相关工作。</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2、Aesthefiil上市初期在适应症和产品具体应用方面的计划？ </w:t>
      </w:r>
    </w:p>
    <w:p>
      <w:pPr>
        <w:spacing w:line="360" w:lineRule="auto"/>
        <w:rPr>
          <w:rFonts w:hint="eastAsia" w:asciiTheme="minorEastAsia" w:hAnsiTheme="minorEastAsia"/>
          <w:sz w:val="24"/>
          <w:szCs w:val="24"/>
        </w:rPr>
      </w:pPr>
      <w:r>
        <w:rPr>
          <w:rFonts w:hint="eastAsia" w:asciiTheme="minorEastAsia" w:hAnsiTheme="minorEastAsia"/>
          <w:sz w:val="24"/>
          <w:szCs w:val="24"/>
        </w:rPr>
        <w:t>答：应用端公司会严格按照注册证的要求，从鼻唇沟适应症进行推广，前期将在国内举行比较多的医生培训会议。尽管Aesthefill的注射难度相比传统填充剂更高，但是目前国内的医生已经具备了比较好的基础，所以Aesthefill在国内的推广难度会比之前在海外很多国家上市时的推广难度</w:t>
      </w:r>
      <w:r>
        <w:rPr>
          <w:rFonts w:hint="eastAsia" w:asciiTheme="minorEastAsia" w:hAnsiTheme="minorEastAsia"/>
          <w:sz w:val="24"/>
          <w:szCs w:val="24"/>
          <w:lang w:val="en-US" w:eastAsia="zh-CN"/>
        </w:rPr>
        <w:t>相对较小</w:t>
      </w:r>
      <w:r>
        <w:rPr>
          <w:rFonts w:hint="eastAsia" w:asciiTheme="minorEastAsia" w:hAnsiTheme="minorEastAsia"/>
          <w:sz w:val="24"/>
          <w:szCs w:val="24"/>
        </w:rPr>
        <w:t>。</w:t>
      </w:r>
    </w:p>
    <w:p>
      <w:pPr>
        <w:spacing w:line="360" w:lineRule="auto"/>
        <w:rPr>
          <w:rFonts w:asciiTheme="minorEastAsia" w:hAnsiTheme="minorEastAsia"/>
          <w:b/>
          <w:sz w:val="24"/>
          <w:szCs w:val="24"/>
        </w:rPr>
      </w:pPr>
      <w:r>
        <w:rPr>
          <w:rFonts w:hint="eastAsia" w:asciiTheme="minorEastAsia" w:hAnsiTheme="minorEastAsia"/>
          <w:b/>
          <w:sz w:val="24"/>
          <w:szCs w:val="24"/>
        </w:rPr>
        <w:t>3、Aesthefill上市后预计24年会培育多少医生？进多少家机构？直营团队会重点攻破哪类机构？</w:t>
      </w:r>
    </w:p>
    <w:p>
      <w:pPr>
        <w:spacing w:line="360" w:lineRule="auto"/>
        <w:rPr>
          <w:rFonts w:hint="default" w:asciiTheme="minorEastAsia" w:hAnsiTheme="minorEastAsia" w:eastAsiaTheme="minorEastAsia"/>
          <w:sz w:val="24"/>
          <w:szCs w:val="24"/>
          <w:lang w:val="en-US" w:eastAsia="zh-CN"/>
        </w:rPr>
      </w:pPr>
      <w:r>
        <w:rPr>
          <w:rFonts w:hint="eastAsia" w:asciiTheme="minorEastAsia" w:hAnsiTheme="minorEastAsia"/>
          <w:sz w:val="24"/>
          <w:szCs w:val="24"/>
        </w:rPr>
        <w:t>答：</w:t>
      </w:r>
      <w:r>
        <w:rPr>
          <w:rFonts w:hint="eastAsia" w:asciiTheme="minorEastAsia" w:hAnsiTheme="minorEastAsia"/>
          <w:b w:val="0"/>
          <w:bCs/>
          <w:sz w:val="24"/>
          <w:szCs w:val="24"/>
        </w:rPr>
        <w:t>Aesthefill上市后</w:t>
      </w:r>
      <w:r>
        <w:rPr>
          <w:rFonts w:hint="eastAsia" w:asciiTheme="minorEastAsia" w:hAnsiTheme="minorEastAsia"/>
          <w:b w:val="0"/>
          <w:bCs/>
          <w:sz w:val="24"/>
          <w:szCs w:val="24"/>
          <w:lang w:val="en-US" w:eastAsia="zh-CN"/>
        </w:rPr>
        <w:t>销售</w:t>
      </w:r>
      <w:r>
        <w:rPr>
          <w:rFonts w:hint="eastAsia" w:asciiTheme="minorEastAsia" w:hAnsiTheme="minorEastAsia"/>
          <w:sz w:val="24"/>
          <w:szCs w:val="24"/>
        </w:rPr>
        <w:t>主要以一线城市和头部二线城市为主，目标画像是直客机构、轻医美机构和部分渠道机构。按照平均一家机构覆盖1-2名医生计算，到年底</w:t>
      </w:r>
      <w:r>
        <w:rPr>
          <w:rFonts w:hint="eastAsia" w:asciiTheme="minorEastAsia" w:hAnsiTheme="minorEastAsia"/>
          <w:sz w:val="24"/>
          <w:szCs w:val="24"/>
          <w:lang w:val="en-US" w:eastAsia="zh-CN"/>
        </w:rPr>
        <w:t>预计将培训</w:t>
      </w:r>
      <w:r>
        <w:rPr>
          <w:rFonts w:hint="eastAsia" w:asciiTheme="minorEastAsia" w:hAnsiTheme="minorEastAsia"/>
          <w:sz w:val="24"/>
          <w:szCs w:val="24"/>
        </w:rPr>
        <w:t>约1000名注射医生</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当然具体还是要根据24年公司的市场规划来确定，具体数量有不确定性，</w:t>
      </w:r>
      <w:r>
        <w:rPr>
          <w:rFonts w:hint="eastAsia" w:asciiTheme="minorEastAsia" w:hAnsiTheme="minorEastAsia"/>
          <w:sz w:val="24"/>
          <w:szCs w:val="24"/>
        </w:rPr>
        <w:t>请投资者注意投资风险</w:t>
      </w:r>
      <w:r>
        <w:rPr>
          <w:rFonts w:hint="eastAsia" w:asciiTheme="minorEastAsia" w:hAnsiTheme="minorEastAsia"/>
          <w:sz w:val="24"/>
          <w:szCs w:val="24"/>
          <w:lang w:val="en-US" w:eastAsia="zh-CN"/>
        </w:rPr>
        <w:t>。</w:t>
      </w:r>
    </w:p>
    <w:p>
      <w:pPr>
        <w:spacing w:line="360" w:lineRule="auto"/>
        <w:rPr>
          <w:rFonts w:asciiTheme="minorEastAsia" w:hAnsiTheme="minorEastAsia"/>
          <w:b/>
          <w:sz w:val="24"/>
          <w:szCs w:val="24"/>
        </w:rPr>
      </w:pPr>
      <w:r>
        <w:rPr>
          <w:rFonts w:hint="eastAsia" w:asciiTheme="minorEastAsia" w:hAnsiTheme="minorEastAsia"/>
          <w:b/>
          <w:sz w:val="24"/>
          <w:szCs w:val="24"/>
        </w:rPr>
        <w:t>4、后续生产是否会迁移到国内？未来毛利率是否会有提升空间？</w:t>
      </w:r>
    </w:p>
    <w:p>
      <w:pPr>
        <w:spacing w:line="360" w:lineRule="auto"/>
        <w:rPr>
          <w:rFonts w:hint="eastAsia" w:asciiTheme="minorEastAsia" w:hAnsiTheme="minorEastAsia" w:eastAsiaTheme="minorEastAsia"/>
          <w:sz w:val="24"/>
          <w:szCs w:val="24"/>
          <w:lang w:eastAsia="zh-CN"/>
        </w:rPr>
      </w:pPr>
      <w:r>
        <w:rPr>
          <w:rFonts w:hint="eastAsia" w:asciiTheme="minorEastAsia" w:hAnsiTheme="minorEastAsia"/>
          <w:sz w:val="24"/>
          <w:szCs w:val="24"/>
        </w:rPr>
        <w:t>答：目前没有跟原厂商议在中国新建生产设施的计划，国内生产确实有助于降</w:t>
      </w:r>
      <w:r>
        <w:rPr>
          <w:rFonts w:hint="eastAsia" w:asciiTheme="minorEastAsia" w:hAnsiTheme="minorEastAsia"/>
          <w:sz w:val="24"/>
          <w:szCs w:val="24"/>
          <w:lang w:val="en-US" w:eastAsia="zh-CN"/>
        </w:rPr>
        <w:t>低</w:t>
      </w:r>
      <w:r>
        <w:rPr>
          <w:rFonts w:hint="eastAsia" w:asciiTheme="minorEastAsia" w:hAnsiTheme="minorEastAsia"/>
          <w:sz w:val="24"/>
          <w:szCs w:val="24"/>
        </w:rPr>
        <w:t>成本，但由于</w:t>
      </w:r>
      <w:r>
        <w:rPr>
          <w:rFonts w:asciiTheme="minorEastAsia" w:hAnsiTheme="minorEastAsia"/>
          <w:sz w:val="24"/>
          <w:szCs w:val="24"/>
        </w:rPr>
        <w:t>Aesthefill</w:t>
      </w:r>
      <w:r>
        <w:rPr>
          <w:rFonts w:hint="eastAsia" w:asciiTheme="minorEastAsia" w:hAnsiTheme="minorEastAsia"/>
          <w:sz w:val="24"/>
          <w:szCs w:val="24"/>
        </w:rPr>
        <w:t>刚取得注册证，</w:t>
      </w:r>
      <w:r>
        <w:rPr>
          <w:rFonts w:hint="eastAsia" w:asciiTheme="minorEastAsia" w:hAnsiTheme="minorEastAsia"/>
          <w:sz w:val="24"/>
          <w:szCs w:val="24"/>
          <w:lang w:val="en-US" w:eastAsia="zh-CN"/>
        </w:rPr>
        <w:t>未来的销售亦存在不确定性</w:t>
      </w:r>
      <w:r>
        <w:rPr>
          <w:rFonts w:hint="eastAsia" w:asciiTheme="minorEastAsia" w:hAnsiTheme="minorEastAsia"/>
          <w:sz w:val="24"/>
          <w:szCs w:val="24"/>
          <w:lang w:eastAsia="zh-CN"/>
        </w:rPr>
        <w:t>，</w:t>
      </w:r>
      <w:r>
        <w:rPr>
          <w:rFonts w:hint="eastAsia" w:asciiTheme="minorEastAsia" w:hAnsiTheme="minorEastAsia"/>
          <w:sz w:val="24"/>
          <w:szCs w:val="24"/>
        </w:rPr>
        <w:t>请投资者注意投资风险</w:t>
      </w:r>
      <w:r>
        <w:rPr>
          <w:rFonts w:hint="eastAsia" w:asciiTheme="minorEastAsia" w:hAnsiTheme="minorEastAsia"/>
          <w:sz w:val="24"/>
          <w:szCs w:val="24"/>
          <w:lang w:eastAsia="zh-CN"/>
        </w:rPr>
        <w:t>。</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5、Aesthefill在海外主推哪些适应症？ </w:t>
      </w:r>
    </w:p>
    <w:p>
      <w:pPr>
        <w:spacing w:line="360" w:lineRule="auto"/>
        <w:rPr>
          <w:rFonts w:hint="eastAsia" w:asciiTheme="minorEastAsia" w:hAnsiTheme="minorEastAsia"/>
          <w:sz w:val="24"/>
          <w:szCs w:val="24"/>
        </w:rPr>
      </w:pPr>
      <w:r>
        <w:rPr>
          <w:rFonts w:hint="eastAsia" w:asciiTheme="minorEastAsia" w:hAnsiTheme="minorEastAsia"/>
          <w:sz w:val="24"/>
          <w:szCs w:val="24"/>
        </w:rPr>
        <w:t>答：每个地区存在一定的差异，在中国台湾、东南亚、中东、泰国等地近两年销售情况</w:t>
      </w:r>
      <w:r>
        <w:rPr>
          <w:rFonts w:hint="eastAsia" w:asciiTheme="minorEastAsia" w:hAnsiTheme="minorEastAsia"/>
          <w:sz w:val="24"/>
          <w:szCs w:val="24"/>
          <w:lang w:val="en-US" w:eastAsia="zh-CN"/>
        </w:rPr>
        <w:t>相对</w:t>
      </w:r>
      <w:r>
        <w:rPr>
          <w:rFonts w:hint="eastAsia" w:asciiTheme="minorEastAsia" w:hAnsiTheme="minorEastAsia"/>
          <w:sz w:val="24"/>
          <w:szCs w:val="24"/>
        </w:rPr>
        <w:t>较好，特别是中国台湾地区，上市初也是以中下面部为主，后来扩展到全面部注射，比如鼻部、水光等都可以注射。海外市场主要推广的部位各个国家地区可能都会有差别，比如台湾之前有一套专门针对玻尿酸馒化脸的注射方案，玻尿酸注射过度之后皮下可能会产生空腔，通过打Aesthefill促进胶原再生，可以把让失去弹性的皮下组织再次紧致，从而修复玻尿酸馒化脸。</w:t>
      </w:r>
    </w:p>
    <w:p>
      <w:pPr>
        <w:spacing w:line="360" w:lineRule="auto"/>
        <w:rPr>
          <w:rFonts w:asciiTheme="minorEastAsia" w:hAnsiTheme="minorEastAsia"/>
          <w:b/>
          <w:sz w:val="24"/>
          <w:szCs w:val="24"/>
        </w:rPr>
      </w:pPr>
      <w:r>
        <w:rPr>
          <w:rFonts w:hint="eastAsia" w:asciiTheme="minorEastAsia" w:hAnsiTheme="minorEastAsia"/>
          <w:b/>
          <w:sz w:val="24"/>
          <w:szCs w:val="24"/>
        </w:rPr>
        <w:t>6、我们跟韩国原厂的进货价和台湾相比有差距吗？</w:t>
      </w:r>
      <w:r>
        <w:rPr>
          <w:rFonts w:hint="eastAsia" w:asciiTheme="minorEastAsia" w:hAnsiTheme="minorEastAsia"/>
          <w:b/>
          <w:sz w:val="24"/>
          <w:szCs w:val="24"/>
          <w:lang w:val="en-US" w:eastAsia="zh-CN"/>
        </w:rPr>
        <w:t>审批的规格有什么区别？</w:t>
      </w:r>
      <w:r>
        <w:rPr>
          <w:rFonts w:hint="eastAsia" w:asciiTheme="minorEastAsia" w:hAnsiTheme="minorEastAsia"/>
          <w:b/>
          <w:sz w:val="24"/>
          <w:szCs w:val="24"/>
        </w:rPr>
        <w:t xml:space="preserve"> </w:t>
      </w:r>
    </w:p>
    <w:p>
      <w:pPr>
        <w:spacing w:line="360" w:lineRule="auto"/>
        <w:rPr>
          <w:rFonts w:hint="eastAsia" w:asciiTheme="minorEastAsia" w:hAnsiTheme="minorEastAsia"/>
          <w:sz w:val="24"/>
          <w:szCs w:val="24"/>
        </w:rPr>
      </w:pPr>
      <w:r>
        <w:rPr>
          <w:rFonts w:hint="eastAsia" w:asciiTheme="minorEastAsia" w:hAnsiTheme="minorEastAsia"/>
          <w:sz w:val="24"/>
          <w:szCs w:val="24"/>
        </w:rPr>
        <w:t>答：关于进货价，由于跟原厂有严格的保密协议不方便透露，但是根据我们的了解，各个国家地区的进货价应该差别不大。这次</w:t>
      </w:r>
      <w:r>
        <w:rPr>
          <w:rFonts w:asciiTheme="minorEastAsia" w:hAnsiTheme="minorEastAsia"/>
          <w:sz w:val="24"/>
          <w:szCs w:val="24"/>
        </w:rPr>
        <w:t>Aesthefill</w:t>
      </w:r>
      <w:r>
        <w:rPr>
          <w:rFonts w:hint="eastAsia" w:asciiTheme="minorEastAsia" w:hAnsiTheme="minorEastAsia"/>
          <w:sz w:val="24"/>
          <w:szCs w:val="24"/>
        </w:rPr>
        <w:t>注册的规格有3个，一个100mg的，2个200mg的，两个200mg的规格里面有一个的瓶身包装会和目前所有的海外版本作出区</w:t>
      </w:r>
      <w:r>
        <w:rPr>
          <w:rFonts w:hint="eastAsia" w:asciiTheme="minorEastAsia" w:hAnsiTheme="minorEastAsia"/>
          <w:sz w:val="24"/>
          <w:szCs w:val="24"/>
          <w:lang w:val="en-US" w:eastAsia="zh-CN"/>
        </w:rPr>
        <w:t>别</w:t>
      </w:r>
      <w:r>
        <w:rPr>
          <w:rFonts w:hint="eastAsia" w:asciiTheme="minorEastAsia" w:hAnsiTheme="minorEastAsia"/>
          <w:sz w:val="24"/>
          <w:szCs w:val="24"/>
        </w:rPr>
        <w:t>，这个产品也会取一个全新的中文名，暂时不对外公布，届时会使用中国专用的外包装。</w:t>
      </w:r>
    </w:p>
    <w:p>
      <w:pPr>
        <w:spacing w:line="360" w:lineRule="auto"/>
        <w:rPr>
          <w:rFonts w:asciiTheme="minorEastAsia" w:hAnsiTheme="minorEastAsia"/>
          <w:b/>
          <w:sz w:val="24"/>
          <w:szCs w:val="24"/>
        </w:rPr>
      </w:pPr>
      <w:r>
        <w:rPr>
          <w:rFonts w:hint="eastAsia" w:asciiTheme="minorEastAsia" w:hAnsiTheme="minorEastAsia"/>
          <w:b/>
          <w:sz w:val="24"/>
          <w:szCs w:val="24"/>
        </w:rPr>
        <w:t>7、Aesthefill申报过程中最大的壁垒或者难点是什么？这个产品的申报工作会为后续的产品积累有益经验吗？</w:t>
      </w:r>
    </w:p>
    <w:p>
      <w:pPr>
        <w:spacing w:line="360" w:lineRule="auto"/>
        <w:rPr>
          <w:rFonts w:hint="eastAsia" w:asciiTheme="minorEastAsia" w:hAnsiTheme="minorEastAsia"/>
          <w:sz w:val="24"/>
          <w:szCs w:val="24"/>
        </w:rPr>
      </w:pPr>
      <w:r>
        <w:rPr>
          <w:rFonts w:hint="eastAsia" w:asciiTheme="minorEastAsia" w:hAnsiTheme="minorEastAsia"/>
          <w:sz w:val="24"/>
          <w:szCs w:val="24"/>
        </w:rPr>
        <w:t>答：公司于2022年下半年正式提交注册，到今天拿证为止差不多用时不到一年半，在行业中还是比较正常的。出于药企背景，公司有比较充分的申报药品的经验，但对于三类医疗器械申报经验还比较欠缺，这个其实是我们面临的一个比较大的挑战。还有一个挑战是大家一直比较关心的聚双旋乳酸是否有毒性的问题，我们认为到今天产品获批之后，这些谣言自然不攻自破。</w:t>
      </w:r>
    </w:p>
    <w:p>
      <w:pPr>
        <w:spacing w:line="360" w:lineRule="auto"/>
        <w:rPr>
          <w:rFonts w:asciiTheme="minorEastAsia" w:hAnsiTheme="minorEastAsia"/>
          <w:b/>
          <w:sz w:val="24"/>
          <w:szCs w:val="24"/>
        </w:rPr>
      </w:pPr>
      <w:r>
        <w:rPr>
          <w:rFonts w:hint="eastAsia" w:asciiTheme="minorEastAsia" w:hAnsiTheme="minorEastAsia"/>
          <w:b/>
          <w:sz w:val="24"/>
          <w:szCs w:val="24"/>
        </w:rPr>
        <w:t>8、HARA玻尿酸产品进展如何？</w:t>
      </w:r>
    </w:p>
    <w:p>
      <w:pPr>
        <w:spacing w:line="360" w:lineRule="auto"/>
        <w:rPr>
          <w:rFonts w:hint="eastAsia" w:asciiTheme="minorEastAsia" w:hAnsiTheme="minorEastAsia"/>
          <w:sz w:val="24"/>
          <w:szCs w:val="24"/>
        </w:rPr>
      </w:pPr>
      <w:r>
        <w:rPr>
          <w:rFonts w:hint="eastAsia" w:asciiTheme="minorEastAsia" w:hAnsiTheme="minorEastAsia"/>
          <w:sz w:val="24"/>
          <w:szCs w:val="24"/>
        </w:rPr>
        <w:t>答：HARA玻尿酸目前在临床的过程中，预计今年年底能够提交注册。最终还要以国家药监局审批结果为准，请投资者注意投资风险。</w:t>
      </w:r>
    </w:p>
    <w:p>
      <w:pPr>
        <w:spacing w:line="360" w:lineRule="auto"/>
        <w:rPr>
          <w:rFonts w:asciiTheme="minorEastAsia" w:hAnsiTheme="minorEastAsia"/>
          <w:b/>
          <w:sz w:val="24"/>
          <w:szCs w:val="24"/>
        </w:rPr>
      </w:pPr>
      <w:r>
        <w:rPr>
          <w:rFonts w:hint="eastAsia" w:asciiTheme="minorEastAsia" w:hAnsiTheme="minorEastAsia"/>
          <w:b/>
          <w:sz w:val="24"/>
          <w:szCs w:val="24"/>
          <w:lang w:val="en-US" w:eastAsia="zh-CN"/>
        </w:rPr>
        <w:t>9</w:t>
      </w:r>
      <w:r>
        <w:rPr>
          <w:rFonts w:hint="eastAsia" w:asciiTheme="minorEastAsia" w:hAnsiTheme="minorEastAsia"/>
          <w:b/>
          <w:sz w:val="24"/>
          <w:szCs w:val="24"/>
        </w:rPr>
        <w:t>、100mg和200mg的两个规格在终端应用方面会有差异吗？</w:t>
      </w:r>
    </w:p>
    <w:p>
      <w:pPr>
        <w:spacing w:line="360" w:lineRule="auto"/>
        <w:rPr>
          <w:rFonts w:hint="eastAsia" w:asciiTheme="minorEastAsia" w:hAnsiTheme="minorEastAsia" w:eastAsiaTheme="minorEastAsia"/>
          <w:sz w:val="24"/>
          <w:szCs w:val="24"/>
          <w:lang w:eastAsia="zh-CN"/>
        </w:rPr>
      </w:pPr>
      <w:r>
        <w:rPr>
          <w:rFonts w:hint="eastAsia" w:asciiTheme="minorEastAsia" w:hAnsiTheme="minorEastAsia"/>
          <w:sz w:val="24"/>
          <w:szCs w:val="24"/>
        </w:rPr>
        <w:t>答：目前暂定主要推广的规格是200mg的规格，100mg的规格何时向市场推广暂时没有确定</w:t>
      </w:r>
      <w:r>
        <w:rPr>
          <w:rFonts w:hint="eastAsia" w:asciiTheme="minorEastAsia" w:hAnsiTheme="minorEastAsia"/>
          <w:sz w:val="24"/>
          <w:szCs w:val="24"/>
          <w:lang w:eastAsia="zh-CN"/>
        </w:rPr>
        <w:t>，</w:t>
      </w:r>
      <w:r>
        <w:rPr>
          <w:rFonts w:hint="eastAsia" w:asciiTheme="minorEastAsia" w:hAnsiTheme="minorEastAsia"/>
          <w:sz w:val="24"/>
          <w:szCs w:val="24"/>
        </w:rPr>
        <w:t>请投资者注意投资风险。</w:t>
      </w:r>
    </w:p>
    <w:p>
      <w:pPr>
        <w:spacing w:line="360" w:lineRule="auto"/>
        <w:rPr>
          <w:rFonts w:asciiTheme="minorEastAsia" w:hAnsiTheme="minorEastAsia"/>
          <w:b/>
          <w:sz w:val="24"/>
          <w:szCs w:val="24"/>
        </w:rPr>
      </w:pPr>
      <w:r>
        <w:rPr>
          <w:rFonts w:hint="eastAsia" w:asciiTheme="minorEastAsia" w:hAnsiTheme="minorEastAsia"/>
          <w:b/>
          <w:sz w:val="24"/>
          <w:szCs w:val="24"/>
        </w:rPr>
        <w:t>1</w:t>
      </w:r>
      <w:r>
        <w:rPr>
          <w:rFonts w:hint="eastAsia" w:asciiTheme="minorEastAsia" w:hAnsiTheme="minorEastAsia"/>
          <w:b/>
          <w:sz w:val="24"/>
          <w:szCs w:val="24"/>
          <w:lang w:val="en-US" w:eastAsia="zh-CN"/>
        </w:rPr>
        <w:t>0</w:t>
      </w:r>
      <w:r>
        <w:rPr>
          <w:rFonts w:hint="eastAsia" w:asciiTheme="minorEastAsia" w:hAnsiTheme="minorEastAsia"/>
          <w:b/>
          <w:sz w:val="24"/>
          <w:szCs w:val="24"/>
        </w:rPr>
        <w:t>、目前玻尿酸市场产品较多，未来我们的玻尿酸推出之后</w:t>
      </w:r>
      <w:bookmarkStart w:id="0" w:name="_GoBack"/>
      <w:bookmarkEnd w:id="0"/>
      <w:r>
        <w:rPr>
          <w:rFonts w:hint="eastAsia" w:asciiTheme="minorEastAsia" w:hAnsiTheme="minorEastAsia"/>
          <w:b/>
          <w:sz w:val="24"/>
          <w:szCs w:val="24"/>
        </w:rPr>
        <w:t xml:space="preserve">的规划是什么？如何树立其品牌形象和产品特点？ </w:t>
      </w:r>
    </w:p>
    <w:p>
      <w:pPr>
        <w:spacing w:line="360" w:lineRule="auto"/>
        <w:rPr>
          <w:rFonts w:hint="eastAsia" w:asciiTheme="minorEastAsia" w:hAnsiTheme="minorEastAsia"/>
          <w:sz w:val="24"/>
          <w:szCs w:val="24"/>
        </w:rPr>
      </w:pPr>
      <w:r>
        <w:rPr>
          <w:rFonts w:hint="eastAsia" w:asciiTheme="minorEastAsia" w:hAnsiTheme="minorEastAsia"/>
          <w:sz w:val="24"/>
          <w:szCs w:val="24"/>
        </w:rPr>
        <w:t>答：公司对玻尿酸产品的预期</w:t>
      </w:r>
      <w:r>
        <w:rPr>
          <w:rFonts w:hint="eastAsia" w:asciiTheme="minorEastAsia" w:hAnsiTheme="minorEastAsia"/>
          <w:sz w:val="24"/>
          <w:szCs w:val="24"/>
          <w:lang w:val="en-US" w:eastAsia="zh-CN"/>
        </w:rPr>
        <w:t>主要是和</w:t>
      </w:r>
      <w:r>
        <w:rPr>
          <w:rFonts w:hint="eastAsia" w:asciiTheme="minorEastAsia" w:hAnsiTheme="minorEastAsia"/>
          <w:sz w:val="24"/>
          <w:szCs w:val="24"/>
        </w:rPr>
        <w:t>Aesthefill搭配使用的产品来做推广。公司后续的比较重要的产品还是胶原蛋白产品</w:t>
      </w:r>
      <w:r>
        <w:rPr>
          <w:rFonts w:hint="eastAsia" w:asciiTheme="minorEastAsia" w:hAnsiTheme="minorEastAsia"/>
          <w:sz w:val="24"/>
          <w:szCs w:val="24"/>
          <w:lang w:eastAsia="zh-CN"/>
        </w:rPr>
        <w:t>，</w:t>
      </w:r>
      <w:r>
        <w:rPr>
          <w:rFonts w:hint="eastAsia" w:asciiTheme="minorEastAsia" w:hAnsiTheme="minorEastAsia"/>
          <w:sz w:val="24"/>
          <w:szCs w:val="24"/>
        </w:rPr>
        <w:t>这个产品是未来管线中相当</w:t>
      </w:r>
      <w:r>
        <w:rPr>
          <w:rFonts w:hint="eastAsia" w:asciiTheme="minorEastAsia" w:hAnsiTheme="minorEastAsia"/>
          <w:sz w:val="24"/>
          <w:szCs w:val="24"/>
          <w:lang w:val="en-US" w:eastAsia="zh-CN"/>
        </w:rPr>
        <w:t>重要</w:t>
      </w:r>
      <w:r>
        <w:rPr>
          <w:rFonts w:hint="eastAsia" w:asciiTheme="minorEastAsia" w:hAnsiTheme="minorEastAsia"/>
          <w:sz w:val="24"/>
          <w:szCs w:val="24"/>
        </w:rPr>
        <w:t>的产品。</w:t>
      </w:r>
    </w:p>
    <w:p>
      <w:pPr>
        <w:spacing w:line="360" w:lineRule="auto"/>
        <w:rPr>
          <w:rFonts w:asciiTheme="minorEastAsia" w:hAnsiTheme="minorEastAsia"/>
          <w:b/>
          <w:sz w:val="24"/>
          <w:szCs w:val="24"/>
        </w:rPr>
      </w:pPr>
      <w:r>
        <w:rPr>
          <w:rFonts w:hint="eastAsia" w:asciiTheme="minorEastAsia" w:hAnsiTheme="minorEastAsia"/>
          <w:b/>
          <w:sz w:val="24"/>
          <w:szCs w:val="24"/>
        </w:rPr>
        <w:t>1</w:t>
      </w:r>
      <w:r>
        <w:rPr>
          <w:rFonts w:hint="eastAsia" w:asciiTheme="minorEastAsia" w:hAnsiTheme="minorEastAsia"/>
          <w:b/>
          <w:sz w:val="24"/>
          <w:szCs w:val="24"/>
          <w:lang w:val="en-US" w:eastAsia="zh-CN"/>
        </w:rPr>
        <w:t>1</w:t>
      </w:r>
      <w:r>
        <w:rPr>
          <w:rFonts w:hint="eastAsia" w:asciiTheme="minorEastAsia" w:hAnsiTheme="minorEastAsia"/>
          <w:b/>
          <w:sz w:val="24"/>
          <w:szCs w:val="24"/>
        </w:rPr>
        <w:t>、未来会如何做销售人员的激励方案？</w:t>
      </w:r>
    </w:p>
    <w:p>
      <w:pPr>
        <w:spacing w:line="360" w:lineRule="auto"/>
        <w:rPr>
          <w:rFonts w:hint="eastAsia" w:asciiTheme="minorEastAsia" w:hAnsiTheme="minorEastAsia"/>
          <w:sz w:val="24"/>
          <w:szCs w:val="24"/>
        </w:rPr>
      </w:pPr>
      <w:r>
        <w:rPr>
          <w:rFonts w:hint="eastAsia" w:asciiTheme="minorEastAsia" w:hAnsiTheme="minorEastAsia"/>
          <w:sz w:val="24"/>
          <w:szCs w:val="24"/>
        </w:rPr>
        <w:t>答：关于Aesthefill的直营销售团队的激励，业内的方案也是比较标准化和透明的，这方面不会有特别大的差异化。</w:t>
      </w:r>
    </w:p>
    <w:p>
      <w:pPr>
        <w:spacing w:line="360" w:lineRule="auto"/>
        <w:rPr>
          <w:rFonts w:asciiTheme="minorEastAsia" w:hAnsiTheme="minorEastAsia"/>
          <w:b/>
          <w:sz w:val="24"/>
          <w:szCs w:val="24"/>
        </w:rPr>
      </w:pPr>
      <w:r>
        <w:rPr>
          <w:rFonts w:hint="eastAsia" w:asciiTheme="minorEastAsia" w:hAnsiTheme="minorEastAsia"/>
          <w:b/>
          <w:sz w:val="24"/>
          <w:szCs w:val="24"/>
        </w:rPr>
        <w:t>1</w:t>
      </w:r>
      <w:r>
        <w:rPr>
          <w:rFonts w:hint="eastAsia" w:asciiTheme="minorEastAsia" w:hAnsiTheme="minorEastAsia"/>
          <w:b/>
          <w:sz w:val="24"/>
          <w:szCs w:val="24"/>
          <w:lang w:val="en-US" w:eastAsia="zh-CN"/>
        </w:rPr>
        <w:t>2</w:t>
      </w:r>
      <w:r>
        <w:rPr>
          <w:rFonts w:hint="eastAsia" w:asciiTheme="minorEastAsia" w:hAnsiTheme="minorEastAsia"/>
          <w:b/>
          <w:sz w:val="24"/>
          <w:szCs w:val="24"/>
        </w:rPr>
        <w:t>、定增终止之后，未来在资金方面有何规划？医药新基地的建设规划？</w:t>
      </w:r>
    </w:p>
    <w:p>
      <w:pPr>
        <w:spacing w:line="360" w:lineRule="auto"/>
        <w:rPr>
          <w:rFonts w:hint="eastAsia" w:asciiTheme="minorEastAsia" w:hAnsiTheme="minorEastAsia"/>
          <w:sz w:val="24"/>
          <w:szCs w:val="24"/>
        </w:rPr>
      </w:pPr>
      <w:r>
        <w:rPr>
          <w:rFonts w:hint="eastAsia" w:asciiTheme="minorEastAsia" w:hAnsiTheme="minorEastAsia"/>
          <w:sz w:val="24"/>
          <w:szCs w:val="24"/>
        </w:rPr>
        <w:t>答：医药新基地目前已经逐步投入建设，主要资金来源以自有资金和银行拆借资金为主</w:t>
      </w:r>
      <w:r>
        <w:rPr>
          <w:rFonts w:hint="eastAsia" w:asciiTheme="minorEastAsia" w:hAnsiTheme="minorEastAsia"/>
          <w:sz w:val="24"/>
          <w:szCs w:val="24"/>
          <w:lang w:eastAsia="zh-CN"/>
        </w:rPr>
        <w:t>，</w:t>
      </w:r>
      <w:r>
        <w:rPr>
          <w:rFonts w:hint="eastAsia" w:asciiTheme="minorEastAsia" w:hAnsiTheme="minorEastAsia"/>
          <w:sz w:val="24"/>
          <w:szCs w:val="24"/>
        </w:rPr>
        <w:t>之前的定增终止之后，未来</w:t>
      </w:r>
      <w:r>
        <w:rPr>
          <w:rFonts w:hint="eastAsia" w:asciiTheme="minorEastAsia" w:hAnsiTheme="minorEastAsia"/>
          <w:sz w:val="24"/>
          <w:szCs w:val="24"/>
          <w:lang w:val="en-US" w:eastAsia="zh-CN"/>
        </w:rPr>
        <w:t>公司将根据建设的需求再做合理的规划</w:t>
      </w:r>
      <w:r>
        <w:rPr>
          <w:rFonts w:hint="eastAsia" w:asciiTheme="minorEastAsia" w:hAnsiTheme="minorEastAsia"/>
          <w:sz w:val="24"/>
          <w:szCs w:val="24"/>
        </w:rPr>
        <w:t>。</w:t>
      </w:r>
    </w:p>
    <w:p>
      <w:pPr>
        <w:spacing w:line="360" w:lineRule="auto"/>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最后提醒各位投资者，公司</w:t>
      </w:r>
      <w:r>
        <w:rPr>
          <w:rFonts w:hint="eastAsia" w:asciiTheme="minorEastAsia" w:hAnsiTheme="minorEastAsia"/>
          <w:sz w:val="24"/>
          <w:szCs w:val="24"/>
        </w:rPr>
        <w:t>Aesthefill</w:t>
      </w:r>
      <w:r>
        <w:rPr>
          <w:rFonts w:hint="eastAsia" w:asciiTheme="minorEastAsia" w:hAnsiTheme="minorEastAsia"/>
          <w:sz w:val="24"/>
          <w:szCs w:val="24"/>
          <w:lang w:val="en-US" w:eastAsia="zh-CN"/>
        </w:rPr>
        <w:t>产品刚收到国家药品监督管理局颁发的《医疗器械注册证》，未来上市时间和销售情况均存在不确定性，具体以公司的相关公告为准，</w:t>
      </w:r>
      <w:r>
        <w:rPr>
          <w:rFonts w:hint="eastAsia" w:asciiTheme="minorEastAsia" w:hAnsiTheme="minorEastAsia"/>
          <w:sz w:val="24"/>
          <w:szCs w:val="24"/>
        </w:rPr>
        <w:t>请投资者注意投资风险。</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江苏吴中医药发展股份有限公司                                          投资者调研沟通活动纪要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00856900"/>
    <w:rsid w:val="00007E50"/>
    <w:rsid w:val="00044B71"/>
    <w:rsid w:val="00050C31"/>
    <w:rsid w:val="00051C16"/>
    <w:rsid w:val="000A6BF7"/>
    <w:rsid w:val="00103CC1"/>
    <w:rsid w:val="001360D6"/>
    <w:rsid w:val="00152C24"/>
    <w:rsid w:val="0016497B"/>
    <w:rsid w:val="00172A11"/>
    <w:rsid w:val="00184AC4"/>
    <w:rsid w:val="001E1B2A"/>
    <w:rsid w:val="001E36CF"/>
    <w:rsid w:val="001E4675"/>
    <w:rsid w:val="002048F3"/>
    <w:rsid w:val="002124E8"/>
    <w:rsid w:val="00230A33"/>
    <w:rsid w:val="00252E1F"/>
    <w:rsid w:val="002562D2"/>
    <w:rsid w:val="0026483D"/>
    <w:rsid w:val="002D5AAF"/>
    <w:rsid w:val="002F3D6E"/>
    <w:rsid w:val="002F6969"/>
    <w:rsid w:val="00306DFA"/>
    <w:rsid w:val="00351A2C"/>
    <w:rsid w:val="00351CF6"/>
    <w:rsid w:val="00365D61"/>
    <w:rsid w:val="00377824"/>
    <w:rsid w:val="003C38EE"/>
    <w:rsid w:val="003D3C46"/>
    <w:rsid w:val="003F48CC"/>
    <w:rsid w:val="00411C89"/>
    <w:rsid w:val="00487CC6"/>
    <w:rsid w:val="004E722A"/>
    <w:rsid w:val="00525A68"/>
    <w:rsid w:val="0054664B"/>
    <w:rsid w:val="00560DB7"/>
    <w:rsid w:val="00576E63"/>
    <w:rsid w:val="00586A87"/>
    <w:rsid w:val="005A239B"/>
    <w:rsid w:val="005D6FE2"/>
    <w:rsid w:val="00625E77"/>
    <w:rsid w:val="00642F74"/>
    <w:rsid w:val="00663D6C"/>
    <w:rsid w:val="00666D4D"/>
    <w:rsid w:val="006E1522"/>
    <w:rsid w:val="006E7D7E"/>
    <w:rsid w:val="00705F89"/>
    <w:rsid w:val="00714F67"/>
    <w:rsid w:val="00727A84"/>
    <w:rsid w:val="007378F1"/>
    <w:rsid w:val="007801A8"/>
    <w:rsid w:val="007844C5"/>
    <w:rsid w:val="007B236A"/>
    <w:rsid w:val="007E4A11"/>
    <w:rsid w:val="00831772"/>
    <w:rsid w:val="00843D6F"/>
    <w:rsid w:val="00856900"/>
    <w:rsid w:val="008615BC"/>
    <w:rsid w:val="00877F43"/>
    <w:rsid w:val="00890CD3"/>
    <w:rsid w:val="00891A3D"/>
    <w:rsid w:val="008C7AD5"/>
    <w:rsid w:val="008E328D"/>
    <w:rsid w:val="008F159D"/>
    <w:rsid w:val="00951765"/>
    <w:rsid w:val="00977CBB"/>
    <w:rsid w:val="00983493"/>
    <w:rsid w:val="009C3001"/>
    <w:rsid w:val="009C51B4"/>
    <w:rsid w:val="00A23F60"/>
    <w:rsid w:val="00A34F19"/>
    <w:rsid w:val="00A41186"/>
    <w:rsid w:val="00A525CF"/>
    <w:rsid w:val="00B304C6"/>
    <w:rsid w:val="00B425DE"/>
    <w:rsid w:val="00B46E77"/>
    <w:rsid w:val="00B63DF5"/>
    <w:rsid w:val="00B64E1F"/>
    <w:rsid w:val="00B74C5C"/>
    <w:rsid w:val="00B847D6"/>
    <w:rsid w:val="00BC6412"/>
    <w:rsid w:val="00BE1993"/>
    <w:rsid w:val="00BF1D2F"/>
    <w:rsid w:val="00C30708"/>
    <w:rsid w:val="00C51B9C"/>
    <w:rsid w:val="00C5289B"/>
    <w:rsid w:val="00C71FE6"/>
    <w:rsid w:val="00CA1182"/>
    <w:rsid w:val="00CD4B4D"/>
    <w:rsid w:val="00D33372"/>
    <w:rsid w:val="00D632DD"/>
    <w:rsid w:val="00D97E21"/>
    <w:rsid w:val="00DB218F"/>
    <w:rsid w:val="00E41F1B"/>
    <w:rsid w:val="00E475C0"/>
    <w:rsid w:val="00E91659"/>
    <w:rsid w:val="00E91CFD"/>
    <w:rsid w:val="00EB0B2B"/>
    <w:rsid w:val="00EB703E"/>
    <w:rsid w:val="00F004A1"/>
    <w:rsid w:val="00F02293"/>
    <w:rsid w:val="00F0300F"/>
    <w:rsid w:val="00F27AED"/>
    <w:rsid w:val="00FC2A62"/>
    <w:rsid w:val="00FE3327"/>
    <w:rsid w:val="08D11C03"/>
    <w:rsid w:val="0D6F6638"/>
    <w:rsid w:val="0EFA40E2"/>
    <w:rsid w:val="14DC208E"/>
    <w:rsid w:val="25E64FB7"/>
    <w:rsid w:val="4DAC5759"/>
    <w:rsid w:val="53772DB0"/>
    <w:rsid w:val="7599275A"/>
    <w:rsid w:val="77454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autoRedefine/>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autoRedefine/>
    <w:qFormat/>
    <w:uiPriority w:val="99"/>
    <w:rPr>
      <w:sz w:val="18"/>
      <w:szCs w:val="18"/>
    </w:rPr>
  </w:style>
  <w:style w:type="paragraph" w:customStyle="1" w:styleId="12">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3">
    <w:name w:val="批注文字 Char"/>
    <w:basedOn w:val="8"/>
    <w:link w:val="2"/>
    <w:qFormat/>
    <w:uiPriority w:val="99"/>
    <w:rPr>
      <w:kern w:val="2"/>
      <w:sz w:val="21"/>
      <w:szCs w:val="22"/>
    </w:rPr>
  </w:style>
  <w:style w:type="character" w:customStyle="1" w:styleId="14">
    <w:name w:val="批注主题 Char"/>
    <w:basedOn w:val="13"/>
    <w:link w:val="6"/>
    <w:autoRedefine/>
    <w:semiHidden/>
    <w:qFormat/>
    <w:uiPriority w:val="99"/>
    <w:rPr>
      <w:b/>
      <w:bCs/>
      <w:kern w:val="2"/>
      <w:sz w:val="21"/>
      <w:szCs w:val="22"/>
    </w:rPr>
  </w:style>
  <w:style w:type="character" w:customStyle="1" w:styleId="15">
    <w:name w:val="批注框文本 Char"/>
    <w:basedOn w:val="8"/>
    <w:link w:val="3"/>
    <w:semiHidden/>
    <w:qFormat/>
    <w:uiPriority w:val="99"/>
    <w:rPr>
      <w:kern w:val="2"/>
      <w:sz w:val="18"/>
      <w:szCs w:val="18"/>
    </w:rPr>
  </w:style>
  <w:style w:type="paragraph" w:customStyle="1" w:styleId="16">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762</Words>
  <Characters>4350</Characters>
  <Lines>36</Lines>
  <Paragraphs>10</Paragraphs>
  <TotalTime>4</TotalTime>
  <ScaleCrop>false</ScaleCrop>
  <LinksUpToDate>false</LinksUpToDate>
  <CharactersWithSpaces>5102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2023-02-17T01:22:00Z</dcterms:created>
  <dc:creator>李锐</dc:creator>
  <cp:lastModifiedBy>gu</cp:lastModifiedBy>
  <dcterms:modified xsi:type="dcterms:W3CDTF">2024-01-23T02:55:10Z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918C0CCD8056456186A47AE9C82582A7_13</vt:lpwstr>
  </property>
</Properties>
</file>