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7A" w:rsidRDefault="00DE02B1" w:rsidP="00B23CD1">
      <w:pPr>
        <w:spacing w:beforeLines="50" w:afterLines="50" w:line="400" w:lineRule="exact"/>
        <w:rPr>
          <w:bCs/>
          <w:iCs/>
          <w:color w:val="000000"/>
          <w:sz w:val="24"/>
        </w:rPr>
      </w:pPr>
      <w:r>
        <w:rPr>
          <w:rFonts w:hAnsi="宋体"/>
          <w:bCs/>
          <w:iCs/>
          <w:color w:val="000000"/>
          <w:sz w:val="24"/>
        </w:rPr>
        <w:t>证券代码：</w:t>
      </w:r>
      <w:r>
        <w:rPr>
          <w:color w:val="000000"/>
          <w:sz w:val="24"/>
        </w:rPr>
        <w:t>603393</w:t>
      </w:r>
      <w:r w:rsidR="00B23CD1">
        <w:rPr>
          <w:rFonts w:hint="eastAsia"/>
          <w:color w:val="000000"/>
          <w:sz w:val="24"/>
        </w:rPr>
        <w:t xml:space="preserve">                                </w:t>
      </w:r>
      <w:r>
        <w:rPr>
          <w:rFonts w:hAnsi="宋体"/>
          <w:bCs/>
          <w:iCs/>
          <w:color w:val="000000"/>
          <w:sz w:val="24"/>
        </w:rPr>
        <w:t>证券简称：</w:t>
      </w:r>
      <w:r>
        <w:rPr>
          <w:color w:val="000000"/>
          <w:sz w:val="24"/>
        </w:rPr>
        <w:t>新天然气</w:t>
      </w:r>
    </w:p>
    <w:p w:rsidR="00C11D7A" w:rsidRDefault="00DE02B1" w:rsidP="00B23CD1">
      <w:pPr>
        <w:spacing w:beforeLines="50" w:afterLines="50" w:line="400" w:lineRule="exact"/>
        <w:jc w:val="center"/>
        <w:rPr>
          <w:rFonts w:ascii="宋体" w:hAnsi="宋体"/>
          <w:b/>
          <w:bCs/>
          <w:iCs/>
          <w:color w:val="000000"/>
          <w:sz w:val="32"/>
          <w:szCs w:val="32"/>
        </w:rPr>
      </w:pPr>
      <w:r>
        <w:rPr>
          <w:rFonts w:ascii="宋体" w:hAnsi="宋体"/>
          <w:b/>
          <w:bCs/>
          <w:iCs/>
          <w:color w:val="000000"/>
          <w:sz w:val="32"/>
          <w:szCs w:val="32"/>
        </w:rPr>
        <w:t>新疆鑫泰天然气股份有限公司</w:t>
      </w:r>
      <w:r>
        <w:rPr>
          <w:rFonts w:ascii="宋体" w:hAnsi="宋体" w:hint="eastAsia"/>
          <w:b/>
          <w:bCs/>
          <w:iCs/>
          <w:color w:val="000000"/>
          <w:sz w:val="32"/>
          <w:szCs w:val="32"/>
        </w:rPr>
        <w:t>投资者关系活动记录表</w:t>
      </w:r>
    </w:p>
    <w:p w:rsidR="00C11D7A" w:rsidRDefault="00C11D7A">
      <w:pPr>
        <w:spacing w:line="400" w:lineRule="exact"/>
        <w:rPr>
          <w:bCs/>
          <w:iCs/>
          <w:color w:val="000000"/>
          <w:sz w:val="24"/>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6847"/>
      </w:tblGrid>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7A677D"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投资者关系活动</w:t>
            </w:r>
          </w:p>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类别</w:t>
            </w:r>
          </w:p>
          <w:p w:rsidR="00C11D7A" w:rsidRDefault="00C11D7A">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C11D7A" w:rsidRDefault="00B30B52">
            <w:pPr>
              <w:spacing w:line="420" w:lineRule="exact"/>
              <w:rPr>
                <w:rFonts w:ascii="宋体" w:hAnsi="宋体"/>
                <w:bCs/>
                <w:iCs/>
                <w:color w:val="000000"/>
                <w:szCs w:val="21"/>
              </w:rPr>
            </w:pPr>
            <w:r>
              <w:rPr>
                <w:rFonts w:ascii="宋体" w:hAnsi="宋体" w:hint="eastAsia"/>
                <w:bCs/>
                <w:iCs/>
                <w:color w:val="000000"/>
                <w:kern w:val="0"/>
                <w:szCs w:val="21"/>
              </w:rPr>
              <w:t>√</w:t>
            </w:r>
            <w:r w:rsidR="00DE02B1">
              <w:rPr>
                <w:rFonts w:ascii="宋体" w:hAnsi="宋体"/>
                <w:kern w:val="0"/>
                <w:szCs w:val="21"/>
              </w:rPr>
              <w:t>特定对象调研</w:t>
            </w:r>
            <w:r w:rsidR="00DE02B1">
              <w:rPr>
                <w:rFonts w:ascii="宋体" w:hAnsi="宋体"/>
                <w:bCs/>
                <w:iCs/>
                <w:color w:val="000000"/>
                <w:kern w:val="0"/>
                <w:szCs w:val="21"/>
              </w:rPr>
              <w:t>□</w:t>
            </w:r>
            <w:r w:rsidR="00DE02B1">
              <w:rPr>
                <w:rFonts w:ascii="宋体" w:hAnsi="宋体"/>
                <w:kern w:val="0"/>
                <w:szCs w:val="21"/>
              </w:rPr>
              <w:t>分析师会议</w:t>
            </w:r>
          </w:p>
          <w:p w:rsidR="00C11D7A" w:rsidRDefault="00DE02B1">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媒体采访</w:t>
            </w:r>
            <w:r>
              <w:rPr>
                <w:rFonts w:ascii="宋体" w:hAnsi="宋体"/>
                <w:bCs/>
                <w:iCs/>
                <w:color w:val="000000"/>
                <w:kern w:val="0"/>
                <w:szCs w:val="21"/>
              </w:rPr>
              <w:t>□</w:t>
            </w:r>
            <w:r>
              <w:rPr>
                <w:rFonts w:ascii="宋体" w:hAnsi="宋体"/>
                <w:kern w:val="0"/>
                <w:szCs w:val="21"/>
              </w:rPr>
              <w:t>业绩说明会</w:t>
            </w:r>
          </w:p>
          <w:p w:rsidR="00C11D7A" w:rsidRDefault="00DE02B1">
            <w:pPr>
              <w:spacing w:line="420" w:lineRule="exact"/>
              <w:rPr>
                <w:rFonts w:ascii="宋体" w:hAnsi="宋体"/>
                <w:bCs/>
                <w:iCs/>
                <w:color w:val="000000"/>
                <w:kern w:val="0"/>
                <w:szCs w:val="21"/>
              </w:rPr>
            </w:pPr>
            <w:r>
              <w:rPr>
                <w:rFonts w:ascii="宋体" w:hAnsi="宋体"/>
                <w:bCs/>
                <w:iCs/>
                <w:color w:val="000000"/>
                <w:kern w:val="0"/>
                <w:szCs w:val="21"/>
              </w:rPr>
              <w:t>□</w:t>
            </w:r>
            <w:r>
              <w:rPr>
                <w:rFonts w:ascii="宋体" w:hAnsi="宋体"/>
                <w:kern w:val="0"/>
                <w:szCs w:val="21"/>
              </w:rPr>
              <w:t>新闻发布会</w:t>
            </w:r>
            <w:r>
              <w:rPr>
                <w:rFonts w:ascii="宋体" w:hAnsi="宋体"/>
                <w:bCs/>
                <w:iCs/>
                <w:color w:val="000000"/>
                <w:kern w:val="0"/>
                <w:szCs w:val="21"/>
              </w:rPr>
              <w:t>□</w:t>
            </w:r>
            <w:r>
              <w:rPr>
                <w:rFonts w:ascii="宋体" w:hAnsi="宋体"/>
                <w:kern w:val="0"/>
                <w:szCs w:val="21"/>
              </w:rPr>
              <w:t>路演活动</w:t>
            </w:r>
          </w:p>
          <w:p w:rsidR="00C11D7A" w:rsidRDefault="005B23F1">
            <w:pPr>
              <w:tabs>
                <w:tab w:val="left" w:pos="3045"/>
                <w:tab w:val="center" w:pos="3199"/>
              </w:tabs>
              <w:spacing w:line="420" w:lineRule="exact"/>
              <w:rPr>
                <w:rFonts w:ascii="宋体" w:hAnsi="宋体"/>
                <w:bCs/>
                <w:iCs/>
                <w:color w:val="000000"/>
                <w:kern w:val="0"/>
                <w:szCs w:val="21"/>
              </w:rPr>
            </w:pPr>
            <w:r>
              <w:rPr>
                <w:rFonts w:ascii="宋体" w:hAnsi="宋体"/>
                <w:bCs/>
                <w:iCs/>
                <w:color w:val="000000"/>
                <w:kern w:val="0"/>
                <w:szCs w:val="21"/>
              </w:rPr>
              <w:t>□</w:t>
            </w:r>
            <w:r w:rsidR="00DE02B1">
              <w:rPr>
                <w:rFonts w:ascii="宋体" w:hAnsi="宋体"/>
                <w:kern w:val="0"/>
                <w:szCs w:val="21"/>
              </w:rPr>
              <w:t>现场参观</w:t>
            </w:r>
            <w:r w:rsidR="00DE02B1">
              <w:rPr>
                <w:rFonts w:ascii="宋体" w:hAnsi="宋体"/>
                <w:bCs/>
                <w:iCs/>
                <w:color w:val="000000"/>
                <w:kern w:val="0"/>
                <w:szCs w:val="21"/>
              </w:rPr>
              <w:tab/>
            </w:r>
          </w:p>
          <w:p w:rsidR="00C11D7A" w:rsidRDefault="00B30B52" w:rsidP="005B23F1">
            <w:pPr>
              <w:tabs>
                <w:tab w:val="center" w:pos="3199"/>
              </w:tabs>
              <w:spacing w:line="420" w:lineRule="exact"/>
              <w:rPr>
                <w:rFonts w:ascii="宋体" w:hAnsi="宋体"/>
                <w:bCs/>
                <w:iCs/>
                <w:color w:val="000000"/>
                <w:szCs w:val="21"/>
              </w:rPr>
            </w:pPr>
            <w:r>
              <w:rPr>
                <w:rFonts w:ascii="宋体" w:hAnsi="宋体" w:hint="eastAsia"/>
                <w:kern w:val="0"/>
                <w:szCs w:val="21"/>
              </w:rPr>
              <w:t>□</w:t>
            </w:r>
            <w:r w:rsidR="00DE02B1">
              <w:rPr>
                <w:rFonts w:ascii="宋体" w:hAnsi="宋体"/>
                <w:kern w:val="0"/>
                <w:szCs w:val="21"/>
              </w:rPr>
              <w:t>其他（</w:t>
            </w:r>
            <w:r w:rsidR="005B23F1">
              <w:rPr>
                <w:rFonts w:ascii="宋体" w:hAnsi="宋体" w:hint="eastAsia"/>
                <w:kern w:val="0"/>
                <w:szCs w:val="21"/>
                <w:u w:val="single"/>
              </w:rPr>
              <w:t>路演</w:t>
            </w:r>
            <w:r w:rsidR="00DE02B1">
              <w:rPr>
                <w:rFonts w:ascii="宋体" w:hAnsi="宋体"/>
                <w:kern w:val="0"/>
                <w:szCs w:val="21"/>
                <w:u w:val="single"/>
              </w:rPr>
              <w:t>）</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参与单位名称</w:t>
            </w:r>
          </w:p>
        </w:tc>
        <w:tc>
          <w:tcPr>
            <w:tcW w:w="6847" w:type="dxa"/>
            <w:tcBorders>
              <w:top w:val="single" w:sz="4" w:space="0" w:color="auto"/>
              <w:left w:val="single" w:sz="4" w:space="0" w:color="auto"/>
              <w:bottom w:val="single" w:sz="4" w:space="0" w:color="auto"/>
              <w:right w:val="single" w:sz="4" w:space="0" w:color="auto"/>
            </w:tcBorders>
            <w:noWrap/>
          </w:tcPr>
          <w:p w:rsidR="00C11D7A" w:rsidRDefault="00DE02B1" w:rsidP="005460B2">
            <w:pPr>
              <w:spacing w:line="420" w:lineRule="exact"/>
              <w:rPr>
                <w:rFonts w:ascii="宋体" w:hAnsi="宋体"/>
                <w:bCs/>
                <w:iCs/>
                <w:color w:val="000000"/>
                <w:szCs w:val="21"/>
                <w:lang w:val="en-GB"/>
              </w:rPr>
            </w:pPr>
            <w:r>
              <w:rPr>
                <w:rFonts w:ascii="宋体" w:hAnsi="宋体" w:hint="eastAsia"/>
                <w:bCs/>
                <w:iCs/>
                <w:color w:val="000000"/>
                <w:szCs w:val="21"/>
                <w:lang w:val="en-GB"/>
              </w:rPr>
              <w:t>参会投资者名称（排名不分先后）：</w:t>
            </w:r>
            <w:r w:rsidR="00FD7BEF">
              <w:rPr>
                <w:rFonts w:ascii="宋体" w:hAnsi="宋体" w:hint="eastAsia"/>
                <w:bCs/>
                <w:iCs/>
                <w:color w:val="000000"/>
                <w:szCs w:val="21"/>
                <w:lang w:val="en-GB"/>
              </w:rPr>
              <w:t>长江证券</w:t>
            </w:r>
            <w:r w:rsidR="002B4697">
              <w:rPr>
                <w:rFonts w:ascii="宋体" w:hAnsi="宋体" w:hint="eastAsia"/>
                <w:bCs/>
                <w:iCs/>
                <w:color w:val="000000"/>
                <w:szCs w:val="21"/>
                <w:lang w:val="en-GB"/>
              </w:rPr>
              <w:t>、南方基金、建信基金、西部利得、华泰保兴、浦银安盛、中银基金、易方达基金、平安基金、汇泉基金、博时基金、华宝基金、朱雀基金、民生加银、华安基金、友邦人寿、泰康资产、长江养老、</w:t>
            </w:r>
            <w:r w:rsidR="002B4697" w:rsidRPr="002B4697">
              <w:rPr>
                <w:rFonts w:ascii="宋体" w:hAnsi="宋体" w:hint="eastAsia"/>
                <w:bCs/>
                <w:iCs/>
                <w:color w:val="000000"/>
                <w:szCs w:val="21"/>
                <w:lang w:val="en-GB"/>
              </w:rPr>
              <w:t>源乐晟</w:t>
            </w:r>
            <w:r w:rsidR="002B4697">
              <w:rPr>
                <w:rFonts w:ascii="宋体" w:hAnsi="宋体" w:hint="eastAsia"/>
                <w:bCs/>
                <w:iCs/>
                <w:color w:val="000000"/>
                <w:szCs w:val="21"/>
                <w:lang w:val="en-GB"/>
              </w:rPr>
              <w:t>、</w:t>
            </w:r>
            <w:r w:rsidR="002B4697" w:rsidRPr="002B4697">
              <w:rPr>
                <w:rFonts w:ascii="宋体" w:hAnsi="宋体" w:hint="eastAsia"/>
                <w:bCs/>
                <w:iCs/>
                <w:color w:val="000000"/>
                <w:szCs w:val="21"/>
                <w:lang w:val="en-GB"/>
              </w:rPr>
              <w:t>幂加和私募基金</w:t>
            </w:r>
            <w:r w:rsidR="002B4697">
              <w:rPr>
                <w:rFonts w:ascii="宋体" w:hAnsi="宋体" w:hint="eastAsia"/>
                <w:bCs/>
                <w:iCs/>
                <w:color w:val="000000"/>
                <w:szCs w:val="21"/>
                <w:lang w:val="en-GB"/>
              </w:rPr>
              <w:t>、诚盛投资、冲积资产、幻方量化、弘尚、准锦投资、恒健远志、仙人掌资产、巴沃资产、青沣、银叶投资、青骊投资、常春藤投资、华夏理财、海通证券、长江资管、华西证券、招商证券、国信证券、华龙证券、山西证</w:t>
            </w:r>
            <w:bookmarkStart w:id="0" w:name="_GoBack"/>
            <w:bookmarkEnd w:id="0"/>
            <w:r w:rsidR="002B4697">
              <w:rPr>
                <w:rFonts w:ascii="宋体" w:hAnsi="宋体" w:hint="eastAsia"/>
                <w:bCs/>
                <w:iCs/>
                <w:color w:val="000000"/>
                <w:szCs w:val="21"/>
                <w:lang w:val="en-GB"/>
              </w:rPr>
              <w:t>券、中信建投、永安期货资管、吴学东</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时间</w:t>
            </w:r>
          </w:p>
        </w:tc>
        <w:tc>
          <w:tcPr>
            <w:tcW w:w="6847" w:type="dxa"/>
            <w:tcBorders>
              <w:top w:val="single" w:sz="4" w:space="0" w:color="auto"/>
              <w:left w:val="single" w:sz="4" w:space="0" w:color="auto"/>
              <w:bottom w:val="single" w:sz="4" w:space="0" w:color="auto"/>
              <w:right w:val="single" w:sz="4" w:space="0" w:color="auto"/>
            </w:tcBorders>
            <w:noWrap/>
          </w:tcPr>
          <w:p w:rsidR="00C11D7A" w:rsidRDefault="00DE02B1" w:rsidP="00D33DC0">
            <w:pPr>
              <w:spacing w:line="420" w:lineRule="exact"/>
              <w:rPr>
                <w:rFonts w:ascii="宋体" w:hAnsi="宋体"/>
                <w:bCs/>
                <w:iCs/>
                <w:color w:val="000000"/>
                <w:szCs w:val="21"/>
              </w:rPr>
            </w:pPr>
            <w:r>
              <w:rPr>
                <w:rFonts w:ascii="宋体" w:hAnsi="宋体"/>
                <w:bCs/>
                <w:iCs/>
                <w:color w:val="000000"/>
                <w:szCs w:val="21"/>
              </w:rPr>
              <w:t>202</w:t>
            </w:r>
            <w:r w:rsidR="00D33DC0">
              <w:rPr>
                <w:rFonts w:ascii="宋体" w:hAnsi="宋体" w:hint="eastAsia"/>
                <w:bCs/>
                <w:iCs/>
                <w:color w:val="000000"/>
                <w:szCs w:val="21"/>
              </w:rPr>
              <w:t>4</w:t>
            </w:r>
            <w:r>
              <w:rPr>
                <w:rFonts w:ascii="宋体" w:hAnsi="宋体"/>
                <w:bCs/>
                <w:iCs/>
                <w:color w:val="000000"/>
                <w:szCs w:val="21"/>
              </w:rPr>
              <w:t>年</w:t>
            </w:r>
            <w:r w:rsidR="00D33DC0">
              <w:rPr>
                <w:rFonts w:ascii="宋体" w:hAnsi="宋体" w:hint="eastAsia"/>
                <w:bCs/>
                <w:iCs/>
                <w:color w:val="000000"/>
                <w:szCs w:val="21"/>
              </w:rPr>
              <w:t>1</w:t>
            </w:r>
            <w:r>
              <w:rPr>
                <w:rFonts w:ascii="宋体" w:hAnsi="宋体"/>
                <w:bCs/>
                <w:iCs/>
                <w:color w:val="000000"/>
                <w:szCs w:val="21"/>
              </w:rPr>
              <w:t>月</w:t>
            </w:r>
            <w:r w:rsidR="00FD7BEF">
              <w:rPr>
                <w:rFonts w:ascii="宋体" w:hAnsi="宋体" w:hint="eastAsia"/>
                <w:bCs/>
                <w:iCs/>
                <w:color w:val="000000"/>
                <w:szCs w:val="21"/>
              </w:rPr>
              <w:t>2</w:t>
            </w:r>
            <w:r w:rsidR="00D33DC0">
              <w:rPr>
                <w:rFonts w:ascii="宋体" w:hAnsi="宋体" w:hint="eastAsia"/>
                <w:bCs/>
                <w:iCs/>
                <w:color w:val="000000"/>
                <w:szCs w:val="21"/>
              </w:rPr>
              <w:t>3</w:t>
            </w:r>
            <w:r>
              <w:rPr>
                <w:rFonts w:ascii="宋体" w:hAnsi="宋体" w:hint="eastAsia"/>
                <w:bCs/>
                <w:iCs/>
                <w:color w:val="000000"/>
                <w:szCs w:val="21"/>
              </w:rPr>
              <w:t>日</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地点</w:t>
            </w:r>
          </w:p>
        </w:tc>
        <w:tc>
          <w:tcPr>
            <w:tcW w:w="6847" w:type="dxa"/>
            <w:tcBorders>
              <w:top w:val="single" w:sz="4" w:space="0" w:color="auto"/>
              <w:left w:val="single" w:sz="4" w:space="0" w:color="auto"/>
              <w:bottom w:val="single" w:sz="4" w:space="0" w:color="auto"/>
              <w:right w:val="single" w:sz="4" w:space="0" w:color="auto"/>
            </w:tcBorders>
            <w:noWrap/>
          </w:tcPr>
          <w:p w:rsidR="00C11D7A" w:rsidRDefault="00B30B52">
            <w:pPr>
              <w:spacing w:line="420" w:lineRule="exact"/>
              <w:rPr>
                <w:rFonts w:ascii="宋体" w:hAnsi="宋体"/>
                <w:bCs/>
                <w:iCs/>
                <w:color w:val="000000"/>
                <w:szCs w:val="21"/>
              </w:rPr>
            </w:pPr>
            <w:r>
              <w:rPr>
                <w:rFonts w:ascii="宋体" w:hAnsi="宋体" w:hint="eastAsia"/>
                <w:bCs/>
                <w:iCs/>
                <w:color w:val="000000"/>
                <w:szCs w:val="21"/>
              </w:rPr>
              <w:t>电话会议</w:t>
            </w:r>
          </w:p>
        </w:tc>
      </w:tr>
      <w:tr w:rsidR="00C11D7A" w:rsidTr="000E0757">
        <w:trPr>
          <w:trHeight w:val="612"/>
          <w:jc w:val="center"/>
        </w:trPr>
        <w:tc>
          <w:tcPr>
            <w:tcW w:w="1908" w:type="dxa"/>
            <w:tcBorders>
              <w:top w:val="single" w:sz="4" w:space="0" w:color="auto"/>
              <w:left w:val="single" w:sz="4" w:space="0" w:color="auto"/>
              <w:bottom w:val="single" w:sz="4" w:space="0" w:color="auto"/>
              <w:right w:val="single" w:sz="4" w:space="0" w:color="auto"/>
            </w:tcBorders>
            <w:noWrap/>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上市公司</w:t>
            </w:r>
            <w:r>
              <w:rPr>
                <w:rFonts w:ascii="宋体" w:hAnsi="宋体" w:hint="eastAsia"/>
                <w:bCs/>
                <w:iCs/>
                <w:color w:val="000000"/>
                <w:kern w:val="0"/>
                <w:szCs w:val="21"/>
              </w:rPr>
              <w:t>参与</w:t>
            </w:r>
            <w:r>
              <w:rPr>
                <w:rFonts w:ascii="宋体" w:hAnsi="宋体"/>
                <w:bCs/>
                <w:iCs/>
                <w:color w:val="000000"/>
                <w:kern w:val="0"/>
                <w:szCs w:val="21"/>
              </w:rPr>
              <w:t>人员姓名</w:t>
            </w:r>
          </w:p>
        </w:tc>
        <w:tc>
          <w:tcPr>
            <w:tcW w:w="6847" w:type="dxa"/>
            <w:tcBorders>
              <w:top w:val="single" w:sz="4" w:space="0" w:color="auto"/>
              <w:left w:val="single" w:sz="4" w:space="0" w:color="auto"/>
              <w:bottom w:val="single" w:sz="4" w:space="0" w:color="auto"/>
              <w:right w:val="single" w:sz="4" w:space="0" w:color="auto"/>
            </w:tcBorders>
            <w:noWrap/>
            <w:vAlign w:val="center"/>
          </w:tcPr>
          <w:p w:rsidR="00C11D7A" w:rsidRDefault="00DE02B1" w:rsidP="005B23F1">
            <w:pPr>
              <w:spacing w:line="420" w:lineRule="exact"/>
              <w:rPr>
                <w:rFonts w:ascii="宋体" w:hAnsi="宋体"/>
                <w:bCs/>
                <w:szCs w:val="21"/>
              </w:rPr>
            </w:pPr>
            <w:r>
              <w:rPr>
                <w:rFonts w:ascii="宋体" w:hAnsi="宋体" w:hint="eastAsia"/>
                <w:bCs/>
                <w:szCs w:val="21"/>
              </w:rPr>
              <w:t>新天然气董事会秘书</w:t>
            </w:r>
            <w:r>
              <w:rPr>
                <w:rFonts w:ascii="宋体" w:hAnsi="宋体"/>
                <w:bCs/>
                <w:szCs w:val="21"/>
              </w:rPr>
              <w:t>刘东</w:t>
            </w:r>
            <w:r>
              <w:rPr>
                <w:rFonts w:ascii="宋体" w:hAnsi="宋体" w:hint="eastAsia"/>
                <w:bCs/>
                <w:szCs w:val="21"/>
              </w:rPr>
              <w:t>、证券部相关人员</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C11D7A" w:rsidRDefault="00DE02B1" w:rsidP="000E0757">
            <w:pPr>
              <w:spacing w:line="420" w:lineRule="exact"/>
              <w:jc w:val="center"/>
              <w:rPr>
                <w:rFonts w:ascii="宋体" w:hAnsi="宋体"/>
                <w:bCs/>
                <w:iCs/>
                <w:color w:val="000000"/>
                <w:kern w:val="0"/>
                <w:szCs w:val="21"/>
              </w:rPr>
            </w:pPr>
            <w:r>
              <w:rPr>
                <w:rFonts w:ascii="宋体" w:hAnsi="宋体"/>
                <w:bCs/>
                <w:iCs/>
                <w:color w:val="000000"/>
                <w:kern w:val="0"/>
                <w:szCs w:val="21"/>
              </w:rPr>
              <w:t>投资者关系活动主要内容介绍</w:t>
            </w:r>
          </w:p>
          <w:p w:rsidR="00C11D7A" w:rsidRDefault="00C11D7A">
            <w:pPr>
              <w:spacing w:line="420" w:lineRule="exact"/>
              <w:rPr>
                <w:rFonts w:ascii="宋体" w:hAnsi="宋体"/>
                <w:bCs/>
                <w:iCs/>
                <w:color w:val="000000"/>
                <w:szCs w:val="21"/>
              </w:rPr>
            </w:pPr>
          </w:p>
        </w:tc>
        <w:tc>
          <w:tcPr>
            <w:tcW w:w="6847" w:type="dxa"/>
            <w:tcBorders>
              <w:top w:val="single" w:sz="4" w:space="0" w:color="auto"/>
              <w:left w:val="single" w:sz="4" w:space="0" w:color="auto"/>
              <w:bottom w:val="single" w:sz="4" w:space="0" w:color="auto"/>
              <w:right w:val="single" w:sz="4" w:space="0" w:color="auto"/>
            </w:tcBorders>
            <w:noWrap/>
          </w:tcPr>
          <w:p w:rsidR="007902B3" w:rsidRPr="002F43CB" w:rsidRDefault="007902B3" w:rsidP="00B23CD1">
            <w:pPr>
              <w:spacing w:beforeLines="50" w:line="400" w:lineRule="exact"/>
              <w:rPr>
                <w:rFonts w:asciiTheme="minorEastAsia" w:eastAsiaTheme="minorEastAsia" w:hAnsiTheme="minorEastAsia"/>
                <w:b/>
                <w:color w:val="000000"/>
                <w:szCs w:val="21"/>
              </w:rPr>
            </w:pPr>
            <w:r w:rsidRPr="002F43CB">
              <w:rPr>
                <w:rFonts w:asciiTheme="minorEastAsia" w:eastAsiaTheme="minorEastAsia" w:hAnsiTheme="minorEastAsia"/>
                <w:b/>
                <w:color w:val="000000"/>
                <w:szCs w:val="21"/>
              </w:rPr>
              <w:t>投资者提出的问题及公司回复情况</w:t>
            </w:r>
            <w:r w:rsidRPr="002F43CB">
              <w:rPr>
                <w:rFonts w:asciiTheme="minorEastAsia" w:eastAsiaTheme="minorEastAsia" w:hAnsiTheme="minorEastAsia" w:hint="eastAsia"/>
                <w:b/>
                <w:color w:val="000000"/>
                <w:szCs w:val="21"/>
              </w:rPr>
              <w:t>:</w:t>
            </w:r>
          </w:p>
          <w:p w:rsidR="007902B3" w:rsidRDefault="00FD7BEF" w:rsidP="007902B3">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最近公司取得页岩气资源探矿权的情况</w:t>
            </w:r>
            <w:r w:rsidR="007902B3">
              <w:rPr>
                <w:rFonts w:asciiTheme="minorEastAsia" w:eastAsiaTheme="minorEastAsia" w:hAnsiTheme="minorEastAsia" w:hint="eastAsia"/>
                <w:b/>
                <w:szCs w:val="21"/>
              </w:rPr>
              <w:t>？</w:t>
            </w:r>
          </w:p>
          <w:p w:rsidR="00250080" w:rsidRDefault="00FD7BEF" w:rsidP="00FD7BEF">
            <w:pPr>
              <w:pStyle w:val="a6"/>
              <w:spacing w:line="400" w:lineRule="exact"/>
              <w:ind w:left="360" w:firstLineChars="0" w:firstLine="0"/>
              <w:rPr>
                <w:rFonts w:asciiTheme="minorEastAsia" w:eastAsiaTheme="minorEastAsia" w:hAnsiTheme="minorEastAsia"/>
                <w:szCs w:val="21"/>
              </w:rPr>
            </w:pPr>
            <w:r w:rsidRPr="00FD7BEF">
              <w:rPr>
                <w:rFonts w:asciiTheme="minorEastAsia" w:eastAsiaTheme="minorEastAsia" w:hAnsiTheme="minorEastAsia" w:hint="eastAsia"/>
                <w:szCs w:val="21"/>
              </w:rPr>
              <w:t>答：</w:t>
            </w:r>
            <w:r>
              <w:rPr>
                <w:rFonts w:asciiTheme="minorEastAsia" w:eastAsiaTheme="minorEastAsia" w:hAnsiTheme="minorEastAsia" w:hint="eastAsia"/>
                <w:szCs w:val="21"/>
              </w:rPr>
              <w:t>公司全资子公司新合投资通过挂牌出让竞拍的方式取得了贵州丹寨1区块、2区块页岩气勘查探矿权，</w:t>
            </w:r>
            <w:r w:rsidRPr="00FD7BEF">
              <w:rPr>
                <w:rFonts w:asciiTheme="minorEastAsia" w:eastAsiaTheme="minorEastAsia" w:hAnsiTheme="minorEastAsia" w:hint="eastAsia"/>
                <w:szCs w:val="21"/>
              </w:rPr>
              <w:t>合计页岩气勘查面积约300平方公里，</w:t>
            </w:r>
            <w:r>
              <w:rPr>
                <w:rFonts w:asciiTheme="minorEastAsia" w:eastAsiaTheme="minorEastAsia" w:hAnsiTheme="minorEastAsia" w:hint="eastAsia"/>
                <w:szCs w:val="21"/>
              </w:rPr>
              <w:t>及</w:t>
            </w:r>
            <w:r w:rsidRPr="00FD7BEF">
              <w:rPr>
                <w:rFonts w:asciiTheme="minorEastAsia" w:eastAsiaTheme="minorEastAsia" w:hAnsiTheme="minorEastAsia" w:hint="eastAsia"/>
                <w:szCs w:val="21"/>
              </w:rPr>
              <w:t>保守估计页岩气资源量500-1000亿立方米。</w:t>
            </w:r>
            <w:r>
              <w:rPr>
                <w:rFonts w:asciiTheme="minorEastAsia" w:eastAsiaTheme="minorEastAsia" w:hAnsiTheme="minorEastAsia" w:hint="eastAsia"/>
                <w:szCs w:val="21"/>
              </w:rPr>
              <w:t>这是公司首次获取了自有矿权，也是首次进入页岩气区块资源，至此，公司</w:t>
            </w:r>
            <w:r w:rsidRPr="00FD7BEF">
              <w:rPr>
                <w:rFonts w:asciiTheme="minorEastAsia" w:eastAsiaTheme="minorEastAsia" w:hAnsiTheme="minorEastAsia" w:hint="eastAsia"/>
                <w:szCs w:val="21"/>
              </w:rPr>
              <w:t>齐备了非常规天然气主要</w:t>
            </w:r>
            <w:r>
              <w:rPr>
                <w:rFonts w:asciiTheme="minorEastAsia" w:eastAsiaTheme="minorEastAsia" w:hAnsiTheme="minorEastAsia" w:hint="eastAsia"/>
                <w:szCs w:val="21"/>
              </w:rPr>
              <w:t>的</w:t>
            </w:r>
            <w:r w:rsidRPr="00FD7BEF">
              <w:rPr>
                <w:rFonts w:asciiTheme="minorEastAsia" w:eastAsiaTheme="minorEastAsia" w:hAnsiTheme="minorEastAsia" w:hint="eastAsia"/>
                <w:szCs w:val="21"/>
              </w:rPr>
              <w:t>三种气体资源</w:t>
            </w:r>
            <w:r>
              <w:rPr>
                <w:rFonts w:asciiTheme="minorEastAsia" w:eastAsiaTheme="minorEastAsia" w:hAnsiTheme="minorEastAsia" w:hint="eastAsia"/>
                <w:szCs w:val="21"/>
              </w:rPr>
              <w:t>。上述两个区块页岩气勘查探矿权的获得符合公司“天然气能源全产业链”发展战略，必将进一步增加公司上游资源储量，提升持续盈利能力。</w:t>
            </w:r>
          </w:p>
          <w:p w:rsidR="00FD7BEF" w:rsidRPr="0050137D" w:rsidRDefault="0050137D" w:rsidP="00FD7BEF">
            <w:pPr>
              <w:pStyle w:val="a6"/>
              <w:numPr>
                <w:ilvl w:val="0"/>
                <w:numId w:val="1"/>
              </w:numPr>
              <w:spacing w:line="400" w:lineRule="exact"/>
              <w:ind w:firstLineChars="0"/>
              <w:rPr>
                <w:rFonts w:asciiTheme="minorEastAsia" w:eastAsiaTheme="minorEastAsia" w:hAnsiTheme="minorEastAsia"/>
                <w:b/>
                <w:szCs w:val="21"/>
              </w:rPr>
            </w:pPr>
            <w:r w:rsidRPr="0050137D">
              <w:rPr>
                <w:rFonts w:asciiTheme="minorEastAsia" w:eastAsiaTheme="minorEastAsia" w:hAnsiTheme="minorEastAsia" w:hint="eastAsia"/>
                <w:b/>
                <w:szCs w:val="21"/>
              </w:rPr>
              <w:t>公司2</w:t>
            </w:r>
            <w:r w:rsidRPr="0050137D">
              <w:rPr>
                <w:rFonts w:asciiTheme="minorEastAsia" w:eastAsiaTheme="minorEastAsia" w:hAnsiTheme="minorEastAsia"/>
                <w:b/>
                <w:szCs w:val="21"/>
              </w:rPr>
              <w:t>024</w:t>
            </w:r>
            <w:r w:rsidRPr="0050137D">
              <w:rPr>
                <w:rFonts w:asciiTheme="minorEastAsia" w:eastAsiaTheme="minorEastAsia" w:hAnsiTheme="minorEastAsia" w:hint="eastAsia"/>
                <w:b/>
                <w:szCs w:val="21"/>
              </w:rPr>
              <w:t>年各个区块的生产目标及成本展望？</w:t>
            </w:r>
          </w:p>
          <w:p w:rsidR="0050137D" w:rsidRDefault="0050137D" w:rsidP="003B2EB6">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答：目前公司存量区块的日产气量在5</w:t>
            </w:r>
            <w:r>
              <w:rPr>
                <w:rFonts w:asciiTheme="minorEastAsia" w:eastAsiaTheme="minorEastAsia" w:hAnsiTheme="minorEastAsia"/>
                <w:szCs w:val="21"/>
              </w:rPr>
              <w:t>20</w:t>
            </w:r>
            <w:r>
              <w:rPr>
                <w:rFonts w:asciiTheme="minorEastAsia" w:eastAsiaTheme="minorEastAsia" w:hAnsiTheme="minorEastAsia" w:hint="eastAsia"/>
                <w:szCs w:val="21"/>
              </w:rPr>
              <w:t>万方左右。潘庄区块主要是保持高效运营，推进薄煤层产能释放，拓展开发边际资源，维护好当</w:t>
            </w:r>
            <w:r w:rsidR="003B2EB6">
              <w:rPr>
                <w:rFonts w:asciiTheme="minorEastAsia" w:eastAsiaTheme="minorEastAsia" w:hAnsiTheme="minorEastAsia" w:hint="eastAsia"/>
                <w:szCs w:val="21"/>
              </w:rPr>
              <w:lastRenderedPageBreak/>
              <w:t>前</w:t>
            </w:r>
            <w:r>
              <w:rPr>
                <w:rFonts w:asciiTheme="minorEastAsia" w:eastAsiaTheme="minorEastAsia" w:hAnsiTheme="minorEastAsia" w:hint="eastAsia"/>
                <w:szCs w:val="21"/>
              </w:rPr>
              <w:t>的产量；马必区块主要是加快产能建设速度，持续提升产量</w:t>
            </w:r>
            <w:r w:rsidR="003B2EB6">
              <w:rPr>
                <w:rFonts w:asciiTheme="minorEastAsia" w:eastAsiaTheme="minorEastAsia" w:hAnsiTheme="minorEastAsia" w:hint="eastAsia"/>
                <w:szCs w:val="21"/>
              </w:rPr>
              <w:t>；紫金山区块正在进行勘探工作</w:t>
            </w:r>
            <w:r>
              <w:rPr>
                <w:rFonts w:asciiTheme="minorEastAsia" w:eastAsiaTheme="minorEastAsia" w:hAnsiTheme="minorEastAsia" w:hint="eastAsia"/>
                <w:szCs w:val="21"/>
              </w:rPr>
              <w:t>。2</w:t>
            </w:r>
            <w:r>
              <w:rPr>
                <w:rFonts w:asciiTheme="minorEastAsia" w:eastAsiaTheme="minorEastAsia" w:hAnsiTheme="minorEastAsia"/>
                <w:szCs w:val="21"/>
              </w:rPr>
              <w:t>023</w:t>
            </w:r>
            <w:r>
              <w:rPr>
                <w:rFonts w:asciiTheme="minorEastAsia" w:eastAsiaTheme="minorEastAsia" w:hAnsiTheme="minorEastAsia" w:hint="eastAsia"/>
                <w:szCs w:val="21"/>
              </w:rPr>
              <w:t>年度公司</w:t>
            </w:r>
            <w:r w:rsidRPr="0050137D">
              <w:rPr>
                <w:rFonts w:asciiTheme="minorEastAsia" w:eastAsiaTheme="minorEastAsia" w:hAnsiTheme="minorEastAsia" w:hint="eastAsia"/>
                <w:szCs w:val="21"/>
              </w:rPr>
              <w:t>煤层气产量、销量均完成年初制定的基本目标</w:t>
            </w:r>
            <w:r>
              <w:rPr>
                <w:rFonts w:asciiTheme="minorEastAsia" w:eastAsiaTheme="minorEastAsia" w:hAnsiTheme="minorEastAsia" w:hint="eastAsia"/>
                <w:szCs w:val="21"/>
              </w:rPr>
              <w:t>，其中，马必区块产量高于亚美能源于2</w:t>
            </w:r>
            <w:r>
              <w:rPr>
                <w:rFonts w:asciiTheme="minorEastAsia" w:eastAsiaTheme="minorEastAsia" w:hAnsiTheme="minorEastAsia"/>
                <w:szCs w:val="21"/>
              </w:rPr>
              <w:t>022</w:t>
            </w:r>
            <w:r>
              <w:rPr>
                <w:rFonts w:asciiTheme="minorEastAsia" w:eastAsiaTheme="minorEastAsia" w:hAnsiTheme="minorEastAsia" w:hint="eastAsia"/>
                <w:szCs w:val="21"/>
              </w:rPr>
              <w:t>年度报告中披露的5</w:t>
            </w:r>
            <w:r>
              <w:rPr>
                <w:rFonts w:asciiTheme="minorEastAsia" w:eastAsiaTheme="minorEastAsia" w:hAnsiTheme="minorEastAsia"/>
                <w:szCs w:val="21"/>
              </w:rPr>
              <w:t>.36</w:t>
            </w:r>
            <w:r>
              <w:rPr>
                <w:rFonts w:asciiTheme="minorEastAsia" w:eastAsiaTheme="minorEastAsia" w:hAnsiTheme="minorEastAsia" w:hint="eastAsia"/>
                <w:szCs w:val="21"/>
              </w:rPr>
              <w:t>亿方</w:t>
            </w:r>
            <w:r w:rsidR="003B2EB6">
              <w:rPr>
                <w:rFonts w:asciiTheme="minorEastAsia" w:eastAsiaTheme="minorEastAsia" w:hAnsiTheme="minorEastAsia" w:hint="eastAsia"/>
                <w:szCs w:val="21"/>
              </w:rPr>
              <w:t>，再上新台阶。成本整体看呈现稳中有降的态势。</w:t>
            </w:r>
          </w:p>
          <w:p w:rsidR="003B2EB6" w:rsidRPr="002B4697" w:rsidRDefault="004F5DEA" w:rsidP="003B2EB6">
            <w:pPr>
              <w:pStyle w:val="a6"/>
              <w:numPr>
                <w:ilvl w:val="0"/>
                <w:numId w:val="1"/>
              </w:numPr>
              <w:spacing w:line="400" w:lineRule="exact"/>
              <w:ind w:firstLineChars="0"/>
              <w:rPr>
                <w:rFonts w:asciiTheme="minorEastAsia" w:eastAsiaTheme="minorEastAsia" w:hAnsiTheme="minorEastAsia"/>
                <w:b/>
                <w:szCs w:val="21"/>
              </w:rPr>
            </w:pPr>
            <w:r w:rsidRPr="002B4697">
              <w:rPr>
                <w:rFonts w:asciiTheme="minorEastAsia" w:eastAsiaTheme="minorEastAsia" w:hAnsiTheme="minorEastAsia" w:hint="eastAsia"/>
                <w:b/>
                <w:szCs w:val="21"/>
              </w:rPr>
              <w:t>公司煤层气销售定价机制</w:t>
            </w:r>
            <w:r w:rsidR="002B4697">
              <w:rPr>
                <w:rFonts w:asciiTheme="minorEastAsia" w:eastAsiaTheme="minorEastAsia" w:hAnsiTheme="minorEastAsia" w:hint="eastAsia"/>
                <w:b/>
                <w:szCs w:val="21"/>
              </w:rPr>
              <w:t>及价格表现</w:t>
            </w:r>
            <w:r w:rsidRPr="002B4697">
              <w:rPr>
                <w:rFonts w:asciiTheme="minorEastAsia" w:eastAsiaTheme="minorEastAsia" w:hAnsiTheme="minorEastAsia" w:hint="eastAsia"/>
                <w:b/>
                <w:szCs w:val="21"/>
              </w:rPr>
              <w:t>？</w:t>
            </w:r>
          </w:p>
          <w:p w:rsidR="004F5DEA" w:rsidRDefault="004F5DEA" w:rsidP="004F5DEA">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答：目前，潘庄区块销售结构主要分两部分，一是通过管道销往山西周边市场，二是销售予当地L</w:t>
            </w:r>
            <w:r>
              <w:rPr>
                <w:rFonts w:asciiTheme="minorEastAsia" w:eastAsiaTheme="minorEastAsia" w:hAnsiTheme="minorEastAsia"/>
                <w:szCs w:val="21"/>
              </w:rPr>
              <w:t>NG</w:t>
            </w:r>
            <w:r>
              <w:rPr>
                <w:rFonts w:asciiTheme="minorEastAsia" w:eastAsiaTheme="minorEastAsia" w:hAnsiTheme="minorEastAsia" w:hint="eastAsia"/>
                <w:szCs w:val="21"/>
              </w:rPr>
              <w:t>液厂；马必区块则主要通过国家管道西一线销售。其中，管道气会参考当地门站价格的基础上做合同内、合同外的约定，销售予L</w:t>
            </w:r>
            <w:r>
              <w:rPr>
                <w:rFonts w:asciiTheme="minorEastAsia" w:eastAsiaTheme="minorEastAsia" w:hAnsiTheme="minorEastAsia"/>
                <w:szCs w:val="21"/>
              </w:rPr>
              <w:t>NG</w:t>
            </w:r>
            <w:r>
              <w:rPr>
                <w:rFonts w:asciiTheme="minorEastAsia" w:eastAsiaTheme="minorEastAsia" w:hAnsiTheme="minorEastAsia" w:hint="eastAsia"/>
                <w:szCs w:val="21"/>
              </w:rPr>
              <w:t>液厂的价格相对比较灵活，是结合着当地L</w:t>
            </w:r>
            <w:r>
              <w:rPr>
                <w:rFonts w:asciiTheme="minorEastAsia" w:eastAsiaTheme="minorEastAsia" w:hAnsiTheme="minorEastAsia"/>
                <w:szCs w:val="21"/>
              </w:rPr>
              <w:t>NG</w:t>
            </w:r>
            <w:r>
              <w:rPr>
                <w:rFonts w:asciiTheme="minorEastAsia" w:eastAsiaTheme="minorEastAsia" w:hAnsiTheme="minorEastAsia" w:hint="eastAsia"/>
                <w:szCs w:val="21"/>
              </w:rPr>
              <w:t>市场价格随时做一些调整。四季度及一季度为传统的供暖季，销售价格表现较好，目前来看，四季度销售价格环比有一定幅度上涨，及1月价格延续四季度价格走势，环比亦有一定幅度上涨。</w:t>
            </w:r>
          </w:p>
          <w:p w:rsidR="004F5DEA" w:rsidRPr="004F5DEA" w:rsidRDefault="004F5DEA" w:rsidP="004F5DEA">
            <w:pPr>
              <w:pStyle w:val="a6"/>
              <w:numPr>
                <w:ilvl w:val="0"/>
                <w:numId w:val="1"/>
              </w:numPr>
              <w:spacing w:line="400" w:lineRule="exact"/>
              <w:ind w:firstLineChars="0"/>
              <w:rPr>
                <w:rFonts w:asciiTheme="minorEastAsia" w:eastAsiaTheme="minorEastAsia" w:hAnsiTheme="minorEastAsia"/>
                <w:b/>
                <w:szCs w:val="21"/>
              </w:rPr>
            </w:pPr>
            <w:r w:rsidRPr="004F5DEA">
              <w:rPr>
                <w:rFonts w:asciiTheme="minorEastAsia" w:eastAsiaTheme="minorEastAsia" w:hAnsiTheme="minorEastAsia" w:hint="eastAsia"/>
                <w:b/>
                <w:szCs w:val="21"/>
              </w:rPr>
              <w:t>公司布局河南地区破产重整L</w:t>
            </w:r>
            <w:r w:rsidRPr="004F5DEA">
              <w:rPr>
                <w:rFonts w:asciiTheme="minorEastAsia" w:eastAsiaTheme="minorEastAsia" w:hAnsiTheme="minorEastAsia"/>
                <w:b/>
                <w:szCs w:val="21"/>
              </w:rPr>
              <w:t>NG</w:t>
            </w:r>
            <w:r w:rsidRPr="004F5DEA">
              <w:rPr>
                <w:rFonts w:asciiTheme="minorEastAsia" w:eastAsiaTheme="minorEastAsia" w:hAnsiTheme="minorEastAsia" w:hint="eastAsia"/>
                <w:b/>
                <w:szCs w:val="21"/>
              </w:rPr>
              <w:t>工厂的考虑？</w:t>
            </w:r>
          </w:p>
          <w:p w:rsidR="004F5DEA" w:rsidRPr="004F5DEA" w:rsidRDefault="004F5DEA" w:rsidP="00840FB3">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rPr>
              <w:t>答：该L</w:t>
            </w:r>
            <w:r>
              <w:rPr>
                <w:rFonts w:asciiTheme="minorEastAsia" w:eastAsiaTheme="minorEastAsia" w:hAnsiTheme="minorEastAsia"/>
              </w:rPr>
              <w:t>NG</w:t>
            </w:r>
            <w:r>
              <w:rPr>
                <w:rFonts w:asciiTheme="minorEastAsia" w:eastAsiaTheme="minorEastAsia" w:hAnsiTheme="minorEastAsia" w:hint="eastAsia"/>
              </w:rPr>
              <w:t>工厂已被公司正式接手，现已经更名为</w:t>
            </w:r>
            <w:r w:rsidRPr="004F5DEA">
              <w:rPr>
                <w:rFonts w:asciiTheme="minorEastAsia" w:eastAsiaTheme="minorEastAsia" w:hAnsiTheme="minorEastAsia" w:hint="eastAsia"/>
              </w:rPr>
              <w:t>河南鑫泰新合清洁能源有限公司</w:t>
            </w:r>
            <w:r>
              <w:rPr>
                <w:rFonts w:asciiTheme="minorEastAsia" w:eastAsiaTheme="minorEastAsia" w:hAnsiTheme="minorEastAsia" w:hint="eastAsia"/>
              </w:rPr>
              <w:t>，目前有少量气在处理。该L</w:t>
            </w:r>
            <w:r>
              <w:rPr>
                <w:rFonts w:asciiTheme="minorEastAsia" w:eastAsiaTheme="minorEastAsia" w:hAnsiTheme="minorEastAsia"/>
              </w:rPr>
              <w:t>NG</w:t>
            </w:r>
            <w:r>
              <w:rPr>
                <w:rFonts w:asciiTheme="minorEastAsia" w:eastAsiaTheme="minorEastAsia" w:hAnsiTheme="minorEastAsia" w:hint="eastAsia"/>
              </w:rPr>
              <w:t>工厂日处理能力6</w:t>
            </w:r>
            <w:r>
              <w:rPr>
                <w:rFonts w:asciiTheme="minorEastAsia" w:eastAsiaTheme="minorEastAsia" w:hAnsiTheme="minorEastAsia"/>
              </w:rPr>
              <w:t>0</w:t>
            </w:r>
            <w:r>
              <w:rPr>
                <w:rFonts w:asciiTheme="minorEastAsia" w:eastAsiaTheme="minorEastAsia" w:hAnsiTheme="minorEastAsia" w:hint="eastAsia"/>
              </w:rPr>
              <w:t>万方，二期改造正在进行中，改造完成后可以达到日处理1</w:t>
            </w:r>
            <w:r>
              <w:rPr>
                <w:rFonts w:asciiTheme="minorEastAsia" w:eastAsiaTheme="minorEastAsia" w:hAnsiTheme="minorEastAsia"/>
              </w:rPr>
              <w:t>20</w:t>
            </w:r>
            <w:r>
              <w:rPr>
                <w:rFonts w:asciiTheme="minorEastAsia" w:eastAsiaTheme="minorEastAsia" w:hAnsiTheme="minorEastAsia" w:hint="eastAsia"/>
              </w:rPr>
              <w:t>万方。</w:t>
            </w:r>
            <w:r w:rsidR="00840FB3" w:rsidRPr="00840FB3">
              <w:rPr>
                <w:rFonts w:asciiTheme="minorEastAsia" w:eastAsiaTheme="minorEastAsia" w:hAnsiTheme="minorEastAsia" w:hint="eastAsia"/>
              </w:rPr>
              <w:t>该LNG 工厂计划以自有气源为主，其他气源为辅的策略</w:t>
            </w:r>
            <w:r w:rsidR="00840FB3">
              <w:rPr>
                <w:rFonts w:asciiTheme="minorEastAsia" w:eastAsiaTheme="minorEastAsia" w:hAnsiTheme="minorEastAsia" w:hint="eastAsia"/>
              </w:rPr>
              <w:t>。</w:t>
            </w:r>
            <w:r w:rsidRPr="004F5DEA">
              <w:rPr>
                <w:rFonts w:asciiTheme="minorEastAsia" w:eastAsiaTheme="minorEastAsia" w:hAnsiTheme="minorEastAsia" w:hint="eastAsia"/>
              </w:rPr>
              <w:t>作为衔接通豫管道末端</w:t>
            </w:r>
            <w:r w:rsidR="00840FB3">
              <w:rPr>
                <w:rFonts w:asciiTheme="minorEastAsia" w:eastAsiaTheme="minorEastAsia" w:hAnsiTheme="minorEastAsia" w:hint="eastAsia"/>
              </w:rPr>
              <w:t>和连接终端市场</w:t>
            </w:r>
            <w:r w:rsidRPr="004F5DEA">
              <w:rPr>
                <w:rFonts w:asciiTheme="minorEastAsia" w:eastAsiaTheme="minorEastAsia" w:hAnsiTheme="minorEastAsia" w:hint="eastAsia"/>
              </w:rPr>
              <w:t>的LNG工厂，对公司实现“上有资源、中有管道、下有市场”全产业链的推进和实施具有重要作用</w:t>
            </w:r>
            <w:r w:rsidR="00840FB3">
              <w:rPr>
                <w:rFonts w:asciiTheme="minorEastAsia" w:eastAsiaTheme="minorEastAsia" w:hAnsiTheme="minorEastAsia" w:hint="eastAsia"/>
              </w:rPr>
              <w:t>，能有效解决产销平衡、季度调峰问题，是保障客户用气及优化市场结构的有力支持。</w:t>
            </w:r>
          </w:p>
          <w:p w:rsidR="004F5DEA" w:rsidRPr="002B4697" w:rsidRDefault="00944DC5" w:rsidP="004F5DEA">
            <w:pPr>
              <w:pStyle w:val="a6"/>
              <w:numPr>
                <w:ilvl w:val="0"/>
                <w:numId w:val="1"/>
              </w:numPr>
              <w:spacing w:line="400" w:lineRule="exact"/>
              <w:ind w:firstLineChars="0"/>
              <w:rPr>
                <w:rFonts w:asciiTheme="minorEastAsia" w:eastAsiaTheme="minorEastAsia" w:hAnsiTheme="minorEastAsia"/>
                <w:b/>
                <w:szCs w:val="21"/>
              </w:rPr>
            </w:pPr>
            <w:r>
              <w:rPr>
                <w:rFonts w:asciiTheme="minorEastAsia" w:eastAsiaTheme="minorEastAsia" w:hAnsiTheme="minorEastAsia" w:hint="eastAsia"/>
                <w:b/>
                <w:szCs w:val="21"/>
              </w:rPr>
              <w:t>新疆气价较低，</w:t>
            </w:r>
            <w:r w:rsidR="004F5DEA" w:rsidRPr="002B4697">
              <w:rPr>
                <w:rFonts w:asciiTheme="minorEastAsia" w:eastAsiaTheme="minorEastAsia" w:hAnsiTheme="minorEastAsia" w:hint="eastAsia"/>
                <w:b/>
                <w:szCs w:val="21"/>
              </w:rPr>
              <w:t>公司在新疆布局资源储备的考虑？</w:t>
            </w:r>
          </w:p>
          <w:p w:rsidR="00840FB3" w:rsidRDefault="00840FB3" w:rsidP="00840FB3">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2B4697">
              <w:rPr>
                <w:rFonts w:asciiTheme="minorEastAsia" w:eastAsiaTheme="minorEastAsia" w:hAnsiTheme="minorEastAsia" w:hint="eastAsia"/>
                <w:szCs w:val="21"/>
              </w:rPr>
              <w:t>在考虑到国家管网公司</w:t>
            </w:r>
            <w:r w:rsidR="002B4697" w:rsidRPr="002B4697">
              <w:rPr>
                <w:rFonts w:asciiTheme="minorEastAsia" w:eastAsiaTheme="minorEastAsia" w:hAnsiTheme="minorEastAsia" w:hint="eastAsia"/>
                <w:szCs w:val="21"/>
              </w:rPr>
              <w:t>成立及推进情况下，基于资源的稀缺性，</w:t>
            </w:r>
            <w:r w:rsidR="002B4697">
              <w:rPr>
                <w:rFonts w:asciiTheme="minorEastAsia" w:eastAsiaTheme="minorEastAsia" w:hAnsiTheme="minorEastAsia" w:hint="eastAsia"/>
                <w:szCs w:val="21"/>
              </w:rPr>
              <w:t>公司积极响应新疆自治区整体提出“八大产业群”中的油气生产加工建设要求，</w:t>
            </w:r>
            <w:r>
              <w:rPr>
                <w:rFonts w:asciiTheme="minorEastAsia" w:eastAsiaTheme="minorEastAsia" w:hAnsiTheme="minorEastAsia" w:hint="eastAsia"/>
                <w:szCs w:val="21"/>
              </w:rPr>
              <w:t>四季度，</w:t>
            </w:r>
            <w:r w:rsidRPr="00840FB3">
              <w:rPr>
                <w:rFonts w:asciiTheme="minorEastAsia" w:eastAsiaTheme="minorEastAsia" w:hAnsiTheme="minorEastAsia" w:hint="eastAsia"/>
                <w:szCs w:val="21"/>
              </w:rPr>
              <w:t>公司以控股方式在新疆克拉玛依市与克拉玛依市城市建设投资发展有限责任公司共同出资设立新疆明新油气勘探开发有限公司</w:t>
            </w:r>
            <w:r>
              <w:rPr>
                <w:rFonts w:asciiTheme="minorEastAsia" w:eastAsiaTheme="minorEastAsia" w:hAnsiTheme="minorEastAsia" w:hint="eastAsia"/>
                <w:szCs w:val="21"/>
              </w:rPr>
              <w:t>，该公司</w:t>
            </w:r>
            <w:r w:rsidRPr="00840FB3">
              <w:rPr>
                <w:rFonts w:asciiTheme="minorEastAsia" w:eastAsiaTheme="minorEastAsia" w:hAnsiTheme="minorEastAsia" w:hint="eastAsia"/>
                <w:szCs w:val="21"/>
              </w:rPr>
              <w:t>以陆地</w:t>
            </w:r>
            <w:r>
              <w:rPr>
                <w:rFonts w:asciiTheme="minorEastAsia" w:eastAsiaTheme="minorEastAsia" w:hAnsiTheme="minorEastAsia" w:hint="eastAsia"/>
                <w:szCs w:val="21"/>
              </w:rPr>
              <w:t>石油和天然气开采、矿产资源勘查等为主业，打造公司资源端获取平台。</w:t>
            </w:r>
            <w:r w:rsidR="002B4697">
              <w:rPr>
                <w:rFonts w:asciiTheme="minorEastAsia" w:eastAsiaTheme="minorEastAsia" w:hAnsiTheme="minorEastAsia" w:hint="eastAsia"/>
                <w:szCs w:val="21"/>
              </w:rPr>
              <w:t>通过该平台，立足当地，面向新疆，</w:t>
            </w:r>
            <w:r w:rsidR="00944DC5">
              <w:rPr>
                <w:rFonts w:asciiTheme="minorEastAsia" w:eastAsiaTheme="minorEastAsia" w:hAnsiTheme="minorEastAsia" w:hint="eastAsia"/>
                <w:szCs w:val="21"/>
              </w:rPr>
              <w:t>致力于打造具有竞争力的开发利用企业，下一步，待气源充足的情况下，可以</w:t>
            </w:r>
            <w:r w:rsidR="002B4697">
              <w:rPr>
                <w:rFonts w:asciiTheme="minorEastAsia" w:eastAsiaTheme="minorEastAsia" w:hAnsiTheme="minorEastAsia" w:hint="eastAsia"/>
                <w:szCs w:val="21"/>
              </w:rPr>
              <w:t>通过国家</w:t>
            </w:r>
            <w:r w:rsidR="00944DC5">
              <w:rPr>
                <w:rFonts w:asciiTheme="minorEastAsia" w:eastAsiaTheme="minorEastAsia" w:hAnsiTheme="minorEastAsia" w:hint="eastAsia"/>
                <w:szCs w:val="21"/>
              </w:rPr>
              <w:t>相关管线</w:t>
            </w:r>
            <w:r w:rsidR="002B4697">
              <w:rPr>
                <w:rFonts w:asciiTheme="minorEastAsia" w:eastAsiaTheme="minorEastAsia" w:hAnsiTheme="minorEastAsia" w:hint="eastAsia"/>
                <w:szCs w:val="21"/>
              </w:rPr>
              <w:t>向其他更为合适的区域销售以获取更大的价值。</w:t>
            </w:r>
          </w:p>
          <w:p w:rsidR="004F5DEA" w:rsidRPr="002B4697" w:rsidRDefault="004F5DEA" w:rsidP="004F5DEA">
            <w:pPr>
              <w:pStyle w:val="a6"/>
              <w:numPr>
                <w:ilvl w:val="0"/>
                <w:numId w:val="1"/>
              </w:numPr>
              <w:spacing w:line="400" w:lineRule="exact"/>
              <w:ind w:firstLineChars="0"/>
              <w:rPr>
                <w:rFonts w:asciiTheme="minorEastAsia" w:eastAsiaTheme="minorEastAsia" w:hAnsiTheme="minorEastAsia"/>
                <w:b/>
                <w:szCs w:val="21"/>
              </w:rPr>
            </w:pPr>
            <w:r w:rsidRPr="002B4697">
              <w:rPr>
                <w:rFonts w:asciiTheme="minorEastAsia" w:eastAsiaTheme="minorEastAsia" w:hAnsiTheme="minorEastAsia" w:hint="eastAsia"/>
                <w:b/>
                <w:szCs w:val="21"/>
              </w:rPr>
              <w:t>公司在互联互通</w:t>
            </w:r>
            <w:r w:rsidR="00944DC5">
              <w:rPr>
                <w:rFonts w:asciiTheme="minorEastAsia" w:eastAsiaTheme="minorEastAsia" w:hAnsiTheme="minorEastAsia" w:hint="eastAsia"/>
                <w:b/>
                <w:szCs w:val="21"/>
              </w:rPr>
              <w:t>、全产全销</w:t>
            </w:r>
            <w:r w:rsidRPr="002B4697">
              <w:rPr>
                <w:rFonts w:asciiTheme="minorEastAsia" w:eastAsiaTheme="minorEastAsia" w:hAnsiTheme="minorEastAsia" w:hint="eastAsia"/>
                <w:b/>
                <w:szCs w:val="21"/>
              </w:rPr>
              <w:t>方面的考虑及布局？</w:t>
            </w:r>
          </w:p>
          <w:p w:rsidR="004F5DEA" w:rsidRPr="007902B3" w:rsidRDefault="00840FB3" w:rsidP="00944DC5">
            <w:pPr>
              <w:pStyle w:val="a6"/>
              <w:spacing w:line="400" w:lineRule="exact"/>
              <w:ind w:left="360" w:firstLineChars="0" w:firstLine="0"/>
              <w:rPr>
                <w:rFonts w:asciiTheme="minorEastAsia" w:eastAsiaTheme="minorEastAsia" w:hAnsiTheme="minorEastAsia"/>
                <w:szCs w:val="21"/>
              </w:rPr>
            </w:pPr>
            <w:r>
              <w:rPr>
                <w:rFonts w:asciiTheme="minorEastAsia" w:eastAsiaTheme="minorEastAsia" w:hAnsiTheme="minorEastAsia" w:hint="eastAsia"/>
                <w:szCs w:val="21"/>
              </w:rPr>
              <w:t>答：</w:t>
            </w:r>
            <w:r w:rsidR="002B4697">
              <w:rPr>
                <w:rFonts w:asciiTheme="minorEastAsia" w:eastAsiaTheme="minorEastAsia" w:hAnsiTheme="minorEastAsia" w:hint="eastAsia"/>
                <w:szCs w:val="21"/>
              </w:rPr>
              <w:t>当前为</w:t>
            </w:r>
            <w:r w:rsidR="002B4697" w:rsidRPr="002B4697">
              <w:rPr>
                <w:rFonts w:asciiTheme="minorEastAsia" w:eastAsiaTheme="minorEastAsia" w:hAnsiTheme="minorEastAsia" w:hint="eastAsia"/>
                <w:szCs w:val="21"/>
              </w:rPr>
              <w:t>天然气的销售旺季，公</w:t>
            </w:r>
            <w:r w:rsidR="002B4697">
              <w:rPr>
                <w:rFonts w:asciiTheme="minorEastAsia" w:eastAsiaTheme="minorEastAsia" w:hAnsiTheme="minorEastAsia" w:hint="eastAsia"/>
                <w:szCs w:val="21"/>
              </w:rPr>
              <w:t>司目前通过区域内的管网销售，产</w:t>
            </w:r>
            <w:r w:rsidR="002B4697">
              <w:rPr>
                <w:rFonts w:asciiTheme="minorEastAsia" w:eastAsiaTheme="minorEastAsia" w:hAnsiTheme="minorEastAsia" w:hint="eastAsia"/>
                <w:szCs w:val="21"/>
              </w:rPr>
              <w:lastRenderedPageBreak/>
              <w:t>销价格均表现良好。但从长期来看，通豫管</w:t>
            </w:r>
            <w:r w:rsidR="002B4697" w:rsidRPr="002B4697">
              <w:rPr>
                <w:rFonts w:asciiTheme="minorEastAsia" w:eastAsiaTheme="minorEastAsia" w:hAnsiTheme="minorEastAsia" w:hint="eastAsia"/>
                <w:szCs w:val="21"/>
              </w:rPr>
              <w:t>道对公司“上有资源、中有管道、下有市场”全产业链的推进和实施具有重要作用。</w:t>
            </w:r>
            <w:r w:rsidR="002B4697">
              <w:rPr>
                <w:rFonts w:asciiTheme="minorEastAsia" w:eastAsiaTheme="minorEastAsia" w:hAnsiTheme="minorEastAsia" w:hint="eastAsia"/>
                <w:szCs w:val="21"/>
              </w:rPr>
              <w:t>据公司了解，通豫管道恢复运营</w:t>
            </w:r>
            <w:r w:rsidR="002B4697" w:rsidRPr="002B4697">
              <w:rPr>
                <w:rFonts w:asciiTheme="minorEastAsia" w:eastAsiaTheme="minorEastAsia" w:hAnsiTheme="minorEastAsia" w:hint="eastAsia"/>
                <w:szCs w:val="21"/>
              </w:rPr>
              <w:t>工作仍然在加快推进中。</w:t>
            </w:r>
            <w:r w:rsidR="002B4697">
              <w:rPr>
                <w:rFonts w:asciiTheme="minorEastAsia" w:eastAsiaTheme="minorEastAsia" w:hAnsiTheme="minorEastAsia" w:hint="eastAsia"/>
                <w:szCs w:val="21"/>
              </w:rPr>
              <w:t>同时，公司积极推进建立潘庄和马必区块的联络线，目前该联络线已经获得</w:t>
            </w:r>
            <w:r w:rsidR="00944DC5">
              <w:rPr>
                <w:rFonts w:asciiTheme="minorEastAsia" w:eastAsiaTheme="minorEastAsia" w:hAnsiTheme="minorEastAsia" w:hint="eastAsia"/>
                <w:szCs w:val="21"/>
              </w:rPr>
              <w:t>行政审批</w:t>
            </w:r>
            <w:r w:rsidR="002B4697">
              <w:rPr>
                <w:rFonts w:asciiTheme="minorEastAsia" w:eastAsiaTheme="minorEastAsia" w:hAnsiTheme="minorEastAsia" w:hint="eastAsia"/>
                <w:szCs w:val="21"/>
              </w:rPr>
              <w:t>。届时，潘庄区块的气可以经该联络线输送至西一线，</w:t>
            </w:r>
            <w:r w:rsidR="002B4697" w:rsidRPr="002B4697">
              <w:rPr>
                <w:rFonts w:asciiTheme="minorEastAsia" w:eastAsiaTheme="minorEastAsia" w:hAnsiTheme="minorEastAsia" w:hint="eastAsia"/>
                <w:szCs w:val="21"/>
              </w:rPr>
              <w:t>对公司实现“全产全销”，调整及优化客户结构，在更大的市场中获取更大价值奠定基础。</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C11D7A" w:rsidRDefault="006C0B43" w:rsidP="000E0757">
            <w:pPr>
              <w:spacing w:line="420" w:lineRule="exact"/>
              <w:jc w:val="center"/>
              <w:rPr>
                <w:bCs/>
                <w:iCs/>
                <w:color w:val="000000"/>
                <w:kern w:val="0"/>
                <w:sz w:val="24"/>
              </w:rPr>
            </w:pPr>
            <w:r>
              <w:rPr>
                <w:rFonts w:hint="eastAsia"/>
                <w:bCs/>
                <w:iCs/>
                <w:color w:val="000000"/>
                <w:kern w:val="0"/>
                <w:sz w:val="24"/>
              </w:rPr>
              <w:lastRenderedPageBreak/>
              <w:t>风险提示</w:t>
            </w:r>
          </w:p>
        </w:tc>
        <w:tc>
          <w:tcPr>
            <w:tcW w:w="6847" w:type="dxa"/>
            <w:tcBorders>
              <w:top w:val="single" w:sz="4" w:space="0" w:color="auto"/>
              <w:left w:val="single" w:sz="4" w:space="0" w:color="auto"/>
              <w:bottom w:val="single" w:sz="4" w:space="0" w:color="auto"/>
              <w:right w:val="single" w:sz="4" w:space="0" w:color="auto"/>
            </w:tcBorders>
            <w:noWrap/>
          </w:tcPr>
          <w:p w:rsidR="00C11D7A" w:rsidRDefault="00B23CD1">
            <w:pPr>
              <w:spacing w:line="420" w:lineRule="exact"/>
              <w:rPr>
                <w:bCs/>
                <w:iCs/>
                <w:color w:val="000000"/>
                <w:sz w:val="24"/>
              </w:rPr>
            </w:pPr>
            <w:r>
              <w:rPr>
                <w:rFonts w:asciiTheme="minorEastAsia" w:eastAsiaTheme="minorEastAsia" w:hAnsiTheme="minorEastAsia" w:hint="eastAsia"/>
                <w:szCs w:val="21"/>
              </w:rPr>
              <w:t xml:space="preserve">    </w:t>
            </w:r>
            <w:r w:rsidR="007902B3" w:rsidRPr="007902B3">
              <w:rPr>
                <w:rFonts w:asciiTheme="minorEastAsia" w:eastAsiaTheme="minorEastAsia" w:hAnsiTheme="minorEastAsia" w:hint="eastAsia"/>
                <w:szCs w:val="21"/>
              </w:rPr>
              <w:t>以上如涉及对行业的预测、公司发展战略规划等相关内容，不能视作公司或公司管理层对行业、公司发展或业绩的承诺和保证，敬请广大投资者注意投资风险。</w:t>
            </w:r>
          </w:p>
        </w:tc>
      </w:tr>
      <w:tr w:rsidR="006C0B43"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6C0B43" w:rsidRDefault="006C0B43" w:rsidP="000E0757">
            <w:pPr>
              <w:spacing w:line="420" w:lineRule="exact"/>
              <w:jc w:val="center"/>
              <w:rPr>
                <w:rFonts w:hAnsi="宋体"/>
                <w:bCs/>
                <w:iCs/>
                <w:color w:val="000000"/>
                <w:kern w:val="0"/>
                <w:sz w:val="24"/>
              </w:rPr>
            </w:pPr>
            <w:r>
              <w:rPr>
                <w:rFonts w:hAnsi="宋体" w:hint="eastAsia"/>
                <w:bCs/>
                <w:iCs/>
                <w:color w:val="000000"/>
                <w:kern w:val="0"/>
                <w:sz w:val="24"/>
              </w:rPr>
              <w:t>是否涉及应当披露重大信息</w:t>
            </w:r>
          </w:p>
        </w:tc>
        <w:tc>
          <w:tcPr>
            <w:tcW w:w="6847" w:type="dxa"/>
            <w:tcBorders>
              <w:top w:val="single" w:sz="4" w:space="0" w:color="auto"/>
              <w:left w:val="single" w:sz="4" w:space="0" w:color="auto"/>
              <w:bottom w:val="single" w:sz="4" w:space="0" w:color="auto"/>
              <w:right w:val="single" w:sz="4" w:space="0" w:color="auto"/>
            </w:tcBorders>
            <w:noWrap/>
            <w:vAlign w:val="center"/>
          </w:tcPr>
          <w:p w:rsidR="006C0B43" w:rsidRDefault="006C0B43">
            <w:pPr>
              <w:spacing w:line="420" w:lineRule="exact"/>
              <w:rPr>
                <w:bCs/>
                <w:iCs/>
                <w:color w:val="000000"/>
                <w:sz w:val="24"/>
              </w:rPr>
            </w:pPr>
            <w:r w:rsidRPr="000E0757">
              <w:rPr>
                <w:rFonts w:ascii="宋体" w:hAnsi="宋体" w:hint="eastAsia"/>
                <w:bCs/>
                <w:szCs w:val="21"/>
              </w:rPr>
              <w:t>否</w:t>
            </w:r>
          </w:p>
        </w:tc>
      </w:tr>
      <w:tr w:rsidR="00C11D7A" w:rsidTr="000E0757">
        <w:trPr>
          <w:jc w:val="center"/>
        </w:trPr>
        <w:tc>
          <w:tcPr>
            <w:tcW w:w="1908" w:type="dxa"/>
            <w:tcBorders>
              <w:top w:val="single" w:sz="4" w:space="0" w:color="auto"/>
              <w:left w:val="single" w:sz="4" w:space="0" w:color="auto"/>
              <w:bottom w:val="single" w:sz="4" w:space="0" w:color="auto"/>
              <w:right w:val="single" w:sz="4" w:space="0" w:color="auto"/>
            </w:tcBorders>
            <w:noWrap/>
            <w:vAlign w:val="center"/>
          </w:tcPr>
          <w:p w:rsidR="00C11D7A" w:rsidRDefault="00DE02B1" w:rsidP="000E0757">
            <w:pPr>
              <w:spacing w:line="420" w:lineRule="exact"/>
              <w:jc w:val="center"/>
              <w:rPr>
                <w:bCs/>
                <w:iCs/>
                <w:color w:val="000000"/>
                <w:kern w:val="0"/>
                <w:sz w:val="24"/>
              </w:rPr>
            </w:pPr>
            <w:r>
              <w:rPr>
                <w:rFonts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noWrap/>
          </w:tcPr>
          <w:p w:rsidR="00C11D7A" w:rsidRDefault="00DE02B1" w:rsidP="00B30B52">
            <w:pPr>
              <w:spacing w:line="420" w:lineRule="exact"/>
              <w:rPr>
                <w:bCs/>
                <w:iCs/>
                <w:color w:val="000000"/>
                <w:sz w:val="24"/>
              </w:rPr>
            </w:pPr>
            <w:r w:rsidRPr="000E0757">
              <w:rPr>
                <w:rFonts w:ascii="宋体" w:hAnsi="宋体" w:hint="eastAsia"/>
                <w:bCs/>
                <w:szCs w:val="21"/>
              </w:rPr>
              <w:t>202</w:t>
            </w:r>
            <w:r w:rsidR="00B30B52">
              <w:rPr>
                <w:rFonts w:ascii="宋体" w:hAnsi="宋体" w:hint="eastAsia"/>
                <w:bCs/>
                <w:szCs w:val="21"/>
              </w:rPr>
              <w:t>4</w:t>
            </w:r>
            <w:r w:rsidRPr="000E0757">
              <w:rPr>
                <w:rFonts w:ascii="宋体" w:hAnsi="宋体" w:hint="eastAsia"/>
                <w:bCs/>
                <w:szCs w:val="21"/>
              </w:rPr>
              <w:t>年</w:t>
            </w:r>
            <w:r w:rsidR="00B30B52">
              <w:rPr>
                <w:rFonts w:ascii="宋体" w:hAnsi="宋体" w:hint="eastAsia"/>
                <w:bCs/>
                <w:szCs w:val="21"/>
              </w:rPr>
              <w:t>1</w:t>
            </w:r>
            <w:r w:rsidRPr="000E0757">
              <w:rPr>
                <w:rFonts w:ascii="宋体" w:hAnsi="宋体" w:hint="eastAsia"/>
                <w:bCs/>
                <w:szCs w:val="21"/>
              </w:rPr>
              <w:t>月</w:t>
            </w:r>
            <w:r w:rsidR="00FD7BEF">
              <w:rPr>
                <w:rFonts w:ascii="宋体" w:hAnsi="宋体" w:hint="eastAsia"/>
                <w:bCs/>
                <w:szCs w:val="21"/>
              </w:rPr>
              <w:t>2</w:t>
            </w:r>
            <w:r w:rsidR="00B30B52">
              <w:rPr>
                <w:rFonts w:ascii="宋体" w:hAnsi="宋体" w:hint="eastAsia"/>
                <w:bCs/>
                <w:szCs w:val="21"/>
              </w:rPr>
              <w:t>3</w:t>
            </w:r>
            <w:r w:rsidRPr="000E0757">
              <w:rPr>
                <w:rFonts w:ascii="宋体" w:hAnsi="宋体" w:hint="eastAsia"/>
                <w:bCs/>
                <w:szCs w:val="21"/>
              </w:rPr>
              <w:t>日</w:t>
            </w:r>
          </w:p>
        </w:tc>
      </w:tr>
    </w:tbl>
    <w:p w:rsidR="00C11D7A" w:rsidRDefault="00C11D7A"/>
    <w:sectPr w:rsidR="00C11D7A" w:rsidSect="005E0FF9">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260" w:rsidRDefault="006A2260">
      <w:r>
        <w:separator/>
      </w:r>
    </w:p>
  </w:endnote>
  <w:endnote w:type="continuationSeparator" w:id="1">
    <w:p w:rsidR="006A2260" w:rsidRDefault="006A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A" w:rsidRDefault="00C11D7A">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260" w:rsidRDefault="006A2260">
      <w:r>
        <w:separator/>
      </w:r>
    </w:p>
  </w:footnote>
  <w:footnote w:type="continuationSeparator" w:id="1">
    <w:p w:rsidR="006A2260" w:rsidRDefault="006A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7A" w:rsidRDefault="00C11D7A">
    <w:pPr>
      <w:pStyle w:val="a5"/>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490"/>
    <w:multiLevelType w:val="hybridMultilevel"/>
    <w:tmpl w:val="C3202362"/>
    <w:lvl w:ilvl="0" w:tplc="7DB89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BD4B94"/>
    <w:multiLevelType w:val="hybridMultilevel"/>
    <w:tmpl w:val="DE4CC180"/>
    <w:lvl w:ilvl="0" w:tplc="0409000F">
      <w:start w:val="1"/>
      <w:numFmt w:val="decimal"/>
      <w:lvlText w:val="%1."/>
      <w:lvlJc w:val="left"/>
      <w:pPr>
        <w:ind w:left="360" w:hanging="360"/>
      </w:pPr>
      <w:rPr>
        <w:rFonts w:hint="default"/>
      </w:rPr>
    </w:lvl>
    <w:lvl w:ilvl="1" w:tplc="8794A1C0">
      <w:start w:val="2022"/>
      <w:numFmt w:val="decimal"/>
      <w:lvlText w:val="%2年，"/>
      <w:lvlJc w:val="left"/>
      <w:pPr>
        <w:ind w:left="1300" w:hanging="8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6A5983"/>
    <w:multiLevelType w:val="hybridMultilevel"/>
    <w:tmpl w:val="6CEAAC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1"/>
    <w:lvlOverride w:ilvl="0">
      <w:lvl w:ilvl="0" w:tplc="0409000F">
        <w:start w:val="1"/>
        <w:numFmt w:val="decimal"/>
        <w:lvlText w:val="%1、"/>
        <w:lvlJc w:val="left"/>
        <w:pPr>
          <w:ind w:left="170" w:hanging="170"/>
        </w:pPr>
        <w:rPr>
          <w:rFonts w:hint="default"/>
        </w:rPr>
      </w:lvl>
    </w:lvlOverride>
    <w:lvlOverride w:ilvl="1">
      <w:lvl w:ilvl="1" w:tplc="8794A1C0"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1"/>
    <w:lvlOverride w:ilvl="0">
      <w:lvl w:ilvl="0" w:tplc="0409000F">
        <w:start w:val="1"/>
        <w:numFmt w:val="decimal"/>
        <w:lvlText w:val="%1、"/>
        <w:lvlJc w:val="left"/>
        <w:pPr>
          <w:ind w:left="0" w:firstLine="0"/>
        </w:pPr>
        <w:rPr>
          <w:rFonts w:hint="default"/>
        </w:rPr>
      </w:lvl>
    </w:lvlOverride>
    <w:lvlOverride w:ilvl="1">
      <w:lvl w:ilvl="1" w:tplc="8794A1C0"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ZhMmE5Njk0YTY2NmQ4YmRkMGZmMmFiNDFlODI1ODEifQ=="/>
  </w:docVars>
  <w:rsids>
    <w:rsidRoot w:val="00172A27"/>
    <w:rsid w:val="B7DDD54D"/>
    <w:rsid w:val="E3FFE6ED"/>
    <w:rsid w:val="F5DB8A63"/>
    <w:rsid w:val="F797912E"/>
    <w:rsid w:val="FE7B4896"/>
    <w:rsid w:val="0001090E"/>
    <w:rsid w:val="00011913"/>
    <w:rsid w:val="000268C0"/>
    <w:rsid w:val="0003197F"/>
    <w:rsid w:val="000363B5"/>
    <w:rsid w:val="000375D7"/>
    <w:rsid w:val="00041A10"/>
    <w:rsid w:val="00043015"/>
    <w:rsid w:val="00046DDE"/>
    <w:rsid w:val="00047EB9"/>
    <w:rsid w:val="00054BBE"/>
    <w:rsid w:val="00060A74"/>
    <w:rsid w:val="00067110"/>
    <w:rsid w:val="00067EF6"/>
    <w:rsid w:val="00083500"/>
    <w:rsid w:val="0009298A"/>
    <w:rsid w:val="00096C3D"/>
    <w:rsid w:val="000A2808"/>
    <w:rsid w:val="000A3BAC"/>
    <w:rsid w:val="000C26FD"/>
    <w:rsid w:val="000C2D85"/>
    <w:rsid w:val="000E0757"/>
    <w:rsid w:val="000E5700"/>
    <w:rsid w:val="000F091D"/>
    <w:rsid w:val="000F0C4B"/>
    <w:rsid w:val="000F0E22"/>
    <w:rsid w:val="00105A04"/>
    <w:rsid w:val="001169A9"/>
    <w:rsid w:val="00125EB2"/>
    <w:rsid w:val="00140FC8"/>
    <w:rsid w:val="001415BC"/>
    <w:rsid w:val="00142A4C"/>
    <w:rsid w:val="00144279"/>
    <w:rsid w:val="001452FF"/>
    <w:rsid w:val="00147419"/>
    <w:rsid w:val="001555E5"/>
    <w:rsid w:val="0016617A"/>
    <w:rsid w:val="00167E99"/>
    <w:rsid w:val="00172A27"/>
    <w:rsid w:val="0017671B"/>
    <w:rsid w:val="0019056D"/>
    <w:rsid w:val="001975AB"/>
    <w:rsid w:val="001A00F5"/>
    <w:rsid w:val="001A1F65"/>
    <w:rsid w:val="001A5CE9"/>
    <w:rsid w:val="001B2633"/>
    <w:rsid w:val="001B4C3C"/>
    <w:rsid w:val="001B72DA"/>
    <w:rsid w:val="001B7385"/>
    <w:rsid w:val="001C50AD"/>
    <w:rsid w:val="001C54BE"/>
    <w:rsid w:val="001D22EE"/>
    <w:rsid w:val="001D4C89"/>
    <w:rsid w:val="001E1838"/>
    <w:rsid w:val="001E3145"/>
    <w:rsid w:val="001E6509"/>
    <w:rsid w:val="001E7968"/>
    <w:rsid w:val="0021125A"/>
    <w:rsid w:val="0022180A"/>
    <w:rsid w:val="00223ABC"/>
    <w:rsid w:val="002241B9"/>
    <w:rsid w:val="00226B7C"/>
    <w:rsid w:val="002274D9"/>
    <w:rsid w:val="0023455A"/>
    <w:rsid w:val="00237994"/>
    <w:rsid w:val="00245939"/>
    <w:rsid w:val="00250080"/>
    <w:rsid w:val="00251D58"/>
    <w:rsid w:val="002530EE"/>
    <w:rsid w:val="002547FC"/>
    <w:rsid w:val="002549E6"/>
    <w:rsid w:val="00256602"/>
    <w:rsid w:val="00257E27"/>
    <w:rsid w:val="00260398"/>
    <w:rsid w:val="002673C3"/>
    <w:rsid w:val="00271C8D"/>
    <w:rsid w:val="00273B53"/>
    <w:rsid w:val="002755A6"/>
    <w:rsid w:val="0028080C"/>
    <w:rsid w:val="00284774"/>
    <w:rsid w:val="00295257"/>
    <w:rsid w:val="0029702C"/>
    <w:rsid w:val="00297703"/>
    <w:rsid w:val="002979E3"/>
    <w:rsid w:val="002A0826"/>
    <w:rsid w:val="002A0984"/>
    <w:rsid w:val="002A3F8C"/>
    <w:rsid w:val="002A589B"/>
    <w:rsid w:val="002B0DF7"/>
    <w:rsid w:val="002B1184"/>
    <w:rsid w:val="002B4697"/>
    <w:rsid w:val="002B71B8"/>
    <w:rsid w:val="002B7469"/>
    <w:rsid w:val="002C22C6"/>
    <w:rsid w:val="002C6568"/>
    <w:rsid w:val="002C723B"/>
    <w:rsid w:val="002D39BC"/>
    <w:rsid w:val="002E1B15"/>
    <w:rsid w:val="002E1D3A"/>
    <w:rsid w:val="002E797A"/>
    <w:rsid w:val="002F43CB"/>
    <w:rsid w:val="003005F0"/>
    <w:rsid w:val="003030BF"/>
    <w:rsid w:val="00304F89"/>
    <w:rsid w:val="00305B06"/>
    <w:rsid w:val="00306023"/>
    <w:rsid w:val="003060BC"/>
    <w:rsid w:val="00316324"/>
    <w:rsid w:val="0031706B"/>
    <w:rsid w:val="00327D5D"/>
    <w:rsid w:val="00344914"/>
    <w:rsid w:val="00346917"/>
    <w:rsid w:val="00354A7B"/>
    <w:rsid w:val="00360FDA"/>
    <w:rsid w:val="00363075"/>
    <w:rsid w:val="00366C6B"/>
    <w:rsid w:val="00367D18"/>
    <w:rsid w:val="00372A1C"/>
    <w:rsid w:val="0037435A"/>
    <w:rsid w:val="003765AE"/>
    <w:rsid w:val="00377D8F"/>
    <w:rsid w:val="00383679"/>
    <w:rsid w:val="003A1E68"/>
    <w:rsid w:val="003A2042"/>
    <w:rsid w:val="003B0122"/>
    <w:rsid w:val="003B0BE5"/>
    <w:rsid w:val="003B2BE1"/>
    <w:rsid w:val="003B2EB6"/>
    <w:rsid w:val="003D18F1"/>
    <w:rsid w:val="003E001E"/>
    <w:rsid w:val="003E08BA"/>
    <w:rsid w:val="003E2B56"/>
    <w:rsid w:val="003F1069"/>
    <w:rsid w:val="003F244D"/>
    <w:rsid w:val="003F7761"/>
    <w:rsid w:val="003F7C4D"/>
    <w:rsid w:val="0040075F"/>
    <w:rsid w:val="00403300"/>
    <w:rsid w:val="004118C0"/>
    <w:rsid w:val="00414D8A"/>
    <w:rsid w:val="00417A31"/>
    <w:rsid w:val="0042004B"/>
    <w:rsid w:val="004265CB"/>
    <w:rsid w:val="00433384"/>
    <w:rsid w:val="0043777D"/>
    <w:rsid w:val="00452D83"/>
    <w:rsid w:val="00456EDA"/>
    <w:rsid w:val="0045767F"/>
    <w:rsid w:val="00463E9B"/>
    <w:rsid w:val="00467414"/>
    <w:rsid w:val="00473904"/>
    <w:rsid w:val="00473F30"/>
    <w:rsid w:val="004846E3"/>
    <w:rsid w:val="0048591A"/>
    <w:rsid w:val="00486D86"/>
    <w:rsid w:val="00486FA4"/>
    <w:rsid w:val="0048721A"/>
    <w:rsid w:val="00492F5A"/>
    <w:rsid w:val="004A0BD5"/>
    <w:rsid w:val="004A1BBF"/>
    <w:rsid w:val="004A73E5"/>
    <w:rsid w:val="004B2A79"/>
    <w:rsid w:val="004C020D"/>
    <w:rsid w:val="004C19BF"/>
    <w:rsid w:val="004C38D2"/>
    <w:rsid w:val="004D7640"/>
    <w:rsid w:val="004E1A9B"/>
    <w:rsid w:val="004F441C"/>
    <w:rsid w:val="004F5DEA"/>
    <w:rsid w:val="00500AB6"/>
    <w:rsid w:val="0050137D"/>
    <w:rsid w:val="0050297B"/>
    <w:rsid w:val="005155FB"/>
    <w:rsid w:val="00523907"/>
    <w:rsid w:val="00537C53"/>
    <w:rsid w:val="005438F5"/>
    <w:rsid w:val="00544901"/>
    <w:rsid w:val="005460B2"/>
    <w:rsid w:val="005474D3"/>
    <w:rsid w:val="00550737"/>
    <w:rsid w:val="005522BB"/>
    <w:rsid w:val="00555DD2"/>
    <w:rsid w:val="00562C69"/>
    <w:rsid w:val="00565ED9"/>
    <w:rsid w:val="00565F2D"/>
    <w:rsid w:val="005760C6"/>
    <w:rsid w:val="00582C11"/>
    <w:rsid w:val="00585A1B"/>
    <w:rsid w:val="00585FD5"/>
    <w:rsid w:val="005873C1"/>
    <w:rsid w:val="00591260"/>
    <w:rsid w:val="00591314"/>
    <w:rsid w:val="00593D40"/>
    <w:rsid w:val="00595F1B"/>
    <w:rsid w:val="005A3BE0"/>
    <w:rsid w:val="005B1026"/>
    <w:rsid w:val="005B23F1"/>
    <w:rsid w:val="005B642F"/>
    <w:rsid w:val="005C04C1"/>
    <w:rsid w:val="005C05B7"/>
    <w:rsid w:val="005C1785"/>
    <w:rsid w:val="005D2D87"/>
    <w:rsid w:val="005D3471"/>
    <w:rsid w:val="005D4794"/>
    <w:rsid w:val="005D6A09"/>
    <w:rsid w:val="005E0FF9"/>
    <w:rsid w:val="005E28F2"/>
    <w:rsid w:val="005E2B4B"/>
    <w:rsid w:val="005E5F63"/>
    <w:rsid w:val="005E6BA1"/>
    <w:rsid w:val="0060364B"/>
    <w:rsid w:val="0060779A"/>
    <w:rsid w:val="00622F13"/>
    <w:rsid w:val="00625503"/>
    <w:rsid w:val="0062662D"/>
    <w:rsid w:val="00627757"/>
    <w:rsid w:val="006313B7"/>
    <w:rsid w:val="00631CB1"/>
    <w:rsid w:val="00632E78"/>
    <w:rsid w:val="006344F1"/>
    <w:rsid w:val="00634916"/>
    <w:rsid w:val="00637186"/>
    <w:rsid w:val="00646DF4"/>
    <w:rsid w:val="0065031F"/>
    <w:rsid w:val="006506BA"/>
    <w:rsid w:val="0065110A"/>
    <w:rsid w:val="00651DE6"/>
    <w:rsid w:val="006523BB"/>
    <w:rsid w:val="0065347E"/>
    <w:rsid w:val="00654B49"/>
    <w:rsid w:val="00655859"/>
    <w:rsid w:val="006571F2"/>
    <w:rsid w:val="00662505"/>
    <w:rsid w:val="0066674C"/>
    <w:rsid w:val="006751C7"/>
    <w:rsid w:val="006760F7"/>
    <w:rsid w:val="00677CF4"/>
    <w:rsid w:val="006813B8"/>
    <w:rsid w:val="006861C7"/>
    <w:rsid w:val="00686DDF"/>
    <w:rsid w:val="00695FF3"/>
    <w:rsid w:val="00697037"/>
    <w:rsid w:val="00697B12"/>
    <w:rsid w:val="006A2260"/>
    <w:rsid w:val="006A55BB"/>
    <w:rsid w:val="006A7613"/>
    <w:rsid w:val="006B661A"/>
    <w:rsid w:val="006B7D00"/>
    <w:rsid w:val="006C0B43"/>
    <w:rsid w:val="006C6BC5"/>
    <w:rsid w:val="006D3BF8"/>
    <w:rsid w:val="006D61A2"/>
    <w:rsid w:val="006E1DB4"/>
    <w:rsid w:val="006E55DA"/>
    <w:rsid w:val="006F57A1"/>
    <w:rsid w:val="00713987"/>
    <w:rsid w:val="00715F0D"/>
    <w:rsid w:val="0072218D"/>
    <w:rsid w:val="00734804"/>
    <w:rsid w:val="00740AD5"/>
    <w:rsid w:val="00753DB6"/>
    <w:rsid w:val="00763847"/>
    <w:rsid w:val="00771FE3"/>
    <w:rsid w:val="00776BDE"/>
    <w:rsid w:val="00786870"/>
    <w:rsid w:val="007902B3"/>
    <w:rsid w:val="00792237"/>
    <w:rsid w:val="0079272A"/>
    <w:rsid w:val="007A1DA9"/>
    <w:rsid w:val="007A45E7"/>
    <w:rsid w:val="007A486B"/>
    <w:rsid w:val="007A677D"/>
    <w:rsid w:val="007B2252"/>
    <w:rsid w:val="007B5138"/>
    <w:rsid w:val="007B6B54"/>
    <w:rsid w:val="007B72CD"/>
    <w:rsid w:val="007B79D9"/>
    <w:rsid w:val="007C4561"/>
    <w:rsid w:val="007C5FF1"/>
    <w:rsid w:val="007C67B1"/>
    <w:rsid w:val="007E354A"/>
    <w:rsid w:val="007E69C8"/>
    <w:rsid w:val="007F07CD"/>
    <w:rsid w:val="007F4877"/>
    <w:rsid w:val="008005EF"/>
    <w:rsid w:val="0080525B"/>
    <w:rsid w:val="008062C5"/>
    <w:rsid w:val="0080741A"/>
    <w:rsid w:val="00814B5B"/>
    <w:rsid w:val="00815F4F"/>
    <w:rsid w:val="00835B76"/>
    <w:rsid w:val="00836F34"/>
    <w:rsid w:val="008372A1"/>
    <w:rsid w:val="00840FB3"/>
    <w:rsid w:val="00843E73"/>
    <w:rsid w:val="00844EBF"/>
    <w:rsid w:val="00852F46"/>
    <w:rsid w:val="00854F61"/>
    <w:rsid w:val="00864202"/>
    <w:rsid w:val="00873B59"/>
    <w:rsid w:val="0087701F"/>
    <w:rsid w:val="0089283D"/>
    <w:rsid w:val="00896993"/>
    <w:rsid w:val="008A0363"/>
    <w:rsid w:val="008A0ADC"/>
    <w:rsid w:val="008A1BAB"/>
    <w:rsid w:val="008B38B7"/>
    <w:rsid w:val="008B458E"/>
    <w:rsid w:val="008B7393"/>
    <w:rsid w:val="008C2689"/>
    <w:rsid w:val="008C4D4A"/>
    <w:rsid w:val="008D13F4"/>
    <w:rsid w:val="008E11AE"/>
    <w:rsid w:val="008E1708"/>
    <w:rsid w:val="008E4844"/>
    <w:rsid w:val="00902D2B"/>
    <w:rsid w:val="00904492"/>
    <w:rsid w:val="00904DFB"/>
    <w:rsid w:val="0091457B"/>
    <w:rsid w:val="0091704E"/>
    <w:rsid w:val="00923763"/>
    <w:rsid w:val="00924C4C"/>
    <w:rsid w:val="00930ED6"/>
    <w:rsid w:val="0093293F"/>
    <w:rsid w:val="00932B6D"/>
    <w:rsid w:val="00932F02"/>
    <w:rsid w:val="00933105"/>
    <w:rsid w:val="00944DC5"/>
    <w:rsid w:val="009474EF"/>
    <w:rsid w:val="00962626"/>
    <w:rsid w:val="00963126"/>
    <w:rsid w:val="00964E44"/>
    <w:rsid w:val="009767DD"/>
    <w:rsid w:val="00977AF2"/>
    <w:rsid w:val="00982BE3"/>
    <w:rsid w:val="00983534"/>
    <w:rsid w:val="00985FC5"/>
    <w:rsid w:val="00993BDD"/>
    <w:rsid w:val="009A6DFB"/>
    <w:rsid w:val="009B6EC0"/>
    <w:rsid w:val="009C7FAF"/>
    <w:rsid w:val="009D4199"/>
    <w:rsid w:val="009E1670"/>
    <w:rsid w:val="009E3790"/>
    <w:rsid w:val="009E5E6A"/>
    <w:rsid w:val="009F0DD5"/>
    <w:rsid w:val="009F1B95"/>
    <w:rsid w:val="009F6B8A"/>
    <w:rsid w:val="009F6C05"/>
    <w:rsid w:val="009F7FDA"/>
    <w:rsid w:val="00A0181C"/>
    <w:rsid w:val="00A0498F"/>
    <w:rsid w:val="00A07A1D"/>
    <w:rsid w:val="00A13CB6"/>
    <w:rsid w:val="00A14A1A"/>
    <w:rsid w:val="00A22CDD"/>
    <w:rsid w:val="00A25AEE"/>
    <w:rsid w:val="00A31EB1"/>
    <w:rsid w:val="00A33AEA"/>
    <w:rsid w:val="00A37F42"/>
    <w:rsid w:val="00A403FF"/>
    <w:rsid w:val="00A41C48"/>
    <w:rsid w:val="00A45657"/>
    <w:rsid w:val="00A461CD"/>
    <w:rsid w:val="00A469C5"/>
    <w:rsid w:val="00A5317D"/>
    <w:rsid w:val="00A54673"/>
    <w:rsid w:val="00A6284E"/>
    <w:rsid w:val="00A63E81"/>
    <w:rsid w:val="00A66332"/>
    <w:rsid w:val="00A70B13"/>
    <w:rsid w:val="00A7741D"/>
    <w:rsid w:val="00A832E2"/>
    <w:rsid w:val="00A8775A"/>
    <w:rsid w:val="00A90B94"/>
    <w:rsid w:val="00AA1B05"/>
    <w:rsid w:val="00AA5998"/>
    <w:rsid w:val="00AB07E7"/>
    <w:rsid w:val="00AB2F6F"/>
    <w:rsid w:val="00AC0D09"/>
    <w:rsid w:val="00AC4E85"/>
    <w:rsid w:val="00AD1BA8"/>
    <w:rsid w:val="00AD7FD5"/>
    <w:rsid w:val="00AE04BC"/>
    <w:rsid w:val="00AE6E18"/>
    <w:rsid w:val="00B02A29"/>
    <w:rsid w:val="00B03522"/>
    <w:rsid w:val="00B04AD6"/>
    <w:rsid w:val="00B10640"/>
    <w:rsid w:val="00B14CAA"/>
    <w:rsid w:val="00B22B3B"/>
    <w:rsid w:val="00B23CD1"/>
    <w:rsid w:val="00B25623"/>
    <w:rsid w:val="00B257CE"/>
    <w:rsid w:val="00B30710"/>
    <w:rsid w:val="00B30B52"/>
    <w:rsid w:val="00B30C2D"/>
    <w:rsid w:val="00B34293"/>
    <w:rsid w:val="00B45A6B"/>
    <w:rsid w:val="00B4746C"/>
    <w:rsid w:val="00B534DA"/>
    <w:rsid w:val="00B626AA"/>
    <w:rsid w:val="00B62B11"/>
    <w:rsid w:val="00B65354"/>
    <w:rsid w:val="00B71A0E"/>
    <w:rsid w:val="00B80EE6"/>
    <w:rsid w:val="00B81765"/>
    <w:rsid w:val="00B832F5"/>
    <w:rsid w:val="00B86BDC"/>
    <w:rsid w:val="00B930F6"/>
    <w:rsid w:val="00B96B68"/>
    <w:rsid w:val="00BA25EE"/>
    <w:rsid w:val="00BA2FAB"/>
    <w:rsid w:val="00BB5E28"/>
    <w:rsid w:val="00BD0F5F"/>
    <w:rsid w:val="00BD15F3"/>
    <w:rsid w:val="00BD17B6"/>
    <w:rsid w:val="00BD7986"/>
    <w:rsid w:val="00BD79D3"/>
    <w:rsid w:val="00BF08D9"/>
    <w:rsid w:val="00BF3EEA"/>
    <w:rsid w:val="00C014B7"/>
    <w:rsid w:val="00C04F82"/>
    <w:rsid w:val="00C11D7A"/>
    <w:rsid w:val="00C15AC0"/>
    <w:rsid w:val="00C223EA"/>
    <w:rsid w:val="00C26030"/>
    <w:rsid w:val="00C41091"/>
    <w:rsid w:val="00C440E5"/>
    <w:rsid w:val="00C519FD"/>
    <w:rsid w:val="00C63056"/>
    <w:rsid w:val="00C661D1"/>
    <w:rsid w:val="00C75475"/>
    <w:rsid w:val="00C775BA"/>
    <w:rsid w:val="00C8184B"/>
    <w:rsid w:val="00C85331"/>
    <w:rsid w:val="00C85A50"/>
    <w:rsid w:val="00C92264"/>
    <w:rsid w:val="00C94D46"/>
    <w:rsid w:val="00CA37E9"/>
    <w:rsid w:val="00CA443A"/>
    <w:rsid w:val="00CA5A82"/>
    <w:rsid w:val="00CB2461"/>
    <w:rsid w:val="00CB37FD"/>
    <w:rsid w:val="00CB6E03"/>
    <w:rsid w:val="00CC31DE"/>
    <w:rsid w:val="00CC4D65"/>
    <w:rsid w:val="00CC61E7"/>
    <w:rsid w:val="00CD1984"/>
    <w:rsid w:val="00CD25AD"/>
    <w:rsid w:val="00CD3FFC"/>
    <w:rsid w:val="00CF1468"/>
    <w:rsid w:val="00CF565C"/>
    <w:rsid w:val="00D016A3"/>
    <w:rsid w:val="00D10485"/>
    <w:rsid w:val="00D33DC0"/>
    <w:rsid w:val="00D40D2C"/>
    <w:rsid w:val="00D512E3"/>
    <w:rsid w:val="00D572FB"/>
    <w:rsid w:val="00D602C9"/>
    <w:rsid w:val="00D62AEA"/>
    <w:rsid w:val="00D6586E"/>
    <w:rsid w:val="00D75B6D"/>
    <w:rsid w:val="00D75DFE"/>
    <w:rsid w:val="00D76BCE"/>
    <w:rsid w:val="00D770DA"/>
    <w:rsid w:val="00D8493B"/>
    <w:rsid w:val="00DA0681"/>
    <w:rsid w:val="00DA26A9"/>
    <w:rsid w:val="00DB01FF"/>
    <w:rsid w:val="00DB07E6"/>
    <w:rsid w:val="00DB771C"/>
    <w:rsid w:val="00DC7778"/>
    <w:rsid w:val="00DD178E"/>
    <w:rsid w:val="00DE02B1"/>
    <w:rsid w:val="00DE4252"/>
    <w:rsid w:val="00DE4C56"/>
    <w:rsid w:val="00DE7391"/>
    <w:rsid w:val="00DF2DB5"/>
    <w:rsid w:val="00DF3343"/>
    <w:rsid w:val="00DF6560"/>
    <w:rsid w:val="00E0253A"/>
    <w:rsid w:val="00E04CC0"/>
    <w:rsid w:val="00E136FF"/>
    <w:rsid w:val="00E16278"/>
    <w:rsid w:val="00E32528"/>
    <w:rsid w:val="00E35F26"/>
    <w:rsid w:val="00E418F8"/>
    <w:rsid w:val="00E4307A"/>
    <w:rsid w:val="00E53165"/>
    <w:rsid w:val="00E55AE8"/>
    <w:rsid w:val="00E61EF7"/>
    <w:rsid w:val="00E65445"/>
    <w:rsid w:val="00E663B4"/>
    <w:rsid w:val="00E80CEB"/>
    <w:rsid w:val="00E81238"/>
    <w:rsid w:val="00E85098"/>
    <w:rsid w:val="00E9131D"/>
    <w:rsid w:val="00EA27DA"/>
    <w:rsid w:val="00EA5103"/>
    <w:rsid w:val="00EA6FB9"/>
    <w:rsid w:val="00EB1C66"/>
    <w:rsid w:val="00EB5E6A"/>
    <w:rsid w:val="00EC2AD7"/>
    <w:rsid w:val="00ED0A07"/>
    <w:rsid w:val="00ED7DE0"/>
    <w:rsid w:val="00EE7891"/>
    <w:rsid w:val="00EF0927"/>
    <w:rsid w:val="00EF49FE"/>
    <w:rsid w:val="00EF5341"/>
    <w:rsid w:val="00F04908"/>
    <w:rsid w:val="00F04B8D"/>
    <w:rsid w:val="00F07C21"/>
    <w:rsid w:val="00F12EF6"/>
    <w:rsid w:val="00F21065"/>
    <w:rsid w:val="00F248CC"/>
    <w:rsid w:val="00F24CB4"/>
    <w:rsid w:val="00F25339"/>
    <w:rsid w:val="00F43465"/>
    <w:rsid w:val="00F45475"/>
    <w:rsid w:val="00F64E72"/>
    <w:rsid w:val="00F66FC1"/>
    <w:rsid w:val="00F70C7D"/>
    <w:rsid w:val="00F73A72"/>
    <w:rsid w:val="00F8752C"/>
    <w:rsid w:val="00F920C8"/>
    <w:rsid w:val="00F9272E"/>
    <w:rsid w:val="00F9630D"/>
    <w:rsid w:val="00F97743"/>
    <w:rsid w:val="00FA6DAF"/>
    <w:rsid w:val="00FB19F7"/>
    <w:rsid w:val="00FC6884"/>
    <w:rsid w:val="00FD7BEF"/>
    <w:rsid w:val="00FE0939"/>
    <w:rsid w:val="00FE4E74"/>
    <w:rsid w:val="00FE5957"/>
    <w:rsid w:val="00FE62F3"/>
    <w:rsid w:val="00FE6966"/>
    <w:rsid w:val="00FF71D2"/>
    <w:rsid w:val="00FF7536"/>
    <w:rsid w:val="08346486"/>
    <w:rsid w:val="0CC90014"/>
    <w:rsid w:val="1B2418A5"/>
    <w:rsid w:val="1FBFC074"/>
    <w:rsid w:val="36FB9E1F"/>
    <w:rsid w:val="3BFA3B96"/>
    <w:rsid w:val="3CEF3472"/>
    <w:rsid w:val="3EFF16E9"/>
    <w:rsid w:val="6975100E"/>
    <w:rsid w:val="77CF73AC"/>
    <w:rsid w:val="78FF01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E0FF9"/>
    <w:rPr>
      <w:sz w:val="18"/>
      <w:szCs w:val="18"/>
    </w:rPr>
  </w:style>
  <w:style w:type="paragraph" w:styleId="a4">
    <w:name w:val="footer"/>
    <w:basedOn w:val="a"/>
    <w:link w:val="Char0"/>
    <w:qFormat/>
    <w:rsid w:val="005E0FF9"/>
    <w:pPr>
      <w:tabs>
        <w:tab w:val="center" w:pos="4153"/>
        <w:tab w:val="right" w:pos="8306"/>
      </w:tabs>
      <w:snapToGrid w:val="0"/>
      <w:jc w:val="left"/>
    </w:pPr>
    <w:rPr>
      <w:sz w:val="18"/>
      <w:szCs w:val="18"/>
    </w:rPr>
  </w:style>
  <w:style w:type="paragraph" w:styleId="a5">
    <w:name w:val="header"/>
    <w:basedOn w:val="a"/>
    <w:link w:val="Char1"/>
    <w:qFormat/>
    <w:rsid w:val="005E0FF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5E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rsid w:val="005E0FF9"/>
    <w:pPr>
      <w:ind w:firstLineChars="200" w:firstLine="420"/>
    </w:pPr>
    <w:rPr>
      <w:rFonts w:ascii="Calibri" w:hAnsi="Calibri"/>
      <w:szCs w:val="22"/>
    </w:rPr>
  </w:style>
  <w:style w:type="paragraph" w:customStyle="1" w:styleId="CharCharChar">
    <w:name w:val="Char Char Char"/>
    <w:basedOn w:val="a"/>
    <w:qFormat/>
    <w:rsid w:val="005E0FF9"/>
    <w:rPr>
      <w:szCs w:val="21"/>
    </w:rPr>
  </w:style>
  <w:style w:type="paragraph" w:customStyle="1" w:styleId="CharCharCharCharCharCharCharCharCharCharCharCharCharCharCharChar">
    <w:name w:val="Char Char Char Char Char Char Char Char Char Char Char Char Char Char Char Char"/>
    <w:basedOn w:val="a"/>
    <w:qFormat/>
    <w:rsid w:val="005E0FF9"/>
  </w:style>
  <w:style w:type="paragraph" w:customStyle="1" w:styleId="CharCharChar1">
    <w:name w:val="Char Char Char1"/>
    <w:basedOn w:val="a"/>
    <w:qFormat/>
    <w:rsid w:val="005E0FF9"/>
  </w:style>
  <w:style w:type="character" w:customStyle="1" w:styleId="Char0">
    <w:name w:val="页脚 Char"/>
    <w:link w:val="a4"/>
    <w:qFormat/>
    <w:rsid w:val="005E0FF9"/>
    <w:rPr>
      <w:kern w:val="2"/>
      <w:sz w:val="18"/>
      <w:szCs w:val="18"/>
    </w:rPr>
  </w:style>
  <w:style w:type="character" w:customStyle="1" w:styleId="Char1">
    <w:name w:val="页眉 Char"/>
    <w:link w:val="a5"/>
    <w:qFormat/>
    <w:rsid w:val="005E0FF9"/>
    <w:rPr>
      <w:kern w:val="2"/>
      <w:sz w:val="18"/>
      <w:szCs w:val="18"/>
    </w:rPr>
  </w:style>
  <w:style w:type="character" w:customStyle="1" w:styleId="Char">
    <w:name w:val="批注框文本 Char"/>
    <w:link w:val="a3"/>
    <w:qFormat/>
    <w:rsid w:val="005E0FF9"/>
    <w:rPr>
      <w:kern w:val="2"/>
      <w:sz w:val="18"/>
      <w:szCs w:val="18"/>
    </w:rPr>
  </w:style>
  <w:style w:type="paragraph" w:styleId="a6">
    <w:name w:val="List Paragraph"/>
    <w:basedOn w:val="a"/>
    <w:uiPriority w:val="34"/>
    <w:qFormat/>
    <w:rsid w:val="005E0FF9"/>
    <w:pPr>
      <w:ind w:firstLineChars="200" w:firstLine="420"/>
    </w:pPr>
    <w:rPr>
      <w:rFonts w:ascii="等线" w:eastAsia="等线" w:hAnsi="等线"/>
      <w:szCs w:val="22"/>
    </w:rPr>
  </w:style>
  <w:style w:type="character" w:styleId="a7">
    <w:name w:val="Strong"/>
    <w:basedOn w:val="a0"/>
    <w:uiPriority w:val="22"/>
    <w:qFormat/>
    <w:rsid w:val="00CF146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235B-95B6-473B-9651-E6EA26DD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297</Words>
  <Characters>1695</Characters>
  <Application>Microsoft Office Word</Application>
  <DocSecurity>0</DocSecurity>
  <Lines>14</Lines>
  <Paragraphs>3</Paragraphs>
  <ScaleCrop>false</ScaleCrop>
  <Company>微软中国</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lenovo</cp:lastModifiedBy>
  <cp:revision>40</cp:revision>
  <cp:lastPrinted>2023-11-30T13:37:00Z</cp:lastPrinted>
  <dcterms:created xsi:type="dcterms:W3CDTF">2023-11-30T13:47:00Z</dcterms:created>
  <dcterms:modified xsi:type="dcterms:W3CDTF">2024-01-23T10:58:00Z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85BE8A87038140CE909BDA616D64B521_13</vt:lpwstr>
  </property>
</Properties>
</file>