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sz w:val="24"/>
        </w:rPr>
      </w:pPr>
      <w:r>
        <w:rPr>
          <w:sz w:val="24"/>
        </w:rPr>
        <w:t xml:space="preserve">证券代码：603970          </w:t>
      </w:r>
      <w:r>
        <w:rPr>
          <w:rFonts w:hint="eastAsia"/>
          <w:sz w:val="24"/>
        </w:rPr>
        <w:t xml:space="preserve">                         </w:t>
      </w:r>
      <w:r>
        <w:rPr>
          <w:sz w:val="24"/>
        </w:rPr>
        <w:t>证券简称：中农立华</w:t>
      </w:r>
    </w:p>
    <w:p>
      <w:pPr>
        <w:widowControl/>
        <w:jc w:val="center"/>
        <w:rPr>
          <w:b/>
          <w:bCs/>
          <w:color w:val="000000"/>
          <w:kern w:val="0"/>
          <w:sz w:val="30"/>
          <w:szCs w:val="30"/>
          <w:lang w:bidi="ar"/>
        </w:rPr>
      </w:pPr>
    </w:p>
    <w:p>
      <w:pPr>
        <w:widowControl/>
        <w:jc w:val="center"/>
        <w:rPr>
          <w:b/>
          <w:bCs/>
          <w:color w:val="000000"/>
          <w:kern w:val="0"/>
          <w:sz w:val="30"/>
          <w:szCs w:val="30"/>
          <w:lang w:bidi="ar"/>
        </w:rPr>
      </w:pPr>
      <w:r>
        <w:rPr>
          <w:b/>
          <w:bCs/>
          <w:color w:val="000000"/>
          <w:kern w:val="0"/>
          <w:sz w:val="30"/>
          <w:szCs w:val="30"/>
          <w:lang w:bidi="ar"/>
        </w:rPr>
        <w:t>中农立华生物科技股份有限公司</w:t>
      </w:r>
    </w:p>
    <w:p>
      <w:pPr>
        <w:widowControl/>
        <w:jc w:val="center"/>
        <w:rPr>
          <w:b/>
          <w:bCs/>
          <w:color w:val="000000"/>
          <w:kern w:val="0"/>
          <w:sz w:val="30"/>
          <w:szCs w:val="30"/>
          <w:lang w:bidi="ar"/>
        </w:rPr>
      </w:pPr>
      <w:r>
        <w:rPr>
          <w:b/>
          <w:bCs/>
          <w:color w:val="000000"/>
          <w:kern w:val="0"/>
          <w:sz w:val="30"/>
          <w:szCs w:val="30"/>
          <w:lang w:bidi="ar"/>
        </w:rPr>
        <w:t>投资</w:t>
      </w:r>
      <w:r>
        <w:rPr>
          <w:rFonts w:hint="eastAsia"/>
          <w:b/>
          <w:bCs/>
          <w:color w:val="000000"/>
          <w:kern w:val="0"/>
          <w:sz w:val="30"/>
          <w:szCs w:val="30"/>
          <w:lang w:bidi="ar"/>
        </w:rPr>
        <w:t>者关系活动记录表</w:t>
      </w:r>
    </w:p>
    <w:p>
      <w:pPr>
        <w:pStyle w:val="2"/>
        <w:jc w:val="right"/>
        <w:rPr>
          <w:b w:val="0"/>
          <w:bCs w:val="0"/>
          <w:sz w:val="21"/>
          <w:szCs w:val="21"/>
        </w:rPr>
      </w:pPr>
      <w:r>
        <w:rPr>
          <w:rFonts w:hint="eastAsia"/>
          <w:b w:val="0"/>
          <w:bCs w:val="0"/>
          <w:color w:val="000000"/>
          <w:kern w:val="0"/>
          <w:sz w:val="21"/>
          <w:szCs w:val="21"/>
          <w:lang w:bidi="ar"/>
        </w:rPr>
        <w:t>编号：202</w:t>
      </w:r>
      <w:r>
        <w:rPr>
          <w:b w:val="0"/>
          <w:bCs w:val="0"/>
          <w:color w:val="000000"/>
          <w:kern w:val="0"/>
          <w:sz w:val="21"/>
          <w:szCs w:val="21"/>
          <w:lang w:bidi="ar"/>
        </w:rPr>
        <w:t>4</w:t>
      </w:r>
      <w:r>
        <w:rPr>
          <w:rFonts w:hint="eastAsia"/>
          <w:b w:val="0"/>
          <w:bCs w:val="0"/>
          <w:color w:val="000000"/>
          <w:kern w:val="0"/>
          <w:sz w:val="21"/>
          <w:szCs w:val="21"/>
          <w:lang w:bidi="ar"/>
        </w:rPr>
        <w:t>-0</w:t>
      </w:r>
      <w:r>
        <w:rPr>
          <w:b w:val="0"/>
          <w:bCs w:val="0"/>
          <w:color w:val="000000"/>
          <w:kern w:val="0"/>
          <w:sz w:val="21"/>
          <w:szCs w:val="21"/>
          <w:lang w:bidi="ar"/>
        </w:rPr>
        <w:t>1</w:t>
      </w:r>
    </w:p>
    <w:tbl>
      <w:tblPr>
        <w:tblStyle w:val="20"/>
        <w:tblW w:w="0" w:type="auto"/>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autofit"/>
        <w:tblCellMar>
          <w:top w:w="0" w:type="dxa"/>
          <w:left w:w="108" w:type="dxa"/>
          <w:bottom w:w="0" w:type="dxa"/>
          <w:right w:w="108" w:type="dxa"/>
        </w:tblCellMar>
      </w:tblPr>
      <w:tblGrid>
        <w:gridCol w:w="1202"/>
        <w:gridCol w:w="7320"/>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1202" w:type="dxa"/>
            <w:shd w:val="clear" w:color="auto" w:fill="FEFEFE"/>
            <w:vAlign w:val="center"/>
          </w:tcPr>
          <w:p>
            <w:pPr>
              <w:pStyle w:val="2"/>
              <w:spacing w:before="156" w:beforeLines="50" w:after="156" w:afterLines="50" w:line="240" w:lineRule="auto"/>
              <w:jc w:val="center"/>
              <w:rPr>
                <w:b w:val="0"/>
                <w:bCs w:val="0"/>
                <w:color w:val="000000"/>
                <w:sz w:val="24"/>
                <w:szCs w:val="24"/>
              </w:rPr>
            </w:pPr>
            <w:r>
              <w:rPr>
                <w:rFonts w:hint="eastAsia"/>
                <w:b w:val="0"/>
                <w:bCs w:val="0"/>
                <w:color w:val="000000"/>
                <w:sz w:val="24"/>
                <w:szCs w:val="24"/>
              </w:rPr>
              <w:t>投资者关系活动类别</w:t>
            </w:r>
          </w:p>
        </w:tc>
        <w:tc>
          <w:tcPr>
            <w:tcW w:w="7320" w:type="dxa"/>
            <w:shd w:val="clear" w:color="auto" w:fill="FEFEFE"/>
            <w:vAlign w:val="center"/>
          </w:tcPr>
          <w:p>
            <w:pPr>
              <w:pStyle w:val="2"/>
              <w:spacing w:before="156" w:beforeLines="50" w:after="156" w:afterLines="50" w:line="240" w:lineRule="auto"/>
              <w:rPr>
                <w:b w:val="0"/>
                <w:bCs w:val="0"/>
                <w:color w:val="000000"/>
                <w:sz w:val="24"/>
                <w:szCs w:val="24"/>
              </w:rPr>
            </w:pPr>
            <w:r>
              <w:rPr>
                <w:rFonts w:ascii="Segoe UI Emoji" w:hAnsi="Segoe UI Emoji" w:cs="Segoe UI Emoji"/>
                <w:b w:val="0"/>
                <w:bCs w:val="0"/>
                <w:color w:val="000000"/>
                <w:sz w:val="24"/>
                <w:szCs w:val="24"/>
              </w:rPr>
              <w:t>☑</w:t>
            </w:r>
            <w:r>
              <w:rPr>
                <w:rFonts w:hint="eastAsia"/>
                <w:b w:val="0"/>
                <w:bCs w:val="0"/>
                <w:color w:val="000000"/>
                <w:sz w:val="24"/>
                <w:szCs w:val="24"/>
              </w:rPr>
              <w:t xml:space="preserve">特定对象调研      </w:t>
            </w:r>
            <w:r>
              <w:rPr>
                <w:b w:val="0"/>
                <w:bCs w:val="0"/>
                <w:color w:val="000000"/>
                <w:sz w:val="24"/>
                <w:szCs w:val="24"/>
              </w:rPr>
              <w:sym w:font="Wingdings 2" w:char="00A3"/>
            </w:r>
            <w:r>
              <w:rPr>
                <w:rFonts w:hint="eastAsia"/>
                <w:b w:val="0"/>
                <w:bCs w:val="0"/>
                <w:color w:val="000000"/>
                <w:sz w:val="24"/>
                <w:szCs w:val="24"/>
              </w:rPr>
              <w:t xml:space="preserve">分析师会议 </w:t>
            </w:r>
          </w:p>
          <w:p>
            <w:pPr>
              <w:pStyle w:val="2"/>
              <w:spacing w:before="156" w:beforeLines="50" w:after="156" w:afterLines="50" w:line="240" w:lineRule="auto"/>
              <w:rPr>
                <w:b w:val="0"/>
                <w:bCs w:val="0"/>
                <w:color w:val="000000"/>
                <w:sz w:val="24"/>
                <w:szCs w:val="24"/>
              </w:rPr>
            </w:pPr>
            <w:r>
              <w:rPr>
                <w:b w:val="0"/>
                <w:bCs w:val="0"/>
                <w:color w:val="000000"/>
                <w:sz w:val="24"/>
                <w:szCs w:val="24"/>
              </w:rPr>
              <w:sym w:font="Wingdings 2" w:char="00A3"/>
            </w:r>
            <w:r>
              <w:rPr>
                <w:rFonts w:hint="eastAsia"/>
                <w:b w:val="0"/>
                <w:bCs w:val="0"/>
                <w:color w:val="000000"/>
                <w:sz w:val="24"/>
                <w:szCs w:val="24"/>
              </w:rPr>
              <w:t xml:space="preserve">媒体采访          </w:t>
            </w:r>
            <w:r>
              <w:rPr>
                <w:b w:val="0"/>
                <w:bCs w:val="0"/>
                <w:color w:val="000000"/>
                <w:sz w:val="24"/>
                <w:szCs w:val="24"/>
              </w:rPr>
              <w:sym w:font="Wingdings 2" w:char="00A3"/>
            </w:r>
            <w:r>
              <w:rPr>
                <w:rFonts w:hint="eastAsia"/>
                <w:b w:val="0"/>
                <w:bCs w:val="0"/>
                <w:color w:val="000000"/>
                <w:sz w:val="24"/>
                <w:szCs w:val="24"/>
              </w:rPr>
              <w:t xml:space="preserve">业绩说明会 </w:t>
            </w:r>
          </w:p>
          <w:p>
            <w:pPr>
              <w:pStyle w:val="2"/>
              <w:spacing w:before="156" w:beforeLines="50" w:after="156" w:afterLines="50" w:line="240" w:lineRule="auto"/>
              <w:rPr>
                <w:b w:val="0"/>
                <w:bCs w:val="0"/>
                <w:color w:val="000000"/>
                <w:sz w:val="24"/>
                <w:szCs w:val="24"/>
              </w:rPr>
            </w:pPr>
            <w:r>
              <w:rPr>
                <w:b w:val="0"/>
                <w:bCs w:val="0"/>
                <w:color w:val="000000"/>
                <w:sz w:val="24"/>
                <w:szCs w:val="24"/>
              </w:rPr>
              <w:sym w:font="Wingdings 2" w:char="00A3"/>
            </w:r>
            <w:r>
              <w:rPr>
                <w:rFonts w:hint="eastAsia"/>
                <w:b w:val="0"/>
                <w:bCs w:val="0"/>
                <w:color w:val="000000"/>
                <w:sz w:val="24"/>
                <w:szCs w:val="24"/>
              </w:rPr>
              <w:t xml:space="preserve">新闻发布会        </w:t>
            </w:r>
            <w:r>
              <w:rPr>
                <w:rFonts w:ascii="Segoe UI Emoji" w:hAnsi="Segoe UI Emoji" w:cs="Segoe UI Emoji"/>
                <w:b w:val="0"/>
                <w:bCs w:val="0"/>
                <w:color w:val="000000"/>
                <w:sz w:val="24"/>
                <w:szCs w:val="24"/>
              </w:rPr>
              <w:t>☑</w:t>
            </w:r>
            <w:r>
              <w:rPr>
                <w:rFonts w:hint="eastAsia"/>
                <w:b w:val="0"/>
                <w:bCs w:val="0"/>
                <w:color w:val="000000"/>
                <w:sz w:val="24"/>
                <w:szCs w:val="24"/>
              </w:rPr>
              <w:t xml:space="preserve">路演活动 </w:t>
            </w:r>
          </w:p>
          <w:p>
            <w:pPr>
              <w:pStyle w:val="2"/>
              <w:spacing w:before="156" w:beforeLines="50" w:after="156" w:afterLines="50" w:line="240" w:lineRule="auto"/>
              <w:rPr>
                <w:b w:val="0"/>
                <w:bCs w:val="0"/>
                <w:color w:val="000000"/>
                <w:sz w:val="24"/>
                <w:szCs w:val="24"/>
              </w:rPr>
            </w:pPr>
            <w:r>
              <w:rPr>
                <w:rFonts w:ascii="Segoe UI Emoji" w:hAnsi="Segoe UI Emoji" w:cs="Segoe UI Emoji"/>
                <w:b w:val="0"/>
                <w:bCs w:val="0"/>
                <w:color w:val="000000"/>
                <w:sz w:val="24"/>
                <w:szCs w:val="24"/>
              </w:rPr>
              <w:t>☑</w:t>
            </w:r>
            <w:r>
              <w:rPr>
                <w:rFonts w:hint="eastAsia"/>
                <w:b w:val="0"/>
                <w:bCs w:val="0"/>
                <w:color w:val="000000"/>
                <w:sz w:val="24"/>
                <w:szCs w:val="24"/>
              </w:rPr>
              <w:t xml:space="preserve">现场参观          </w:t>
            </w:r>
            <w:r>
              <w:rPr>
                <w:rFonts w:ascii="Segoe UI Emoji" w:hAnsi="Segoe UI Emoji" w:cs="Segoe UI Emoji"/>
                <w:b w:val="0"/>
                <w:bCs w:val="0"/>
                <w:color w:val="000000"/>
                <w:sz w:val="24"/>
                <w:szCs w:val="24"/>
              </w:rPr>
              <w:t>☑</w:t>
            </w:r>
            <w:r>
              <w:rPr>
                <w:rFonts w:hint="eastAsia"/>
                <w:b w:val="0"/>
                <w:bCs w:val="0"/>
                <w:color w:val="000000"/>
                <w:sz w:val="24"/>
                <w:szCs w:val="24"/>
              </w:rPr>
              <w:t xml:space="preserve">网络会议 </w:t>
            </w:r>
          </w:p>
          <w:p>
            <w:pPr>
              <w:pStyle w:val="2"/>
              <w:spacing w:before="156" w:beforeLines="50" w:after="156" w:afterLines="50" w:line="240" w:lineRule="auto"/>
              <w:rPr>
                <w:b w:val="0"/>
                <w:bCs w:val="0"/>
                <w:color w:val="000000"/>
                <w:sz w:val="24"/>
                <w:szCs w:val="24"/>
              </w:rPr>
            </w:pPr>
            <w:r>
              <w:rPr>
                <w:rFonts w:ascii="Segoe UI Emoji" w:hAnsi="Segoe UI Emoji" w:cs="Segoe UI Emoji"/>
                <w:b w:val="0"/>
                <w:bCs w:val="0"/>
                <w:color w:val="000000"/>
                <w:sz w:val="24"/>
                <w:szCs w:val="24"/>
              </w:rPr>
              <w:t>☑</w:t>
            </w:r>
            <w:r>
              <w:rPr>
                <w:rFonts w:hint="eastAsia"/>
                <w:b w:val="0"/>
                <w:bCs w:val="0"/>
                <w:color w:val="000000"/>
                <w:sz w:val="24"/>
                <w:szCs w:val="24"/>
              </w:rPr>
              <w:t xml:space="preserve">一对一沟通        </w:t>
            </w:r>
            <w:r>
              <w:rPr>
                <w:b w:val="0"/>
                <w:bCs w:val="0"/>
                <w:color w:val="000000"/>
                <w:sz w:val="24"/>
                <w:szCs w:val="24"/>
              </w:rPr>
              <w:sym w:font="Wingdings 2" w:char="00A3"/>
            </w:r>
            <w:r>
              <w:rPr>
                <w:rFonts w:hint="eastAsia"/>
                <w:b w:val="0"/>
                <w:bCs w:val="0"/>
                <w:color w:val="000000"/>
                <w:sz w:val="24"/>
                <w:szCs w:val="24"/>
              </w:rPr>
              <w:t>其他</w:t>
            </w:r>
            <w:r>
              <w:rPr>
                <w:b w:val="0"/>
                <w:bCs w:val="0"/>
                <w:color w:val="000000"/>
                <w:sz w:val="24"/>
                <w:szCs w:val="24"/>
                <w:u w:val="single"/>
              </w:rPr>
              <w:t xml:space="preserve">       </w:t>
            </w:r>
            <w:r>
              <w:rPr>
                <w:b w:val="0"/>
                <w:bCs w:val="0"/>
                <w:color w:val="000000"/>
                <w:sz w:val="24"/>
                <w:szCs w:val="24"/>
              </w:rPr>
              <w:t xml:space="preserve"> </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853" w:hRule="atLeast"/>
          <w:jc w:val="center"/>
        </w:trPr>
        <w:tc>
          <w:tcPr>
            <w:tcW w:w="1202" w:type="dxa"/>
            <w:shd w:val="clear" w:color="auto" w:fill="FEFEFE"/>
            <w:vAlign w:val="center"/>
          </w:tcPr>
          <w:p>
            <w:pPr>
              <w:widowControl/>
              <w:spacing w:before="156" w:beforeLines="50" w:after="156" w:afterLines="50"/>
              <w:jc w:val="center"/>
              <w:rPr>
                <w:color w:val="000000"/>
                <w:sz w:val="24"/>
              </w:rPr>
            </w:pPr>
            <w:r>
              <w:rPr>
                <w:rFonts w:hint="eastAsia"/>
                <w:color w:val="000000"/>
                <w:kern w:val="0"/>
                <w:sz w:val="24"/>
                <w:lang w:bidi="ar"/>
              </w:rPr>
              <w:t>参与单位名称及人员姓名</w:t>
            </w:r>
          </w:p>
        </w:tc>
        <w:tc>
          <w:tcPr>
            <w:tcW w:w="7320" w:type="dxa"/>
            <w:shd w:val="clear" w:color="auto" w:fill="FEFEFE"/>
            <w:vAlign w:val="center"/>
          </w:tcPr>
          <w:p>
            <w:pPr>
              <w:widowControl/>
              <w:spacing w:before="156" w:beforeLines="50" w:after="156" w:afterLines="50"/>
              <w:rPr>
                <w:color w:val="000000"/>
                <w:kern w:val="0"/>
                <w:sz w:val="24"/>
                <w:lang w:bidi="ar"/>
              </w:rPr>
            </w:pPr>
            <w:r>
              <w:rPr>
                <w:rFonts w:hint="eastAsia"/>
                <w:color w:val="000000"/>
                <w:kern w:val="0"/>
                <w:sz w:val="24"/>
                <w:lang w:bidi="ar"/>
              </w:rPr>
              <w:t>财通证券股份有限公司</w:t>
            </w:r>
            <w:r>
              <w:rPr>
                <w:color w:val="000000"/>
                <w:kern w:val="0"/>
                <w:sz w:val="24"/>
                <w:lang w:bidi="ar"/>
              </w:rPr>
              <w:t xml:space="preserve"> </w:t>
            </w:r>
            <w:r>
              <w:rPr>
                <w:rFonts w:hint="eastAsia"/>
                <w:color w:val="000000"/>
                <w:kern w:val="0"/>
                <w:sz w:val="24"/>
                <w:lang w:bidi="ar"/>
              </w:rPr>
              <w:t>余剑秋、王宇璇</w:t>
            </w:r>
          </w:p>
          <w:p>
            <w:pPr>
              <w:widowControl/>
              <w:spacing w:before="156" w:beforeLines="50" w:after="156" w:afterLines="50"/>
              <w:rPr>
                <w:color w:val="000000"/>
                <w:kern w:val="0"/>
                <w:sz w:val="24"/>
                <w:lang w:bidi="ar"/>
              </w:rPr>
            </w:pPr>
            <w:r>
              <w:rPr>
                <w:rFonts w:hint="eastAsia"/>
                <w:color w:val="000000"/>
                <w:kern w:val="0"/>
                <w:sz w:val="24"/>
                <w:lang w:bidi="ar"/>
              </w:rPr>
              <w:t>天风证券股份有限公司 林逸丹</w:t>
            </w:r>
          </w:p>
          <w:p>
            <w:pPr>
              <w:widowControl/>
              <w:spacing w:before="156" w:beforeLines="50" w:after="156" w:afterLines="50"/>
              <w:rPr>
                <w:color w:val="000000"/>
                <w:kern w:val="0"/>
                <w:sz w:val="24"/>
                <w:lang w:bidi="ar"/>
              </w:rPr>
            </w:pPr>
            <w:r>
              <w:rPr>
                <w:rFonts w:hint="eastAsia"/>
                <w:color w:val="000000"/>
                <w:kern w:val="0"/>
                <w:sz w:val="24"/>
                <w:lang w:bidi="ar"/>
              </w:rPr>
              <w:t>万家基金管理有限公司 邱庚韬</w:t>
            </w:r>
          </w:p>
          <w:p>
            <w:pPr>
              <w:widowControl/>
              <w:spacing w:before="156" w:beforeLines="50" w:after="156" w:afterLines="50"/>
              <w:rPr>
                <w:color w:val="000000"/>
                <w:kern w:val="0"/>
                <w:sz w:val="24"/>
                <w:lang w:bidi="ar"/>
              </w:rPr>
            </w:pPr>
            <w:r>
              <w:rPr>
                <w:rFonts w:hint="eastAsia"/>
                <w:color w:val="000000"/>
                <w:kern w:val="0"/>
                <w:sz w:val="24"/>
                <w:lang w:bidi="ar"/>
              </w:rPr>
              <w:t>招银理财有限责任公司 张旭欣</w:t>
            </w:r>
          </w:p>
          <w:p>
            <w:pPr>
              <w:widowControl/>
              <w:spacing w:before="156" w:beforeLines="50" w:after="156" w:afterLines="50"/>
              <w:rPr>
                <w:color w:val="000000"/>
                <w:kern w:val="0"/>
                <w:sz w:val="24"/>
                <w:lang w:bidi="ar"/>
              </w:rPr>
            </w:pPr>
            <w:r>
              <w:rPr>
                <w:rFonts w:hint="eastAsia"/>
                <w:color w:val="000000"/>
                <w:kern w:val="0"/>
                <w:sz w:val="24"/>
                <w:lang w:bidi="ar"/>
              </w:rPr>
              <w:t>南方基金管理股份有限公司 茅炜、麦骏杰、刘宇堂、杜浩鹏</w:t>
            </w:r>
          </w:p>
          <w:p>
            <w:pPr>
              <w:widowControl/>
              <w:spacing w:before="156" w:beforeLines="50" w:after="156" w:afterLines="50"/>
              <w:rPr>
                <w:color w:val="000000"/>
                <w:kern w:val="0"/>
                <w:sz w:val="24"/>
                <w:lang w:bidi="ar"/>
              </w:rPr>
            </w:pPr>
            <w:r>
              <w:rPr>
                <w:rFonts w:hint="eastAsia"/>
                <w:color w:val="000000"/>
                <w:kern w:val="0"/>
                <w:sz w:val="24"/>
                <w:lang w:bidi="ar"/>
              </w:rPr>
              <w:t>中国国际金融股份有限公司 吴頔、王天鹤</w:t>
            </w:r>
          </w:p>
          <w:p>
            <w:pPr>
              <w:widowControl/>
              <w:spacing w:before="156" w:beforeLines="50" w:after="156" w:afterLines="50"/>
              <w:rPr>
                <w:color w:val="000000"/>
                <w:kern w:val="0"/>
                <w:sz w:val="24"/>
                <w:lang w:bidi="ar"/>
              </w:rPr>
            </w:pPr>
            <w:r>
              <w:rPr>
                <w:rFonts w:hint="eastAsia"/>
                <w:color w:val="000000"/>
                <w:kern w:val="0"/>
                <w:sz w:val="24"/>
                <w:lang w:bidi="ar"/>
              </w:rPr>
              <w:t>华夏未来资本管理有限公司 荣景昱</w:t>
            </w:r>
          </w:p>
          <w:p>
            <w:pPr>
              <w:widowControl/>
              <w:spacing w:before="156" w:beforeLines="50" w:after="156" w:afterLines="50"/>
              <w:rPr>
                <w:color w:val="000000"/>
                <w:kern w:val="0"/>
                <w:sz w:val="24"/>
                <w:lang w:bidi="ar"/>
              </w:rPr>
            </w:pPr>
            <w:r>
              <w:rPr>
                <w:rFonts w:hint="eastAsia"/>
                <w:color w:val="000000"/>
                <w:kern w:val="0"/>
                <w:sz w:val="24"/>
                <w:lang w:bidi="ar"/>
              </w:rPr>
              <w:t>中泰证券股份有限公司 王佳博</w:t>
            </w:r>
          </w:p>
          <w:p>
            <w:pPr>
              <w:widowControl/>
              <w:spacing w:before="156" w:beforeLines="50" w:after="156" w:afterLines="50"/>
              <w:rPr>
                <w:color w:val="000000"/>
                <w:kern w:val="0"/>
                <w:sz w:val="24"/>
                <w:lang w:bidi="ar"/>
              </w:rPr>
            </w:pPr>
            <w:r>
              <w:rPr>
                <w:rFonts w:hint="eastAsia"/>
                <w:color w:val="000000"/>
                <w:kern w:val="0"/>
                <w:sz w:val="24"/>
                <w:lang w:bidi="ar"/>
              </w:rPr>
              <w:t>招商信诺资产管理有限公司 王欣、赵若琼、钱旖昕</w:t>
            </w:r>
          </w:p>
          <w:p>
            <w:pPr>
              <w:widowControl/>
              <w:spacing w:before="156" w:beforeLines="50" w:after="156" w:afterLines="50"/>
              <w:rPr>
                <w:color w:val="000000"/>
                <w:kern w:val="0"/>
                <w:sz w:val="24"/>
                <w:lang w:bidi="ar"/>
              </w:rPr>
            </w:pPr>
            <w:r>
              <w:rPr>
                <w:rFonts w:hint="eastAsia"/>
                <w:color w:val="000000"/>
                <w:kern w:val="0"/>
                <w:sz w:val="24"/>
                <w:lang w:bidi="ar"/>
              </w:rPr>
              <w:t>方正证券股份有限公司 陈鹏、吴慧迪</w:t>
            </w:r>
          </w:p>
          <w:p>
            <w:pPr>
              <w:widowControl/>
              <w:spacing w:before="156" w:beforeLines="50" w:after="156" w:afterLines="50"/>
              <w:rPr>
                <w:color w:val="000000"/>
                <w:kern w:val="0"/>
                <w:sz w:val="24"/>
                <w:lang w:bidi="ar"/>
              </w:rPr>
            </w:pPr>
            <w:r>
              <w:rPr>
                <w:rFonts w:hint="eastAsia"/>
                <w:color w:val="000000"/>
                <w:kern w:val="0"/>
                <w:sz w:val="24"/>
                <w:lang w:bidi="ar"/>
              </w:rPr>
              <w:t>汇丰晋信基金管理有限公司 叶繁</w:t>
            </w:r>
          </w:p>
          <w:p>
            <w:pPr>
              <w:widowControl/>
              <w:spacing w:before="156" w:beforeLines="50" w:after="156" w:afterLines="50"/>
              <w:rPr>
                <w:color w:val="000000"/>
                <w:kern w:val="0"/>
                <w:sz w:val="24"/>
                <w:lang w:bidi="ar"/>
              </w:rPr>
            </w:pPr>
            <w:r>
              <w:rPr>
                <w:rFonts w:hint="eastAsia"/>
                <w:color w:val="000000"/>
                <w:kern w:val="0"/>
                <w:sz w:val="24"/>
                <w:lang w:bidi="ar"/>
              </w:rPr>
              <w:t>大家资产管理有限责任公司 胡筱</w:t>
            </w:r>
          </w:p>
          <w:p>
            <w:pPr>
              <w:widowControl/>
              <w:spacing w:before="156" w:beforeLines="50" w:after="156" w:afterLines="50"/>
              <w:rPr>
                <w:color w:val="000000"/>
                <w:kern w:val="0"/>
                <w:sz w:val="24"/>
                <w:lang w:bidi="ar"/>
              </w:rPr>
            </w:pPr>
            <w:r>
              <w:rPr>
                <w:rFonts w:hint="eastAsia"/>
                <w:color w:val="000000"/>
                <w:kern w:val="0"/>
                <w:sz w:val="24"/>
                <w:lang w:bidi="ar"/>
              </w:rPr>
              <w:t>国盛证券有限责任公司 许灿杰</w:t>
            </w:r>
          </w:p>
          <w:p>
            <w:pPr>
              <w:widowControl/>
              <w:spacing w:before="156" w:beforeLines="50" w:after="156" w:afterLines="50"/>
              <w:rPr>
                <w:color w:val="000000"/>
                <w:kern w:val="0"/>
                <w:sz w:val="24"/>
                <w:lang w:bidi="ar"/>
              </w:rPr>
            </w:pPr>
            <w:r>
              <w:rPr>
                <w:rFonts w:hint="eastAsia"/>
                <w:color w:val="000000"/>
                <w:kern w:val="0"/>
                <w:sz w:val="24"/>
                <w:lang w:bidi="ar"/>
              </w:rPr>
              <w:t>前海人寿保险股份有限公司 吴锡雄、罗江</w:t>
            </w:r>
          </w:p>
          <w:p>
            <w:pPr>
              <w:widowControl/>
              <w:spacing w:before="156" w:beforeLines="50" w:after="156" w:afterLines="50"/>
              <w:rPr>
                <w:color w:val="000000"/>
                <w:kern w:val="0"/>
                <w:sz w:val="24"/>
                <w:lang w:bidi="ar"/>
              </w:rPr>
            </w:pPr>
            <w:r>
              <w:rPr>
                <w:rFonts w:hint="eastAsia"/>
                <w:color w:val="000000"/>
                <w:kern w:val="0"/>
                <w:sz w:val="24"/>
                <w:lang w:bidi="ar"/>
              </w:rPr>
              <w:t>大成基金管理有限公司 刘芳琳</w:t>
            </w:r>
          </w:p>
          <w:p>
            <w:pPr>
              <w:widowControl/>
              <w:spacing w:before="156" w:beforeLines="50" w:after="156" w:afterLines="50"/>
              <w:rPr>
                <w:color w:val="000000"/>
                <w:kern w:val="0"/>
                <w:sz w:val="24"/>
                <w:lang w:bidi="ar"/>
              </w:rPr>
            </w:pPr>
            <w:r>
              <w:rPr>
                <w:rFonts w:hint="eastAsia"/>
                <w:color w:val="000000"/>
                <w:kern w:val="0"/>
                <w:sz w:val="24"/>
                <w:lang w:bidi="ar"/>
              </w:rPr>
              <w:t>招商基金管理有限公司 于凡真</w:t>
            </w:r>
          </w:p>
          <w:p>
            <w:pPr>
              <w:widowControl/>
              <w:spacing w:before="156" w:beforeLines="50" w:after="156" w:afterLines="50"/>
              <w:rPr>
                <w:color w:val="000000"/>
                <w:kern w:val="0"/>
                <w:sz w:val="24"/>
                <w:lang w:bidi="ar"/>
              </w:rPr>
            </w:pPr>
            <w:r>
              <w:rPr>
                <w:rFonts w:hint="eastAsia"/>
                <w:color w:val="000000"/>
                <w:kern w:val="0"/>
                <w:sz w:val="24"/>
                <w:lang w:bidi="ar"/>
              </w:rPr>
              <w:t>安信基金管理有限责任公司 许杰</w:t>
            </w:r>
          </w:p>
          <w:p>
            <w:pPr>
              <w:widowControl/>
              <w:spacing w:before="156" w:beforeLines="50" w:after="156" w:afterLines="50"/>
              <w:rPr>
                <w:color w:val="000000"/>
                <w:kern w:val="0"/>
                <w:sz w:val="24"/>
                <w:lang w:bidi="ar"/>
              </w:rPr>
            </w:pPr>
            <w:r>
              <w:rPr>
                <w:rFonts w:hint="eastAsia"/>
                <w:color w:val="000000"/>
                <w:kern w:val="0"/>
                <w:sz w:val="24"/>
                <w:lang w:bidi="ar"/>
              </w:rPr>
              <w:t>融通基金管理有限公司 陈泽伟</w:t>
            </w:r>
          </w:p>
          <w:p>
            <w:pPr>
              <w:widowControl/>
              <w:spacing w:before="156" w:beforeLines="50" w:after="156" w:afterLines="50"/>
              <w:rPr>
                <w:color w:val="000000"/>
                <w:kern w:val="0"/>
                <w:sz w:val="24"/>
                <w:lang w:bidi="ar"/>
              </w:rPr>
            </w:pPr>
            <w:r>
              <w:rPr>
                <w:rFonts w:hint="eastAsia"/>
                <w:color w:val="000000"/>
                <w:kern w:val="0"/>
                <w:sz w:val="24"/>
                <w:lang w:bidi="ar"/>
              </w:rPr>
              <w:t>创金合信基金管理有限公司 刘迪</w:t>
            </w:r>
          </w:p>
          <w:p>
            <w:pPr>
              <w:widowControl/>
              <w:spacing w:before="156" w:beforeLines="50" w:after="156" w:afterLines="50"/>
              <w:rPr>
                <w:color w:val="000000"/>
                <w:kern w:val="0"/>
                <w:sz w:val="24"/>
                <w:lang w:bidi="ar"/>
              </w:rPr>
            </w:pPr>
            <w:r>
              <w:rPr>
                <w:rFonts w:hint="eastAsia"/>
                <w:color w:val="000000"/>
                <w:kern w:val="0"/>
                <w:sz w:val="24"/>
                <w:lang w:bidi="ar"/>
              </w:rPr>
              <w:t>同泰基金管理有限公司 王秀</w:t>
            </w:r>
          </w:p>
          <w:p>
            <w:pPr>
              <w:widowControl/>
              <w:spacing w:before="156" w:beforeLines="50" w:after="156" w:afterLines="50"/>
              <w:rPr>
                <w:color w:val="000000"/>
                <w:kern w:val="0"/>
                <w:sz w:val="24"/>
                <w:lang w:bidi="ar"/>
              </w:rPr>
            </w:pPr>
            <w:r>
              <w:rPr>
                <w:rFonts w:hint="eastAsia"/>
                <w:color w:val="000000"/>
                <w:kern w:val="0"/>
                <w:sz w:val="24"/>
                <w:lang w:bidi="ar"/>
              </w:rPr>
              <w:t>鹏华基金管理有限公司 王曦炜</w:t>
            </w:r>
          </w:p>
          <w:p>
            <w:pPr>
              <w:widowControl/>
              <w:spacing w:before="156" w:beforeLines="50" w:after="156" w:afterLines="50"/>
              <w:rPr>
                <w:color w:val="000000"/>
                <w:kern w:val="0"/>
                <w:sz w:val="24"/>
                <w:lang w:bidi="ar"/>
              </w:rPr>
            </w:pPr>
            <w:r>
              <w:rPr>
                <w:rFonts w:hint="eastAsia"/>
                <w:color w:val="000000"/>
                <w:kern w:val="0"/>
                <w:sz w:val="24"/>
                <w:lang w:bidi="ar"/>
              </w:rPr>
              <w:t>红土创新基金管理有限公司 李传鹏</w:t>
            </w:r>
          </w:p>
          <w:p>
            <w:pPr>
              <w:widowControl/>
              <w:spacing w:before="156" w:beforeLines="50" w:after="156" w:afterLines="50"/>
              <w:rPr>
                <w:color w:val="000000"/>
                <w:kern w:val="0"/>
                <w:sz w:val="24"/>
                <w:lang w:bidi="ar"/>
              </w:rPr>
            </w:pPr>
            <w:r>
              <w:rPr>
                <w:rFonts w:hint="eastAsia"/>
                <w:color w:val="000000"/>
                <w:kern w:val="0"/>
                <w:sz w:val="24"/>
                <w:lang w:bidi="ar"/>
              </w:rPr>
              <w:t>平安基金管理有限公司 黄志凌</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1202" w:type="dxa"/>
            <w:shd w:val="clear" w:color="auto" w:fill="FEFEFE"/>
            <w:vAlign w:val="center"/>
          </w:tcPr>
          <w:p>
            <w:pPr>
              <w:pStyle w:val="2"/>
              <w:spacing w:before="156" w:beforeLines="50" w:after="156" w:afterLines="50" w:line="240" w:lineRule="auto"/>
              <w:jc w:val="center"/>
              <w:rPr>
                <w:b w:val="0"/>
                <w:bCs w:val="0"/>
                <w:color w:val="000000"/>
                <w:sz w:val="24"/>
                <w:szCs w:val="24"/>
              </w:rPr>
            </w:pPr>
            <w:r>
              <w:rPr>
                <w:rFonts w:hint="eastAsia"/>
                <w:b w:val="0"/>
                <w:bCs w:val="0"/>
                <w:color w:val="000000"/>
                <w:sz w:val="24"/>
                <w:szCs w:val="24"/>
              </w:rPr>
              <w:t>时间</w:t>
            </w:r>
          </w:p>
        </w:tc>
        <w:tc>
          <w:tcPr>
            <w:tcW w:w="7320" w:type="dxa"/>
            <w:shd w:val="clear" w:color="auto" w:fill="FEFEFE"/>
            <w:vAlign w:val="center"/>
          </w:tcPr>
          <w:p>
            <w:pPr>
              <w:pStyle w:val="2"/>
              <w:spacing w:before="156" w:beforeLines="50" w:after="156" w:afterLines="50" w:line="240" w:lineRule="auto"/>
              <w:rPr>
                <w:b w:val="0"/>
                <w:bCs w:val="0"/>
                <w:color w:val="000000"/>
                <w:sz w:val="24"/>
                <w:szCs w:val="24"/>
              </w:rPr>
            </w:pPr>
            <w:r>
              <w:rPr>
                <w:b w:val="0"/>
                <w:bCs w:val="0"/>
                <w:color w:val="000000"/>
                <w:sz w:val="24"/>
                <w:szCs w:val="24"/>
              </w:rPr>
              <w:t>2023</w:t>
            </w:r>
            <w:r>
              <w:rPr>
                <w:rFonts w:hint="eastAsia"/>
                <w:b w:val="0"/>
                <w:bCs w:val="0"/>
                <w:color w:val="000000"/>
                <w:sz w:val="24"/>
                <w:szCs w:val="24"/>
              </w:rPr>
              <w:t>年</w:t>
            </w:r>
            <w:r>
              <w:rPr>
                <w:b w:val="0"/>
                <w:bCs w:val="0"/>
                <w:color w:val="000000"/>
                <w:sz w:val="24"/>
                <w:szCs w:val="24"/>
              </w:rPr>
              <w:t>10</w:t>
            </w:r>
            <w:r>
              <w:rPr>
                <w:rFonts w:hint="eastAsia"/>
                <w:b w:val="0"/>
                <w:bCs w:val="0"/>
                <w:color w:val="000000"/>
                <w:sz w:val="24"/>
                <w:szCs w:val="24"/>
                <w:lang w:eastAsia="zh-Hans"/>
              </w:rPr>
              <w:t>月</w:t>
            </w:r>
            <w:r>
              <w:rPr>
                <w:rFonts w:hint="eastAsia"/>
                <w:b w:val="0"/>
                <w:bCs w:val="0"/>
                <w:color w:val="000000"/>
                <w:sz w:val="24"/>
                <w:szCs w:val="24"/>
              </w:rPr>
              <w:t>3</w:t>
            </w:r>
            <w:r>
              <w:rPr>
                <w:b w:val="0"/>
                <w:bCs w:val="0"/>
                <w:color w:val="000000"/>
                <w:sz w:val="24"/>
                <w:szCs w:val="24"/>
              </w:rPr>
              <w:t>0</w:t>
            </w:r>
            <w:r>
              <w:rPr>
                <w:rFonts w:hint="eastAsia"/>
                <w:b w:val="0"/>
                <w:bCs w:val="0"/>
                <w:color w:val="000000"/>
                <w:sz w:val="24"/>
                <w:szCs w:val="24"/>
                <w:lang w:eastAsia="zh-Hans"/>
              </w:rPr>
              <w:t>日、</w:t>
            </w:r>
            <w:r>
              <w:rPr>
                <w:rFonts w:hint="eastAsia"/>
                <w:b w:val="0"/>
                <w:bCs w:val="0"/>
                <w:color w:val="000000"/>
                <w:sz w:val="24"/>
                <w:szCs w:val="24"/>
              </w:rPr>
              <w:t>1</w:t>
            </w:r>
            <w:r>
              <w:rPr>
                <w:b w:val="0"/>
                <w:bCs w:val="0"/>
                <w:color w:val="000000"/>
                <w:sz w:val="24"/>
                <w:szCs w:val="24"/>
              </w:rPr>
              <w:t>1</w:t>
            </w:r>
            <w:r>
              <w:rPr>
                <w:rFonts w:hint="eastAsia"/>
                <w:b w:val="0"/>
                <w:bCs w:val="0"/>
                <w:color w:val="000000"/>
                <w:sz w:val="24"/>
                <w:szCs w:val="24"/>
                <w:lang w:eastAsia="zh-Hans"/>
              </w:rPr>
              <w:t>月</w:t>
            </w:r>
            <w:r>
              <w:rPr>
                <w:rFonts w:hint="eastAsia"/>
                <w:b w:val="0"/>
                <w:bCs w:val="0"/>
                <w:color w:val="000000"/>
                <w:sz w:val="24"/>
                <w:szCs w:val="24"/>
              </w:rPr>
              <w:t>1</w:t>
            </w:r>
            <w:r>
              <w:rPr>
                <w:rFonts w:hint="eastAsia"/>
                <w:b w:val="0"/>
                <w:bCs w:val="0"/>
                <w:color w:val="000000"/>
                <w:sz w:val="24"/>
                <w:szCs w:val="24"/>
                <w:lang w:eastAsia="zh-Hans"/>
              </w:rPr>
              <w:t>日、</w:t>
            </w:r>
            <w:r>
              <w:rPr>
                <w:rFonts w:hint="eastAsia"/>
                <w:b w:val="0"/>
                <w:bCs w:val="0"/>
                <w:color w:val="000000"/>
                <w:sz w:val="24"/>
                <w:szCs w:val="24"/>
              </w:rPr>
              <w:t>1</w:t>
            </w:r>
            <w:r>
              <w:rPr>
                <w:b w:val="0"/>
                <w:bCs w:val="0"/>
                <w:color w:val="000000"/>
                <w:sz w:val="24"/>
                <w:szCs w:val="24"/>
              </w:rPr>
              <w:t>1</w:t>
            </w:r>
            <w:r>
              <w:rPr>
                <w:rFonts w:hint="eastAsia"/>
                <w:b w:val="0"/>
                <w:bCs w:val="0"/>
                <w:color w:val="000000"/>
                <w:sz w:val="24"/>
                <w:szCs w:val="24"/>
                <w:lang w:eastAsia="zh-Hans"/>
              </w:rPr>
              <w:t>月</w:t>
            </w:r>
            <w:r>
              <w:rPr>
                <w:b w:val="0"/>
                <w:bCs w:val="0"/>
                <w:color w:val="000000"/>
                <w:sz w:val="24"/>
                <w:szCs w:val="24"/>
              </w:rPr>
              <w:t>8</w:t>
            </w:r>
            <w:r>
              <w:rPr>
                <w:rFonts w:hint="eastAsia"/>
                <w:b w:val="0"/>
                <w:bCs w:val="0"/>
                <w:color w:val="000000"/>
                <w:sz w:val="24"/>
                <w:szCs w:val="24"/>
                <w:lang w:eastAsia="zh-Hans"/>
              </w:rPr>
              <w:t>日</w:t>
            </w:r>
            <w:r>
              <w:rPr>
                <w:rFonts w:hint="eastAsia"/>
                <w:b w:val="0"/>
                <w:bCs w:val="0"/>
                <w:color w:val="000000"/>
                <w:sz w:val="24"/>
                <w:szCs w:val="24"/>
              </w:rPr>
              <w:t>、1</w:t>
            </w:r>
            <w:r>
              <w:rPr>
                <w:b w:val="0"/>
                <w:bCs w:val="0"/>
                <w:color w:val="000000"/>
                <w:sz w:val="24"/>
                <w:szCs w:val="24"/>
              </w:rPr>
              <w:t>2</w:t>
            </w:r>
            <w:r>
              <w:rPr>
                <w:rFonts w:hint="eastAsia"/>
                <w:b w:val="0"/>
                <w:bCs w:val="0"/>
                <w:color w:val="000000"/>
                <w:sz w:val="24"/>
                <w:szCs w:val="24"/>
                <w:lang w:eastAsia="zh-Hans"/>
              </w:rPr>
              <w:t>月</w:t>
            </w:r>
            <w:r>
              <w:rPr>
                <w:rFonts w:hint="eastAsia"/>
                <w:b w:val="0"/>
                <w:bCs w:val="0"/>
                <w:color w:val="000000"/>
                <w:sz w:val="24"/>
                <w:szCs w:val="24"/>
              </w:rPr>
              <w:t>4</w:t>
            </w:r>
            <w:r>
              <w:rPr>
                <w:rFonts w:hint="eastAsia"/>
                <w:b w:val="0"/>
                <w:bCs w:val="0"/>
                <w:color w:val="000000"/>
                <w:sz w:val="24"/>
                <w:szCs w:val="24"/>
                <w:lang w:eastAsia="zh-Hans"/>
              </w:rPr>
              <w:t>日、</w:t>
            </w:r>
            <w:r>
              <w:rPr>
                <w:rFonts w:hint="eastAsia"/>
                <w:b w:val="0"/>
                <w:bCs w:val="0"/>
                <w:color w:val="000000"/>
                <w:sz w:val="24"/>
                <w:szCs w:val="24"/>
              </w:rPr>
              <w:t>1</w:t>
            </w:r>
            <w:r>
              <w:rPr>
                <w:b w:val="0"/>
                <w:bCs w:val="0"/>
                <w:color w:val="000000"/>
                <w:sz w:val="24"/>
                <w:szCs w:val="24"/>
              </w:rPr>
              <w:t>2</w:t>
            </w:r>
            <w:r>
              <w:rPr>
                <w:rFonts w:hint="eastAsia"/>
                <w:b w:val="0"/>
                <w:bCs w:val="0"/>
                <w:color w:val="000000"/>
                <w:sz w:val="24"/>
                <w:szCs w:val="24"/>
                <w:lang w:eastAsia="zh-Hans"/>
              </w:rPr>
              <w:t>月</w:t>
            </w:r>
            <w:r>
              <w:rPr>
                <w:rFonts w:hint="eastAsia"/>
                <w:b w:val="0"/>
                <w:bCs w:val="0"/>
                <w:color w:val="000000"/>
                <w:sz w:val="24"/>
                <w:szCs w:val="24"/>
              </w:rPr>
              <w:t>7</w:t>
            </w:r>
            <w:r>
              <w:rPr>
                <w:rFonts w:hint="eastAsia"/>
                <w:b w:val="0"/>
                <w:bCs w:val="0"/>
                <w:color w:val="000000"/>
                <w:sz w:val="24"/>
                <w:szCs w:val="24"/>
                <w:lang w:eastAsia="zh-Hans"/>
              </w:rPr>
              <w:t>日</w:t>
            </w:r>
            <w:r>
              <w:rPr>
                <w:rFonts w:hint="eastAsia"/>
                <w:b w:val="0"/>
                <w:bCs w:val="0"/>
                <w:color w:val="000000"/>
                <w:sz w:val="24"/>
                <w:szCs w:val="24"/>
              </w:rPr>
              <w:t>、2</w:t>
            </w:r>
            <w:r>
              <w:rPr>
                <w:b w:val="0"/>
                <w:bCs w:val="0"/>
                <w:color w:val="000000"/>
                <w:sz w:val="24"/>
                <w:szCs w:val="24"/>
              </w:rPr>
              <w:t>024</w:t>
            </w:r>
            <w:r>
              <w:rPr>
                <w:rFonts w:hint="eastAsia"/>
                <w:b w:val="0"/>
                <w:bCs w:val="0"/>
                <w:color w:val="000000"/>
                <w:sz w:val="24"/>
                <w:szCs w:val="24"/>
              </w:rPr>
              <w:t>年1月3日、1</w:t>
            </w:r>
            <w:r>
              <w:rPr>
                <w:rFonts w:hint="eastAsia"/>
                <w:b w:val="0"/>
                <w:bCs w:val="0"/>
                <w:color w:val="000000"/>
                <w:sz w:val="24"/>
                <w:szCs w:val="24"/>
                <w:lang w:eastAsia="zh-Hans"/>
              </w:rPr>
              <w:t>月</w:t>
            </w:r>
            <w:r>
              <w:rPr>
                <w:rFonts w:hint="eastAsia"/>
                <w:b w:val="0"/>
                <w:bCs w:val="0"/>
                <w:color w:val="000000"/>
                <w:sz w:val="24"/>
                <w:szCs w:val="24"/>
              </w:rPr>
              <w:t>1</w:t>
            </w:r>
            <w:r>
              <w:rPr>
                <w:b w:val="0"/>
                <w:bCs w:val="0"/>
                <w:color w:val="000000"/>
                <w:sz w:val="24"/>
                <w:szCs w:val="24"/>
              </w:rPr>
              <w:t>0</w:t>
            </w:r>
            <w:r>
              <w:rPr>
                <w:rFonts w:hint="eastAsia"/>
                <w:b w:val="0"/>
                <w:bCs w:val="0"/>
                <w:color w:val="000000"/>
                <w:sz w:val="24"/>
                <w:szCs w:val="24"/>
                <w:lang w:eastAsia="zh-Hans"/>
              </w:rPr>
              <w:t>日</w:t>
            </w:r>
            <w:r>
              <w:rPr>
                <w:rFonts w:hint="eastAsia"/>
                <w:b w:val="0"/>
                <w:bCs w:val="0"/>
                <w:color w:val="000000"/>
                <w:sz w:val="24"/>
                <w:szCs w:val="24"/>
              </w:rPr>
              <w:t>、1</w:t>
            </w:r>
            <w:r>
              <w:rPr>
                <w:rFonts w:hint="eastAsia"/>
                <w:b w:val="0"/>
                <w:bCs w:val="0"/>
                <w:color w:val="000000"/>
                <w:sz w:val="24"/>
                <w:szCs w:val="24"/>
                <w:lang w:eastAsia="zh-Hans"/>
              </w:rPr>
              <w:t>月</w:t>
            </w:r>
            <w:r>
              <w:rPr>
                <w:rFonts w:hint="eastAsia"/>
                <w:b w:val="0"/>
                <w:bCs w:val="0"/>
                <w:color w:val="000000"/>
                <w:sz w:val="24"/>
                <w:szCs w:val="24"/>
              </w:rPr>
              <w:t>1</w:t>
            </w:r>
            <w:r>
              <w:rPr>
                <w:b w:val="0"/>
                <w:bCs w:val="0"/>
                <w:color w:val="000000"/>
                <w:sz w:val="24"/>
                <w:szCs w:val="24"/>
              </w:rPr>
              <w:t>5</w:t>
            </w:r>
            <w:r>
              <w:rPr>
                <w:rFonts w:hint="eastAsia"/>
                <w:b w:val="0"/>
                <w:bCs w:val="0"/>
                <w:color w:val="000000"/>
                <w:sz w:val="24"/>
                <w:szCs w:val="24"/>
                <w:lang w:eastAsia="zh-Hans"/>
              </w:rPr>
              <w:t>日</w:t>
            </w:r>
            <w:r>
              <w:rPr>
                <w:rFonts w:hint="eastAsia"/>
                <w:b w:val="0"/>
                <w:bCs w:val="0"/>
                <w:color w:val="000000"/>
                <w:sz w:val="24"/>
                <w:szCs w:val="24"/>
              </w:rPr>
              <w:t>、1</w:t>
            </w:r>
            <w:r>
              <w:rPr>
                <w:rFonts w:hint="eastAsia"/>
                <w:b w:val="0"/>
                <w:bCs w:val="0"/>
                <w:color w:val="000000"/>
                <w:sz w:val="24"/>
                <w:szCs w:val="24"/>
                <w:lang w:eastAsia="zh-Hans"/>
              </w:rPr>
              <w:t>月</w:t>
            </w:r>
            <w:r>
              <w:rPr>
                <w:rFonts w:hint="eastAsia"/>
                <w:b w:val="0"/>
                <w:bCs w:val="0"/>
                <w:color w:val="000000"/>
                <w:sz w:val="24"/>
                <w:szCs w:val="24"/>
              </w:rPr>
              <w:t>1</w:t>
            </w:r>
            <w:r>
              <w:rPr>
                <w:b w:val="0"/>
                <w:bCs w:val="0"/>
                <w:color w:val="000000"/>
                <w:sz w:val="24"/>
                <w:szCs w:val="24"/>
              </w:rPr>
              <w:t>7</w:t>
            </w:r>
            <w:r>
              <w:rPr>
                <w:rFonts w:hint="eastAsia"/>
                <w:b w:val="0"/>
                <w:bCs w:val="0"/>
                <w:color w:val="000000"/>
                <w:sz w:val="24"/>
                <w:szCs w:val="24"/>
                <w:lang w:eastAsia="zh-Hans"/>
              </w:rPr>
              <w:t>日</w:t>
            </w:r>
            <w:r>
              <w:rPr>
                <w:rFonts w:hint="eastAsia"/>
                <w:b w:val="0"/>
                <w:bCs w:val="0"/>
                <w:color w:val="000000"/>
                <w:sz w:val="24"/>
                <w:szCs w:val="24"/>
              </w:rPr>
              <w:t>、1</w:t>
            </w:r>
            <w:r>
              <w:rPr>
                <w:rFonts w:hint="eastAsia"/>
                <w:b w:val="0"/>
                <w:bCs w:val="0"/>
                <w:color w:val="000000"/>
                <w:sz w:val="24"/>
                <w:szCs w:val="24"/>
                <w:lang w:eastAsia="zh-Hans"/>
              </w:rPr>
              <w:t>月</w:t>
            </w:r>
            <w:r>
              <w:rPr>
                <w:rFonts w:hint="eastAsia"/>
                <w:b w:val="0"/>
                <w:bCs w:val="0"/>
                <w:color w:val="000000"/>
                <w:sz w:val="24"/>
                <w:szCs w:val="24"/>
              </w:rPr>
              <w:t>1</w:t>
            </w:r>
            <w:r>
              <w:rPr>
                <w:b w:val="0"/>
                <w:bCs w:val="0"/>
                <w:color w:val="000000"/>
                <w:sz w:val="24"/>
                <w:szCs w:val="24"/>
              </w:rPr>
              <w:t>8</w:t>
            </w:r>
            <w:r>
              <w:rPr>
                <w:rFonts w:hint="eastAsia"/>
                <w:b w:val="0"/>
                <w:bCs w:val="0"/>
                <w:color w:val="000000"/>
                <w:sz w:val="24"/>
                <w:szCs w:val="24"/>
                <w:lang w:eastAsia="zh-Hans"/>
              </w:rPr>
              <w:t>日</w:t>
            </w:r>
            <w:r>
              <w:rPr>
                <w:rFonts w:hint="eastAsia"/>
                <w:b w:val="0"/>
                <w:bCs w:val="0"/>
                <w:color w:val="000000"/>
                <w:sz w:val="24"/>
                <w:szCs w:val="24"/>
              </w:rPr>
              <w:t>、1</w:t>
            </w:r>
            <w:r>
              <w:rPr>
                <w:rFonts w:hint="eastAsia"/>
                <w:b w:val="0"/>
                <w:bCs w:val="0"/>
                <w:color w:val="000000"/>
                <w:sz w:val="24"/>
                <w:szCs w:val="24"/>
                <w:lang w:eastAsia="zh-Hans"/>
              </w:rPr>
              <w:t>月</w:t>
            </w:r>
            <w:r>
              <w:rPr>
                <w:rFonts w:hint="eastAsia"/>
                <w:b w:val="0"/>
                <w:bCs w:val="0"/>
                <w:color w:val="000000"/>
                <w:sz w:val="24"/>
                <w:szCs w:val="24"/>
              </w:rPr>
              <w:t>1</w:t>
            </w:r>
            <w:r>
              <w:rPr>
                <w:b w:val="0"/>
                <w:bCs w:val="0"/>
                <w:color w:val="000000"/>
                <w:sz w:val="24"/>
                <w:szCs w:val="24"/>
              </w:rPr>
              <w:t>9</w:t>
            </w:r>
            <w:r>
              <w:rPr>
                <w:rFonts w:hint="eastAsia"/>
                <w:b w:val="0"/>
                <w:bCs w:val="0"/>
                <w:color w:val="000000"/>
                <w:sz w:val="24"/>
                <w:szCs w:val="24"/>
                <w:lang w:eastAsia="zh-Hans"/>
              </w:rPr>
              <w:t>日</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1202" w:type="dxa"/>
            <w:shd w:val="clear" w:color="auto" w:fill="FEFEFE"/>
            <w:vAlign w:val="center"/>
          </w:tcPr>
          <w:p>
            <w:pPr>
              <w:pStyle w:val="2"/>
              <w:spacing w:before="156" w:beforeLines="50" w:after="156" w:afterLines="50" w:line="240" w:lineRule="auto"/>
              <w:jc w:val="center"/>
              <w:rPr>
                <w:b w:val="0"/>
                <w:bCs w:val="0"/>
                <w:color w:val="000000"/>
                <w:sz w:val="24"/>
                <w:szCs w:val="24"/>
              </w:rPr>
            </w:pPr>
            <w:r>
              <w:rPr>
                <w:rFonts w:hint="eastAsia"/>
                <w:b w:val="0"/>
                <w:bCs w:val="0"/>
                <w:color w:val="000000"/>
                <w:sz w:val="24"/>
                <w:szCs w:val="24"/>
              </w:rPr>
              <w:t>地点</w:t>
            </w:r>
          </w:p>
        </w:tc>
        <w:tc>
          <w:tcPr>
            <w:tcW w:w="7320" w:type="dxa"/>
            <w:shd w:val="clear" w:color="auto" w:fill="FEFEFE"/>
            <w:vAlign w:val="center"/>
          </w:tcPr>
          <w:p>
            <w:pPr>
              <w:widowControl/>
              <w:spacing w:before="156" w:beforeLines="50" w:after="156" w:afterLines="50"/>
              <w:jc w:val="left"/>
              <w:rPr>
                <w:color w:val="000000"/>
                <w:sz w:val="24"/>
              </w:rPr>
            </w:pPr>
            <w:r>
              <w:rPr>
                <w:rFonts w:hint="eastAsia"/>
                <w:color w:val="000000"/>
                <w:kern w:val="0"/>
                <w:sz w:val="24"/>
                <w:lang w:eastAsia="zh-Hans" w:bidi="ar"/>
              </w:rPr>
              <w:t>公司会议室</w:t>
            </w:r>
            <w:r>
              <w:rPr>
                <w:rFonts w:hint="eastAsia"/>
                <w:color w:val="000000"/>
                <w:kern w:val="0"/>
                <w:sz w:val="24"/>
                <w:lang w:bidi="ar"/>
              </w:rPr>
              <w:t>、长沙、上海、深圳</w:t>
            </w:r>
            <w:r>
              <w:rPr>
                <w:rFonts w:hint="eastAsia"/>
                <w:color w:val="000000"/>
                <w:kern w:val="0"/>
                <w:sz w:val="24"/>
                <w:lang w:eastAsia="zh-Hans" w:bidi="ar"/>
              </w:rPr>
              <w:t>、</w:t>
            </w:r>
            <w:r>
              <w:rPr>
                <w:rFonts w:hint="eastAsia"/>
                <w:color w:val="000000"/>
                <w:kern w:val="0"/>
                <w:sz w:val="24"/>
                <w:lang w:bidi="ar"/>
              </w:rPr>
              <w:t>线上会议</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1202" w:type="dxa"/>
            <w:shd w:val="clear" w:color="auto" w:fill="FEFEFE"/>
            <w:vAlign w:val="center"/>
          </w:tcPr>
          <w:p>
            <w:pPr>
              <w:widowControl/>
              <w:spacing w:before="156" w:beforeLines="50" w:after="156" w:afterLines="50"/>
              <w:jc w:val="center"/>
              <w:rPr>
                <w:color w:val="000000"/>
                <w:sz w:val="24"/>
              </w:rPr>
            </w:pPr>
            <w:r>
              <w:rPr>
                <w:rFonts w:hint="eastAsia"/>
                <w:color w:val="000000"/>
                <w:kern w:val="0"/>
                <w:sz w:val="24"/>
                <w:lang w:bidi="ar"/>
              </w:rPr>
              <w:t>上市公司接待人员姓名</w:t>
            </w:r>
          </w:p>
        </w:tc>
        <w:tc>
          <w:tcPr>
            <w:tcW w:w="7320" w:type="dxa"/>
            <w:shd w:val="clear" w:color="auto" w:fill="FEFEFE"/>
            <w:vAlign w:val="center"/>
          </w:tcPr>
          <w:p>
            <w:pPr>
              <w:pStyle w:val="2"/>
              <w:spacing w:before="156" w:beforeLines="50" w:after="156" w:afterLines="50" w:line="240" w:lineRule="auto"/>
              <w:rPr>
                <w:b w:val="0"/>
                <w:bCs w:val="0"/>
                <w:color w:val="000000"/>
                <w:kern w:val="0"/>
                <w:sz w:val="24"/>
                <w:szCs w:val="24"/>
                <w:lang w:bidi="ar"/>
              </w:rPr>
            </w:pPr>
            <w:r>
              <w:rPr>
                <w:rFonts w:hint="eastAsia"/>
                <w:b w:val="0"/>
                <w:bCs w:val="0"/>
                <w:color w:val="000000"/>
                <w:kern w:val="0"/>
                <w:sz w:val="24"/>
                <w:szCs w:val="24"/>
                <w:lang w:bidi="ar"/>
              </w:rPr>
              <w:t>公司董事长苏毅先生</w:t>
            </w:r>
          </w:p>
          <w:p>
            <w:pPr>
              <w:pStyle w:val="2"/>
              <w:spacing w:before="156" w:beforeLines="50" w:after="156" w:afterLines="50" w:line="240" w:lineRule="auto"/>
              <w:rPr>
                <w:b w:val="0"/>
                <w:bCs w:val="0"/>
                <w:color w:val="000000"/>
                <w:kern w:val="0"/>
                <w:sz w:val="24"/>
                <w:szCs w:val="24"/>
                <w:lang w:bidi="ar"/>
              </w:rPr>
            </w:pPr>
            <w:r>
              <w:rPr>
                <w:rFonts w:hint="eastAsia"/>
                <w:b w:val="0"/>
                <w:bCs w:val="0"/>
                <w:color w:val="000000"/>
                <w:kern w:val="0"/>
                <w:sz w:val="24"/>
                <w:szCs w:val="24"/>
                <w:lang w:bidi="ar"/>
              </w:rPr>
              <w:t>公司</w:t>
            </w:r>
            <w:r>
              <w:rPr>
                <w:rFonts w:hint="eastAsia"/>
                <w:b w:val="0"/>
                <w:bCs w:val="0"/>
                <w:color w:val="000000"/>
                <w:kern w:val="0"/>
                <w:sz w:val="24"/>
                <w:szCs w:val="24"/>
                <w:lang w:eastAsia="zh-Hans" w:bidi="ar"/>
              </w:rPr>
              <w:t>总经理兼</w:t>
            </w:r>
            <w:r>
              <w:rPr>
                <w:rFonts w:hint="eastAsia"/>
                <w:b w:val="0"/>
                <w:bCs w:val="0"/>
                <w:color w:val="000000"/>
                <w:kern w:val="0"/>
                <w:sz w:val="24"/>
                <w:szCs w:val="24"/>
                <w:lang w:bidi="ar"/>
              </w:rPr>
              <w:t>董事会秘书黄柏集先生</w:t>
            </w:r>
          </w:p>
          <w:p>
            <w:pPr>
              <w:pStyle w:val="2"/>
              <w:spacing w:before="156" w:beforeLines="50" w:after="156" w:afterLines="50" w:line="240" w:lineRule="auto"/>
              <w:rPr>
                <w:b w:val="0"/>
                <w:bCs w:val="0"/>
                <w:color w:val="000000"/>
                <w:kern w:val="0"/>
                <w:sz w:val="24"/>
                <w:szCs w:val="24"/>
                <w:lang w:bidi="ar"/>
              </w:rPr>
            </w:pPr>
            <w:r>
              <w:rPr>
                <w:rFonts w:hint="eastAsia"/>
                <w:b w:val="0"/>
                <w:bCs w:val="0"/>
                <w:color w:val="000000"/>
                <w:kern w:val="0"/>
                <w:sz w:val="24"/>
                <w:szCs w:val="24"/>
                <w:lang w:bidi="ar"/>
              </w:rPr>
              <w:t>公司党总支部副书记、副总经理及证券事务代表常青女士</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90" w:hRule="atLeast"/>
          <w:jc w:val="center"/>
        </w:trPr>
        <w:tc>
          <w:tcPr>
            <w:tcW w:w="1202" w:type="dxa"/>
            <w:shd w:val="clear" w:color="auto" w:fill="FEFEFE"/>
            <w:vAlign w:val="center"/>
          </w:tcPr>
          <w:p>
            <w:pPr>
              <w:widowControl/>
              <w:spacing w:before="156" w:beforeLines="50" w:after="156" w:afterLines="50"/>
              <w:jc w:val="center"/>
              <w:rPr>
                <w:color w:val="000000"/>
                <w:sz w:val="24"/>
              </w:rPr>
            </w:pPr>
            <w:r>
              <w:rPr>
                <w:rFonts w:hint="eastAsia"/>
                <w:color w:val="000000"/>
                <w:kern w:val="0"/>
                <w:sz w:val="24"/>
                <w:lang w:bidi="ar"/>
              </w:rPr>
              <w:t>投资者关系活动主要内容介绍</w:t>
            </w:r>
          </w:p>
        </w:tc>
        <w:tc>
          <w:tcPr>
            <w:tcW w:w="7320" w:type="dxa"/>
            <w:shd w:val="clear" w:color="auto" w:fill="FEFEFE"/>
            <w:vAlign w:val="center"/>
          </w:tcPr>
          <w:p>
            <w:pPr>
              <w:spacing w:before="156" w:beforeLines="50" w:after="156" w:afterLines="50" w:line="360" w:lineRule="auto"/>
              <w:jc w:val="left"/>
              <w:rPr>
                <w:b/>
                <w:color w:val="000000"/>
                <w:sz w:val="24"/>
              </w:rPr>
            </w:pPr>
            <w:r>
              <w:rPr>
                <w:b/>
                <w:color w:val="000000"/>
                <w:sz w:val="24"/>
              </w:rPr>
              <w:t>1</w:t>
            </w:r>
            <w:r>
              <w:rPr>
                <w:rFonts w:hint="eastAsia"/>
                <w:b/>
                <w:color w:val="000000"/>
                <w:sz w:val="24"/>
              </w:rPr>
              <w:t>.管理层介绍公司情况</w:t>
            </w:r>
          </w:p>
          <w:p>
            <w:pPr>
              <w:spacing w:before="156" w:beforeLines="50" w:after="156" w:afterLines="50" w:line="360" w:lineRule="auto"/>
              <w:ind w:firstLine="480" w:firstLineChars="200"/>
              <w:jc w:val="left"/>
              <w:rPr>
                <w:color w:val="000000"/>
                <w:sz w:val="24"/>
                <w:lang w:eastAsia="zh-Hans"/>
              </w:rPr>
            </w:pPr>
            <w:r>
              <w:rPr>
                <w:rFonts w:hint="eastAsia"/>
                <w:color w:val="000000"/>
                <w:sz w:val="24"/>
              </w:rPr>
              <w:t>中农立华生物科技股份有限公司（以下简称“中农立华”或“公司”）</w:t>
            </w:r>
            <w:r>
              <w:rPr>
                <w:rFonts w:hint="eastAsia"/>
                <w:color w:val="000000"/>
                <w:sz w:val="24"/>
                <w:lang w:eastAsia="zh-Hans"/>
              </w:rPr>
              <w:t>是中华全国供销合作总社的下属企业，母公司是中国农资。公司2009年由中国农资农药部改制成立，专业从事农药流通及植保技术服务，2015年上线国内原药价格指数。在国内，公司在</w:t>
            </w:r>
            <w:r>
              <w:rPr>
                <w:rFonts w:hint="eastAsia"/>
                <w:color w:val="000000"/>
                <w:sz w:val="24"/>
              </w:rPr>
              <w:t>2</w:t>
            </w:r>
            <w:r>
              <w:rPr>
                <w:color w:val="000000"/>
                <w:sz w:val="24"/>
              </w:rPr>
              <w:t>023</w:t>
            </w:r>
            <w:r>
              <w:rPr>
                <w:rFonts w:hint="eastAsia"/>
                <w:color w:val="000000"/>
                <w:sz w:val="24"/>
              </w:rPr>
              <w:t>全国农药行业销售T</w:t>
            </w:r>
            <w:r>
              <w:rPr>
                <w:color w:val="000000"/>
                <w:sz w:val="24"/>
              </w:rPr>
              <w:t>OP100</w:t>
            </w:r>
            <w:r>
              <w:rPr>
                <w:rFonts w:hint="eastAsia"/>
                <w:color w:val="000000"/>
                <w:sz w:val="24"/>
              </w:rPr>
              <w:t>中排名第四名；在国外，</w:t>
            </w:r>
            <w:r>
              <w:rPr>
                <w:rFonts w:hint="eastAsia"/>
                <w:color w:val="000000"/>
                <w:sz w:val="24"/>
                <w:lang w:eastAsia="zh-Hans"/>
              </w:rPr>
              <w:t>公司在</w:t>
            </w:r>
            <w:r>
              <w:rPr>
                <w:rFonts w:hint="eastAsia"/>
                <w:color w:val="000000"/>
                <w:sz w:val="24"/>
              </w:rPr>
              <w:t>2</w:t>
            </w:r>
            <w:r>
              <w:rPr>
                <w:color w:val="000000"/>
                <w:sz w:val="24"/>
              </w:rPr>
              <w:t>022</w:t>
            </w:r>
            <w:r>
              <w:rPr>
                <w:rFonts w:hint="eastAsia"/>
                <w:color w:val="000000"/>
                <w:sz w:val="24"/>
              </w:rPr>
              <w:t>财年全球农化企业二十强中排名第十二名</w:t>
            </w:r>
            <w:r>
              <w:rPr>
                <w:rFonts w:hint="eastAsia"/>
                <w:color w:val="000000"/>
                <w:sz w:val="24"/>
                <w:lang w:eastAsia="zh-Hans"/>
              </w:rPr>
              <w:t>。</w:t>
            </w:r>
          </w:p>
          <w:p>
            <w:pPr>
              <w:spacing w:before="156" w:beforeLines="50" w:after="156" w:afterLines="50" w:line="360" w:lineRule="auto"/>
              <w:ind w:firstLine="480" w:firstLineChars="200"/>
              <w:jc w:val="left"/>
              <w:rPr>
                <w:color w:val="000000"/>
                <w:sz w:val="24"/>
                <w:lang w:eastAsia="zh-Hans"/>
              </w:rPr>
            </w:pPr>
            <w:r>
              <w:rPr>
                <w:rFonts w:hint="eastAsia"/>
                <w:color w:val="000000"/>
                <w:sz w:val="24"/>
                <w:lang w:eastAsia="zh-Hans"/>
              </w:rPr>
              <w:t>公司目前主要业务</w:t>
            </w:r>
            <w:r>
              <w:rPr>
                <w:rFonts w:hint="eastAsia"/>
                <w:color w:val="000000"/>
                <w:sz w:val="24"/>
              </w:rPr>
              <w:t>包括</w:t>
            </w:r>
            <w:r>
              <w:rPr>
                <w:rFonts w:hint="eastAsia"/>
                <w:color w:val="000000"/>
                <w:sz w:val="24"/>
                <w:lang w:eastAsia="zh-Hans"/>
              </w:rPr>
              <w:t>作物健康业务、国际业务</w:t>
            </w:r>
            <w:r>
              <w:rPr>
                <w:rFonts w:hint="eastAsia"/>
                <w:color w:val="000000"/>
                <w:sz w:val="24"/>
              </w:rPr>
              <w:t>、</w:t>
            </w:r>
            <w:r>
              <w:rPr>
                <w:rFonts w:hint="eastAsia"/>
                <w:color w:val="000000"/>
                <w:sz w:val="24"/>
                <w:lang w:eastAsia="zh-Hans"/>
              </w:rPr>
              <w:t>化工业务以及联销业务</w:t>
            </w:r>
            <w:r>
              <w:rPr>
                <w:rFonts w:hint="eastAsia"/>
                <w:color w:val="000000"/>
                <w:sz w:val="24"/>
              </w:rPr>
              <w:t>等</w:t>
            </w:r>
            <w:r>
              <w:rPr>
                <w:rFonts w:hint="eastAsia"/>
                <w:color w:val="000000"/>
                <w:sz w:val="24"/>
                <w:lang w:eastAsia="zh-Hans"/>
              </w:rPr>
              <w:t>。公司作物健康</w:t>
            </w:r>
            <w:r>
              <w:rPr>
                <w:rFonts w:hint="eastAsia"/>
                <w:color w:val="000000"/>
                <w:sz w:val="24"/>
              </w:rPr>
              <w:t>业务</w:t>
            </w:r>
            <w:r>
              <w:rPr>
                <w:rFonts w:hint="eastAsia"/>
                <w:color w:val="000000"/>
                <w:sz w:val="24"/>
                <w:lang w:eastAsia="zh-Hans"/>
              </w:rPr>
              <w:t>板块在国内拥有3,000余家主要渠道合作伙伴，建立了一支由近500名专业植保技术人员组成的农化服务队伍。该板块为种植户提供本地化作物健康解决方案和技术服务，降低种植投入成本，以粮食安全、乡村振兴为重点，是跟农户最直接打交道的板块。公司国际业务板块是公司内增长最迅速的业务板块，构建了品种齐全、结构合理的“一站式”全球农药供应平台。与国内外具有核心竞争力的农药制造企业建立了长期稳定的合作伙伴关系，拥有行业领先的产品资源，打造百草枯、敌草快、草甘膦、草铵膦灭生性除草剂供应链价值平台。国际业务范围覆盖90多个国家和地区，</w:t>
            </w:r>
            <w:r>
              <w:rPr>
                <w:rFonts w:hint="eastAsia"/>
                <w:color w:val="000000"/>
                <w:sz w:val="24"/>
              </w:rPr>
              <w:t>截止2023年底，累计开展登记3599项，获得登记1735项</w:t>
            </w:r>
            <w:r>
              <w:rPr>
                <w:rFonts w:hint="eastAsia"/>
                <w:color w:val="000000"/>
                <w:sz w:val="24"/>
                <w:lang w:eastAsia="zh-Hans"/>
              </w:rPr>
              <w:t>。化工业务板块整合了农化行业上下游及中间体生产企业优质产品、工艺资源，为国内外客户提供产品，信息，渠道，资金等专业、可靠的供应链管理服务，负责每周更新原药价格指数。联销业务板块为跨国农化企业提供制剂供应链管理服务，战略合作伙伴包括巴斯夫、先正达、科迪华、拜耳、富美实等优质企业。</w:t>
            </w:r>
          </w:p>
          <w:p>
            <w:pPr>
              <w:spacing w:before="156" w:beforeLines="50" w:after="156" w:afterLines="50" w:line="360" w:lineRule="auto"/>
              <w:ind w:firstLine="480" w:firstLineChars="200"/>
              <w:jc w:val="left"/>
              <w:rPr>
                <w:color w:val="000000"/>
                <w:sz w:val="24"/>
              </w:rPr>
            </w:pPr>
            <w:r>
              <w:rPr>
                <w:rFonts w:hint="eastAsia"/>
                <w:color w:val="000000"/>
                <w:sz w:val="24"/>
              </w:rPr>
              <w:t>2</w:t>
            </w:r>
            <w:r>
              <w:rPr>
                <w:color w:val="000000"/>
                <w:sz w:val="24"/>
              </w:rPr>
              <w:t>024</w:t>
            </w:r>
            <w:r>
              <w:rPr>
                <w:rFonts w:hint="eastAsia"/>
                <w:color w:val="000000"/>
                <w:sz w:val="24"/>
              </w:rPr>
              <w:t>年1月初，中农立华参股子公司中农集团种业控股有限公司发现的“神奇草稻”成功获得国家知识产权局授予的“一种创造优势杂交粳稻的育种方法”发明专利权。“神奇草稻”是我国在育种材料上的又一重大发现，打开了水稻育种的新空间，应用“神奇草稻”改良试验的新品种增产超过了15%。未来中农立华也将进一步推动公司产业链的延伸，实现“种子+农药”协同发展的商业模式，促进公司的业务实现跨越式发展。</w:t>
            </w:r>
          </w:p>
          <w:p>
            <w:pPr>
              <w:spacing w:before="156" w:beforeLines="50" w:after="156" w:afterLines="50" w:line="360" w:lineRule="auto"/>
              <w:jc w:val="left"/>
              <w:rPr>
                <w:color w:val="000000"/>
                <w:sz w:val="24"/>
              </w:rPr>
            </w:pPr>
            <w:r>
              <w:rPr>
                <w:rFonts w:hint="eastAsia"/>
                <w:b/>
                <w:color w:val="000000"/>
                <w:sz w:val="24"/>
              </w:rPr>
              <w:t>2.互动QA</w:t>
            </w:r>
          </w:p>
          <w:p>
            <w:pPr>
              <w:numPr>
                <w:ilvl w:val="0"/>
                <w:numId w:val="1"/>
              </w:numPr>
              <w:spacing w:before="156" w:beforeLines="50" w:after="156" w:afterLines="50" w:line="360" w:lineRule="auto"/>
              <w:ind w:left="0" w:firstLine="0"/>
              <w:jc w:val="left"/>
              <w:rPr>
                <w:color w:val="000000"/>
                <w:sz w:val="24"/>
                <w:lang w:eastAsia="zh-Hans"/>
              </w:rPr>
            </w:pPr>
            <w:r>
              <w:rPr>
                <w:color w:val="000000"/>
                <w:sz w:val="24"/>
              </w:rPr>
              <w:t>Q</w:t>
            </w:r>
            <w:r>
              <w:rPr>
                <w:rFonts w:hint="eastAsia"/>
                <w:color w:val="000000"/>
                <w:sz w:val="24"/>
                <w:lang w:eastAsia="zh-Hans"/>
              </w:rPr>
              <w:t>：公司未来重点发展的业务板块是哪些？</w:t>
            </w:r>
          </w:p>
          <w:p>
            <w:pPr>
              <w:spacing w:before="156" w:beforeLines="50" w:after="156" w:afterLines="50" w:line="360" w:lineRule="auto"/>
              <w:ind w:firstLine="420" w:firstLineChars="175"/>
              <w:jc w:val="left"/>
              <w:rPr>
                <w:color w:val="000000"/>
                <w:sz w:val="24"/>
              </w:rPr>
            </w:pPr>
            <w:r>
              <w:rPr>
                <w:color w:val="000000"/>
                <w:sz w:val="24"/>
                <w:lang w:eastAsia="zh-Hans"/>
              </w:rPr>
              <w:t>A</w:t>
            </w:r>
            <w:r>
              <w:rPr>
                <w:rFonts w:hint="eastAsia"/>
                <w:color w:val="000000"/>
                <w:sz w:val="24"/>
                <w:lang w:eastAsia="zh-Hans"/>
              </w:rPr>
              <w:t>：公司未来将着重发展国际业务板块和作物健康业务板块。国际业务板块主要的客户群体是国外的</w:t>
            </w:r>
            <w:r>
              <w:rPr>
                <w:rFonts w:hint="eastAsia"/>
                <w:color w:val="000000"/>
                <w:sz w:val="24"/>
              </w:rPr>
              <w:t>B端和C端市场。公司的战略是差异化战略，力图开发国外的空白市场及区域，提升公司在海外的市占率和影响力。在2</w:t>
            </w:r>
            <w:r>
              <w:rPr>
                <w:color w:val="000000"/>
                <w:sz w:val="24"/>
              </w:rPr>
              <w:t>024</w:t>
            </w:r>
            <w:r>
              <w:rPr>
                <w:rFonts w:hint="eastAsia"/>
                <w:color w:val="000000"/>
                <w:sz w:val="24"/>
              </w:rPr>
              <w:t>年1月起，公司已开始在阿根廷进行C端市场的战略布局，希望未来能提升在当地的销售规模。作物健康业务板块主要的客户群体是国内的C端市场。公司主要是打造差异化战略，给国内种植户提供作物解决方案，并且通过农民会等方式对外进行推广。公司自2</w:t>
            </w:r>
            <w:r>
              <w:rPr>
                <w:color w:val="000000"/>
                <w:sz w:val="24"/>
              </w:rPr>
              <w:t>023</w:t>
            </w:r>
            <w:r>
              <w:rPr>
                <w:rFonts w:hint="eastAsia"/>
                <w:color w:val="000000"/>
                <w:sz w:val="24"/>
              </w:rPr>
              <w:t>年起建立为农社，全方位与客户开展合作，从渠道端、运营和技术等方面发力，从乡到县，深入终端市场。</w:t>
            </w:r>
          </w:p>
          <w:p>
            <w:pPr>
              <w:numPr>
                <w:ilvl w:val="0"/>
                <w:numId w:val="1"/>
              </w:numPr>
              <w:spacing w:before="156" w:beforeLines="50" w:after="156" w:afterLines="50" w:line="360" w:lineRule="auto"/>
              <w:jc w:val="left"/>
              <w:rPr>
                <w:color w:val="000000"/>
                <w:sz w:val="24"/>
                <w:lang w:eastAsia="zh-Hans"/>
              </w:rPr>
            </w:pPr>
            <w:r>
              <w:rPr>
                <w:rFonts w:hint="eastAsia"/>
                <w:color w:val="000000"/>
                <w:sz w:val="24"/>
                <w:lang w:eastAsia="zh-Hans"/>
              </w:rPr>
              <w:t>Q：公司未来的分红比例大概是什么程度？</w:t>
            </w:r>
          </w:p>
          <w:p>
            <w:pPr>
              <w:spacing w:before="156" w:beforeLines="50" w:after="156" w:afterLines="50" w:line="360" w:lineRule="auto"/>
              <w:ind w:firstLine="420" w:firstLineChars="175"/>
              <w:rPr>
                <w:color w:val="000000"/>
                <w:sz w:val="24"/>
              </w:rPr>
            </w:pPr>
            <w:r>
              <w:rPr>
                <w:color w:val="000000"/>
                <w:sz w:val="24"/>
              </w:rPr>
              <w:t>A</w:t>
            </w:r>
            <w:r>
              <w:rPr>
                <w:rFonts w:hint="eastAsia"/>
                <w:color w:val="000000"/>
                <w:sz w:val="24"/>
                <w:lang w:eastAsia="zh-Hans"/>
              </w:rPr>
              <w:t>：</w:t>
            </w:r>
            <w:r>
              <w:rPr>
                <w:rFonts w:hint="eastAsia"/>
                <w:color w:val="000000"/>
                <w:sz w:val="24"/>
              </w:rPr>
              <w:t>公司自2017年至2022年，年均分红占归母净利润比例为41%，2</w:t>
            </w:r>
            <w:r>
              <w:rPr>
                <w:color w:val="000000"/>
                <w:sz w:val="24"/>
              </w:rPr>
              <w:t>022</w:t>
            </w:r>
            <w:r>
              <w:rPr>
                <w:rFonts w:hint="eastAsia"/>
                <w:color w:val="000000"/>
                <w:sz w:val="24"/>
              </w:rPr>
              <w:t>年分红占归母净利润比例为5</w:t>
            </w:r>
            <w:r>
              <w:rPr>
                <w:color w:val="000000"/>
                <w:sz w:val="24"/>
              </w:rPr>
              <w:t>0%</w:t>
            </w:r>
            <w:r>
              <w:rPr>
                <w:rFonts w:hint="eastAsia"/>
                <w:color w:val="000000"/>
                <w:sz w:val="24"/>
              </w:rPr>
              <w:t>。未来公司将继续保持高分红比例，为股东打造更好的现金流回报。</w:t>
            </w:r>
          </w:p>
          <w:p>
            <w:pPr>
              <w:numPr>
                <w:ilvl w:val="0"/>
                <w:numId w:val="1"/>
              </w:numPr>
              <w:spacing w:before="156" w:beforeLines="50" w:after="156" w:afterLines="50" w:line="360" w:lineRule="auto"/>
              <w:ind w:left="0" w:firstLine="0"/>
              <w:jc w:val="left"/>
              <w:rPr>
                <w:color w:val="000000"/>
                <w:sz w:val="24"/>
              </w:rPr>
            </w:pPr>
            <w:r>
              <w:rPr>
                <w:color w:val="000000"/>
                <w:sz w:val="24"/>
              </w:rPr>
              <w:t>Q</w:t>
            </w:r>
            <w:r>
              <w:rPr>
                <w:rFonts w:hint="eastAsia"/>
                <w:color w:val="000000"/>
                <w:sz w:val="24"/>
                <w:lang w:eastAsia="zh-Hans"/>
              </w:rPr>
              <w:t>：请问提到的为农社是什么业务模式？</w:t>
            </w:r>
          </w:p>
          <w:p>
            <w:pPr>
              <w:pStyle w:val="2"/>
              <w:spacing w:line="360" w:lineRule="auto"/>
              <w:ind w:firstLine="420" w:firstLineChars="175"/>
              <w:rPr>
                <w:b w:val="0"/>
                <w:bCs w:val="0"/>
                <w:color w:val="000000"/>
                <w:sz w:val="24"/>
                <w:szCs w:val="24"/>
                <w:lang w:eastAsia="zh-Hans"/>
              </w:rPr>
            </w:pPr>
            <w:r>
              <w:rPr>
                <w:b w:val="0"/>
                <w:bCs w:val="0"/>
                <w:color w:val="000000"/>
                <w:sz w:val="24"/>
                <w:szCs w:val="24"/>
                <w:lang w:eastAsia="zh-Hans"/>
              </w:rPr>
              <w:t>A</w:t>
            </w:r>
            <w:r>
              <w:rPr>
                <w:rFonts w:hint="eastAsia"/>
                <w:b w:val="0"/>
                <w:bCs w:val="0"/>
                <w:color w:val="000000"/>
                <w:sz w:val="24"/>
                <w:szCs w:val="24"/>
                <w:lang w:eastAsia="zh-Hans"/>
              </w:rPr>
              <w:t>：为农社筛选的对象是在传统市场区域中有较大发展潜力的合作伙伴，赋能技术和产品资源，在基层拉动做专业技术服务的一种模式。为农社在当地区域内提供农业植保专业服务，通过村镇一级的服务站将技术服务延伸至最后一公里。公司对于每个为农社派出1到2位员工常驻，扎根基层，全方位介入管理和技术服务，帮助当地的合作伙伴做大做强，提高公司在终端市场的渗透率和影响力。为农社采取合作开放共赢的方式进行合作，充分发挥合作伙伴的积极性和公司的资源和技术优势，强化公司在终端市场的影响力。</w:t>
            </w:r>
          </w:p>
          <w:p>
            <w:pPr>
              <w:numPr>
                <w:ilvl w:val="0"/>
                <w:numId w:val="1"/>
              </w:numPr>
              <w:spacing w:before="156" w:beforeLines="50" w:after="156" w:afterLines="50" w:line="360" w:lineRule="auto"/>
              <w:jc w:val="left"/>
              <w:rPr>
                <w:color w:val="000000"/>
                <w:sz w:val="24"/>
              </w:rPr>
            </w:pPr>
            <w:r>
              <w:rPr>
                <w:rFonts w:hint="eastAsia"/>
                <w:color w:val="000000"/>
                <w:sz w:val="24"/>
                <w:lang w:eastAsia="zh-Hans"/>
              </w:rPr>
              <w:t>Q：请问公司是如何布局海外农药登记证，以及未来哪些市场有布局计划？</w:t>
            </w:r>
          </w:p>
          <w:p>
            <w:pPr>
              <w:pStyle w:val="2"/>
              <w:spacing w:line="360" w:lineRule="auto"/>
              <w:ind w:firstLine="420" w:firstLineChars="175"/>
              <w:rPr>
                <w:b w:val="0"/>
                <w:bCs w:val="0"/>
                <w:color w:val="000000"/>
                <w:sz w:val="24"/>
                <w:szCs w:val="24"/>
              </w:rPr>
            </w:pPr>
            <w:r>
              <w:rPr>
                <w:b w:val="0"/>
                <w:bCs w:val="0"/>
                <w:color w:val="000000"/>
                <w:sz w:val="24"/>
                <w:szCs w:val="24"/>
                <w:lang w:eastAsia="zh-Hans"/>
              </w:rPr>
              <w:t>A</w:t>
            </w:r>
            <w:r>
              <w:rPr>
                <w:rFonts w:hint="eastAsia"/>
                <w:b w:val="0"/>
                <w:bCs w:val="0"/>
                <w:color w:val="000000"/>
                <w:sz w:val="24"/>
                <w:szCs w:val="24"/>
                <w:lang w:eastAsia="zh-Hans"/>
              </w:rPr>
              <w:t>：</w:t>
            </w:r>
            <w:r>
              <w:rPr>
                <w:rFonts w:hint="eastAsia"/>
                <w:b w:val="0"/>
                <w:bCs w:val="0"/>
                <w:color w:val="000000"/>
                <w:sz w:val="24"/>
                <w:szCs w:val="24"/>
              </w:rPr>
              <w:t>公司一方面在全球主要目标市场开展农药产品登记，另一方面通过整合国内原药和制剂产品资源，建立稳定的供应链，为国际市场客户提供优质的农化产品和服务，目前业务范围涉及南美、非洲、东南亚、中东和欧洲等地区90多个国家和地区。针对不同的地区特点，公司采用不同模式来进入市场，在东欧、北美、非洲和亚太等地区，与不同规模的区域型进口商或本土进口商达成合作。在南美和中美地区，公司以支持登记为主，同时通过把已获证的自主登记授权给进口商和分销商，进行自主登记产品的销售。2014年公司开始进行自主产品登记，先后在16个国家开展登记工作，截止2023年底，累计开展登记3599项，获得登记1735项，位于行业前列。在登记门槛高、市场潜力大的巴西，公司拥有近</w:t>
            </w:r>
            <w:r>
              <w:rPr>
                <w:b w:val="0"/>
                <w:bCs w:val="0"/>
                <w:color w:val="000000"/>
                <w:sz w:val="24"/>
                <w:szCs w:val="24"/>
              </w:rPr>
              <w:t>4</w:t>
            </w:r>
            <w:r>
              <w:rPr>
                <w:rFonts w:hint="eastAsia"/>
                <w:b w:val="0"/>
                <w:bCs w:val="0"/>
                <w:color w:val="000000"/>
                <w:sz w:val="24"/>
                <w:szCs w:val="24"/>
              </w:rPr>
              <w:t>0项自主登记，帮助公司快速打开重点市场，市场先发优势突出。公司未来的重点区域主要还是集中在拉美地区，同时在东南亚地区，如泰国等地开始进行布局。公司的主要战略是差异化战略，看重海外登记证的质量，主要关注登记证是否可以转化成商业产出和成果。</w:t>
            </w:r>
          </w:p>
          <w:p>
            <w:pPr>
              <w:numPr>
                <w:ilvl w:val="0"/>
                <w:numId w:val="1"/>
              </w:numPr>
              <w:spacing w:before="156" w:beforeLines="50" w:after="156" w:afterLines="50" w:line="360" w:lineRule="auto"/>
              <w:ind w:left="0" w:firstLine="0"/>
              <w:jc w:val="left"/>
              <w:rPr>
                <w:color w:val="000000"/>
                <w:sz w:val="24"/>
              </w:rPr>
            </w:pPr>
            <w:r>
              <w:rPr>
                <w:rFonts w:hint="eastAsia"/>
                <w:color w:val="000000"/>
                <w:sz w:val="24"/>
                <w:lang w:eastAsia="zh-Hans"/>
              </w:rPr>
              <w:t>Q：</w:t>
            </w:r>
            <w:r>
              <w:rPr>
                <w:rFonts w:hint="eastAsia"/>
                <w:color w:val="000000"/>
                <w:sz w:val="24"/>
              </w:rPr>
              <w:t>海外登记证申请方面的难度在什么地方？</w:t>
            </w:r>
          </w:p>
          <w:p>
            <w:pPr>
              <w:spacing w:before="156" w:beforeLines="50" w:after="156" w:afterLines="50" w:line="360" w:lineRule="auto"/>
              <w:ind w:firstLine="424" w:firstLineChars="177"/>
              <w:jc w:val="left"/>
              <w:rPr>
                <w:color w:val="000000"/>
                <w:sz w:val="24"/>
                <w:lang w:eastAsia="zh-Hans"/>
              </w:rPr>
            </w:pPr>
            <w:r>
              <w:rPr>
                <w:color w:val="000000"/>
                <w:sz w:val="24"/>
                <w:lang w:eastAsia="zh-Hans"/>
              </w:rPr>
              <w:t>A</w:t>
            </w:r>
            <w:r>
              <w:rPr>
                <w:rFonts w:hint="eastAsia"/>
                <w:color w:val="000000"/>
                <w:sz w:val="24"/>
                <w:lang w:eastAsia="zh-Hans"/>
              </w:rPr>
              <w:t>：海外登记证的申请费用高，审核严格，流程复杂。巴西等南美地区的登记证申请周期较长，有时会达到几年的申请时间。其中巴西登记证的申请有时会5到6年，有时甚至7到8年的时间，尤其是近三年巴西政府的审核效率受到一定程度的影响。</w:t>
            </w:r>
          </w:p>
          <w:p>
            <w:pPr>
              <w:numPr>
                <w:ilvl w:val="0"/>
                <w:numId w:val="1"/>
              </w:numPr>
              <w:spacing w:before="156" w:beforeLines="50" w:after="156" w:afterLines="50" w:line="360" w:lineRule="auto"/>
              <w:jc w:val="left"/>
              <w:rPr>
                <w:color w:val="000000"/>
                <w:sz w:val="24"/>
                <w:lang w:eastAsia="zh-Hans"/>
              </w:rPr>
            </w:pPr>
            <w:r>
              <w:rPr>
                <w:rFonts w:hint="eastAsia"/>
                <w:color w:val="000000"/>
                <w:sz w:val="24"/>
                <w:lang w:eastAsia="zh-Hans"/>
              </w:rPr>
              <w:t>Q：</w:t>
            </w:r>
            <w:r>
              <w:rPr>
                <w:rFonts w:hint="eastAsia"/>
                <w:color w:val="000000"/>
                <w:sz w:val="24"/>
              </w:rPr>
              <w:t>行业行情以及未来发展的预测？</w:t>
            </w:r>
          </w:p>
          <w:p>
            <w:pPr>
              <w:pStyle w:val="2"/>
              <w:tabs>
                <w:tab w:val="left" w:pos="0"/>
              </w:tabs>
              <w:spacing w:line="360" w:lineRule="auto"/>
              <w:ind w:firstLine="420" w:firstLineChars="175"/>
              <w:rPr>
                <w:b w:val="0"/>
                <w:bCs w:val="0"/>
                <w:color w:val="000000"/>
                <w:sz w:val="24"/>
                <w:szCs w:val="24"/>
              </w:rPr>
            </w:pPr>
            <w:r>
              <w:rPr>
                <w:b w:val="0"/>
                <w:bCs w:val="0"/>
                <w:color w:val="000000"/>
                <w:sz w:val="24"/>
                <w:szCs w:val="24"/>
                <w:lang w:eastAsia="zh-Hans"/>
              </w:rPr>
              <w:t>A</w:t>
            </w:r>
            <w:r>
              <w:rPr>
                <w:rFonts w:hint="eastAsia"/>
                <w:b w:val="0"/>
                <w:bCs w:val="0"/>
                <w:color w:val="000000"/>
                <w:sz w:val="24"/>
                <w:szCs w:val="24"/>
                <w:lang w:eastAsia="zh-Hans"/>
              </w:rPr>
              <w:t>：</w:t>
            </w:r>
            <w:r>
              <w:rPr>
                <w:rFonts w:hint="eastAsia"/>
                <w:b w:val="0"/>
                <w:bCs w:val="0"/>
                <w:color w:val="000000"/>
                <w:sz w:val="24"/>
                <w:szCs w:val="24"/>
              </w:rPr>
              <w:t>行业本质上是刚需的行业，全球性的高库存导致2</w:t>
            </w:r>
            <w:r>
              <w:rPr>
                <w:b w:val="0"/>
                <w:bCs w:val="0"/>
                <w:color w:val="000000"/>
                <w:sz w:val="24"/>
                <w:szCs w:val="24"/>
              </w:rPr>
              <w:t>023</w:t>
            </w:r>
            <w:r>
              <w:rPr>
                <w:rFonts w:hint="eastAsia"/>
                <w:b w:val="0"/>
                <w:bCs w:val="0"/>
                <w:color w:val="000000"/>
                <w:sz w:val="24"/>
                <w:szCs w:val="24"/>
              </w:rPr>
              <w:t>年行情低迷，四季度开始逐步恢复。公司对未来市场行情回暖抱有信心，行业景气度恢复仍需要些时</w:t>
            </w:r>
            <w:bookmarkStart w:id="0" w:name="_GoBack"/>
            <w:bookmarkEnd w:id="0"/>
            <w:r>
              <w:rPr>
                <w:rFonts w:hint="eastAsia"/>
                <w:b w:val="0"/>
                <w:bCs w:val="0"/>
                <w:color w:val="000000"/>
                <w:sz w:val="24"/>
                <w:szCs w:val="24"/>
              </w:rPr>
              <w:t>间。目前，</w:t>
            </w:r>
            <w:r>
              <w:rPr>
                <w:rFonts w:hint="eastAsia"/>
                <w:b w:val="0"/>
                <w:bCs w:val="0"/>
                <w:color w:val="000000"/>
                <w:sz w:val="24"/>
                <w:szCs w:val="24"/>
                <w:lang w:val="en-US" w:eastAsia="zh-CN"/>
              </w:rPr>
              <w:t>国内</w:t>
            </w:r>
            <w:r>
              <w:rPr>
                <w:rFonts w:hint="eastAsia"/>
                <w:b w:val="0"/>
                <w:bCs w:val="0"/>
                <w:color w:val="000000"/>
                <w:sz w:val="24"/>
                <w:szCs w:val="24"/>
              </w:rPr>
              <w:t>大部分</w:t>
            </w:r>
            <w:r>
              <w:rPr>
                <w:rFonts w:hint="eastAsia"/>
                <w:b w:val="0"/>
                <w:bCs w:val="0"/>
                <w:color w:val="000000"/>
                <w:sz w:val="24"/>
                <w:szCs w:val="24"/>
                <w:lang w:val="en-US" w:eastAsia="zh-CN"/>
              </w:rPr>
              <w:t>原药</w:t>
            </w:r>
            <w:r>
              <w:rPr>
                <w:rFonts w:hint="eastAsia"/>
                <w:b w:val="0"/>
                <w:bCs w:val="0"/>
                <w:color w:val="000000"/>
                <w:sz w:val="24"/>
                <w:szCs w:val="24"/>
              </w:rPr>
              <w:t>产品价格处于历史低位水平，上游成本持续承压，受供需博弈及年终资金回笼变现诉求，价格稍显混乱。下游制剂厂家出具制剂价格及冬储政策，市场信心修复中。海外市场行情趋稳，补库存节点不一。公司将顺应行业形势，依托自身优势，持续稳健发展。</w:t>
            </w:r>
          </w:p>
          <w:p>
            <w:pPr>
              <w:numPr>
                <w:ilvl w:val="0"/>
                <w:numId w:val="1"/>
              </w:numPr>
              <w:spacing w:before="156" w:beforeLines="50" w:after="156" w:afterLines="50" w:line="360" w:lineRule="auto"/>
              <w:ind w:left="0" w:firstLine="0"/>
              <w:jc w:val="left"/>
              <w:rPr>
                <w:color w:val="000000"/>
                <w:sz w:val="24"/>
                <w:lang w:eastAsia="zh-Hans"/>
              </w:rPr>
            </w:pPr>
            <w:r>
              <w:rPr>
                <w:color w:val="000000"/>
                <w:sz w:val="24"/>
                <w:lang w:eastAsia="zh-Hans"/>
              </w:rPr>
              <w:t>Q</w:t>
            </w:r>
            <w:r>
              <w:rPr>
                <w:rFonts w:hint="eastAsia"/>
                <w:color w:val="000000"/>
                <w:sz w:val="24"/>
                <w:lang w:eastAsia="zh-Hans"/>
              </w:rPr>
              <w:t>：</w:t>
            </w:r>
            <w:r>
              <w:rPr>
                <w:rFonts w:hint="eastAsia"/>
                <w:color w:val="000000"/>
                <w:sz w:val="24"/>
              </w:rPr>
              <w:t>公司海外业务增长非常快，公司做了哪些动作，取得了哪些成绩</w:t>
            </w:r>
            <w:r>
              <w:rPr>
                <w:rFonts w:hint="eastAsia"/>
                <w:color w:val="000000"/>
                <w:sz w:val="24"/>
                <w:lang w:eastAsia="zh-Hans"/>
              </w:rPr>
              <w:t>？</w:t>
            </w:r>
          </w:p>
          <w:p>
            <w:pPr>
              <w:pStyle w:val="2"/>
              <w:spacing w:line="360" w:lineRule="auto"/>
              <w:ind w:firstLine="420" w:firstLineChars="175"/>
              <w:rPr>
                <w:b w:val="0"/>
                <w:bCs w:val="0"/>
                <w:color w:val="000000"/>
                <w:sz w:val="24"/>
                <w:szCs w:val="24"/>
              </w:rPr>
            </w:pPr>
            <w:r>
              <w:rPr>
                <w:b w:val="0"/>
                <w:bCs w:val="0"/>
                <w:color w:val="000000"/>
                <w:sz w:val="24"/>
                <w:szCs w:val="24"/>
                <w:lang w:eastAsia="zh-Hans"/>
              </w:rPr>
              <w:t>A</w:t>
            </w:r>
            <w:r>
              <w:rPr>
                <w:rFonts w:hint="eastAsia"/>
                <w:b w:val="0"/>
                <w:bCs w:val="0"/>
                <w:color w:val="000000"/>
                <w:sz w:val="24"/>
                <w:szCs w:val="24"/>
                <w:lang w:eastAsia="zh-Hans"/>
              </w:rPr>
              <w:t>：公司于2019年整合了南京红太阳的国际业务团队和渠道，同时发挥立华原有的平台资源，如品牌、渠道和资金优势，凭借一支专业能力过硬、管理理念一致的运营团队，融合后成为颇具竞争性和成长性的业务板</w:t>
            </w:r>
            <w:r>
              <w:rPr>
                <w:rFonts w:hint="eastAsia"/>
                <w:b w:val="0"/>
                <w:bCs w:val="0"/>
                <w:color w:val="000000"/>
                <w:sz w:val="24"/>
                <w:szCs w:val="24"/>
              </w:rPr>
              <w:t>块</w:t>
            </w:r>
            <w:r>
              <w:rPr>
                <w:rFonts w:hint="eastAsia"/>
                <w:b w:val="0"/>
                <w:bCs w:val="0"/>
                <w:color w:val="000000"/>
                <w:sz w:val="24"/>
                <w:szCs w:val="24"/>
                <w:lang w:eastAsia="zh-Hans"/>
              </w:rPr>
              <w:t>，迅速推进全球市场布局的进程。公司构建了品种齐全、结构合理的“一站式”全球农药供应平台。2023年3月，立华国际基于自身核心竞争力和发展定位的重新思考，决定对品牌进行焕新升级，聘请法国阳狮集团设计品牌Logo及理念，在发布会上推出新的品牌Logo和“为农而立，灼灼其华”的全新品牌理念，以更好更优质的服务和融入“以国内大循环为主体、国内国际双循环相互促进”的新发展格局，助力全球粮食和食品安全。中农立华自2014年起在全球办理登记证，每年投入约1000多万元，拉美区的登记证办理时间较长。近期公司的登记证陆续办理完成。未来公司将调整并完善海外业务的产品结构和布局，加大已取得自主登记证的产品占比，提高国际业务的利润率。</w:t>
            </w:r>
          </w:p>
          <w:p>
            <w:pPr>
              <w:numPr>
                <w:ilvl w:val="0"/>
                <w:numId w:val="1"/>
              </w:numPr>
              <w:spacing w:before="156" w:beforeLines="50" w:after="156" w:afterLines="50" w:line="360" w:lineRule="auto"/>
              <w:ind w:left="0" w:firstLine="0"/>
              <w:jc w:val="left"/>
              <w:rPr>
                <w:color w:val="000000"/>
                <w:sz w:val="24"/>
                <w:lang w:eastAsia="zh-Hans"/>
              </w:rPr>
            </w:pPr>
            <w:r>
              <w:rPr>
                <w:color w:val="000000"/>
                <w:sz w:val="24"/>
                <w:lang w:eastAsia="zh-Hans"/>
              </w:rPr>
              <w:t>Q</w:t>
            </w:r>
            <w:r>
              <w:rPr>
                <w:rFonts w:hint="eastAsia"/>
                <w:color w:val="000000"/>
                <w:sz w:val="24"/>
                <w:lang w:eastAsia="zh-Hans"/>
              </w:rPr>
              <w:t>：</w:t>
            </w:r>
            <w:r>
              <w:rPr>
                <w:rFonts w:hint="eastAsia"/>
                <w:sz w:val="24"/>
              </w:rPr>
              <w:t>公司未来的战略发展方向是什么</w:t>
            </w:r>
            <w:r>
              <w:rPr>
                <w:rFonts w:hint="eastAsia"/>
                <w:color w:val="000000"/>
                <w:sz w:val="24"/>
                <w:lang w:eastAsia="zh-Hans"/>
              </w:rPr>
              <w:t>？</w:t>
            </w:r>
          </w:p>
          <w:p>
            <w:pPr>
              <w:spacing w:before="156" w:beforeLines="50" w:after="156" w:afterLines="50" w:line="360" w:lineRule="auto"/>
              <w:ind w:firstLine="420" w:firstLineChars="175"/>
              <w:jc w:val="left"/>
              <w:rPr>
                <w:rFonts w:hint="eastAsia" w:ascii="Times New Roman Regular" w:hAnsi="Times New Roman Regular" w:cs="Times New Roman Regular"/>
                <w:color w:val="000000"/>
                <w:sz w:val="24"/>
              </w:rPr>
            </w:pPr>
            <w:r>
              <w:rPr>
                <w:rFonts w:hint="eastAsia" w:ascii="Times New Roman Regular" w:hAnsi="Times New Roman Regular" w:cs="Times New Roman Regular"/>
                <w:color w:val="000000"/>
                <w:sz w:val="24"/>
                <w:lang w:eastAsia="zh-Hans"/>
              </w:rPr>
              <w:t>A</w:t>
            </w:r>
            <w:r>
              <w:rPr>
                <w:rFonts w:hint="eastAsia"/>
                <w:color w:val="000000"/>
                <w:sz w:val="24"/>
                <w:lang w:eastAsia="zh-Hans"/>
              </w:rPr>
              <w:t>：</w:t>
            </w:r>
            <w:r>
              <w:rPr>
                <w:rFonts w:hint="eastAsia" w:ascii="Times New Roman Regular" w:hAnsi="Times New Roman Regular" w:cs="Times New Roman Regular"/>
                <w:color w:val="000000"/>
                <w:sz w:val="24"/>
              </w:rPr>
              <w:t>公司未来的中期战略是构建农化行业命运共同体，远期战略是打造综合性农业服务平台，打造闭环的产业链。中期战略是利用公司的各大优势进行资源整合工作，共建可靠的合作服务平台，共享专业的供应链管理服务，构成农化行业命运共同体，赋能行业高质量发展，提升中国农化企业在全球市场的竞争力和话语权。远期战略是打造综合性农业服务平台，推动公司产业链的延伸，实现“种子+农药”协同发展的商业模式，促进公司的业务实现跨越式发展。</w:t>
            </w:r>
          </w:p>
          <w:p>
            <w:pPr>
              <w:numPr>
                <w:ilvl w:val="0"/>
                <w:numId w:val="1"/>
              </w:numPr>
              <w:spacing w:before="156" w:beforeLines="50" w:after="156" w:afterLines="50" w:line="360" w:lineRule="auto"/>
              <w:jc w:val="left"/>
              <w:rPr>
                <w:color w:val="000000"/>
                <w:sz w:val="24"/>
                <w:lang w:eastAsia="zh-Hans"/>
              </w:rPr>
            </w:pPr>
            <w:r>
              <w:rPr>
                <w:color w:val="000000"/>
                <w:sz w:val="24"/>
                <w:lang w:eastAsia="zh-Hans"/>
              </w:rPr>
              <w:t>Q</w:t>
            </w:r>
            <w:r>
              <w:rPr>
                <w:rFonts w:hint="eastAsia"/>
                <w:color w:val="000000"/>
                <w:sz w:val="24"/>
                <w:lang w:eastAsia="zh-Hans"/>
              </w:rPr>
              <w:t>：</w:t>
            </w:r>
            <w:r>
              <w:rPr>
                <w:rFonts w:hint="eastAsia"/>
                <w:color w:val="000000"/>
                <w:sz w:val="24"/>
              </w:rPr>
              <w:t>公司轻资产的主要原因是什么</w:t>
            </w:r>
            <w:r>
              <w:rPr>
                <w:rFonts w:hint="eastAsia"/>
                <w:color w:val="000000"/>
                <w:sz w:val="24"/>
                <w:lang w:eastAsia="zh-Hans"/>
              </w:rPr>
              <w:t>？</w:t>
            </w:r>
          </w:p>
          <w:p>
            <w:pPr>
              <w:spacing w:line="360" w:lineRule="auto"/>
              <w:ind w:firstLine="420"/>
              <w:rPr>
                <w:color w:val="000000"/>
                <w:sz w:val="24"/>
                <w:lang w:eastAsia="zh-Hans"/>
              </w:rPr>
            </w:pPr>
            <w:r>
              <w:rPr>
                <w:rFonts w:hint="eastAsia" w:ascii="Times New Roman Regular" w:hAnsi="Times New Roman Regular" w:cs="Times New Roman Regular"/>
                <w:color w:val="000000"/>
                <w:sz w:val="24"/>
                <w:lang w:eastAsia="zh-Hans"/>
              </w:rPr>
              <w:t>A</w:t>
            </w:r>
            <w:r>
              <w:rPr>
                <w:rFonts w:hint="eastAsia"/>
                <w:color w:val="000000"/>
                <w:sz w:val="24"/>
                <w:lang w:eastAsia="zh-Hans"/>
              </w:rPr>
              <w:t>：公司的核心发展战略是服务全球农户，打造全球农化供应链价值平台，因此，公司采取与上游核心厂家战略合作的方式控制产品资源，避免重资产投入，而将核心资源投入到渠道建设、技术研发、品牌打造和知识产权等方面，增强在农业种植终端的影响力和品牌实力，提升了公司资产的质量和流动性。</w:t>
            </w:r>
          </w:p>
          <w:p>
            <w:pPr>
              <w:numPr>
                <w:ilvl w:val="0"/>
                <w:numId w:val="1"/>
              </w:numPr>
              <w:spacing w:before="156" w:beforeLines="50" w:after="156" w:afterLines="50" w:line="360" w:lineRule="auto"/>
              <w:jc w:val="left"/>
              <w:rPr>
                <w:color w:val="000000"/>
                <w:sz w:val="24"/>
                <w:lang w:eastAsia="zh-Hans"/>
              </w:rPr>
            </w:pPr>
            <w:r>
              <w:rPr>
                <w:color w:val="000000"/>
                <w:sz w:val="24"/>
                <w:lang w:eastAsia="zh-Hans"/>
              </w:rPr>
              <w:t>Q</w:t>
            </w:r>
            <w:r>
              <w:rPr>
                <w:rFonts w:hint="eastAsia"/>
                <w:color w:val="000000"/>
                <w:sz w:val="24"/>
                <w:lang w:eastAsia="zh-Hans"/>
              </w:rPr>
              <w:t>：</w:t>
            </w:r>
            <w:r>
              <w:rPr>
                <w:rFonts w:hint="eastAsia"/>
                <w:color w:val="000000"/>
                <w:sz w:val="24"/>
              </w:rPr>
              <w:t>公司所处行业的竞争情况如何？</w:t>
            </w:r>
          </w:p>
          <w:p>
            <w:pPr>
              <w:pStyle w:val="2"/>
              <w:spacing w:line="360" w:lineRule="auto"/>
              <w:ind w:firstLine="420"/>
              <w:rPr>
                <w:color w:val="000000"/>
                <w:sz w:val="24"/>
              </w:rPr>
            </w:pPr>
            <w:r>
              <w:rPr>
                <w:rFonts w:hint="eastAsia" w:ascii="Times New Roman Regular" w:hAnsi="Times New Roman Regular" w:cs="Times New Roman Regular"/>
                <w:b w:val="0"/>
                <w:bCs w:val="0"/>
                <w:color w:val="000000"/>
                <w:sz w:val="24"/>
                <w:lang w:eastAsia="zh-Hans"/>
              </w:rPr>
              <w:t>A</w:t>
            </w:r>
            <w:r>
              <w:rPr>
                <w:rFonts w:hint="eastAsia"/>
                <w:b w:val="0"/>
                <w:bCs w:val="0"/>
                <w:color w:val="000000"/>
                <w:sz w:val="24"/>
                <w:lang w:eastAsia="zh-Hans"/>
              </w:rPr>
              <w:t>：目前我国农药市场细分程度高，区域性分化明显，市场较为分散，竞争非常激烈。</w:t>
            </w:r>
            <w:r>
              <w:rPr>
                <w:rFonts w:hint="eastAsia"/>
                <w:b w:val="0"/>
                <w:bCs w:val="0"/>
                <w:color w:val="000000"/>
                <w:sz w:val="24"/>
              </w:rPr>
              <w:t>2</w:t>
            </w:r>
            <w:r>
              <w:rPr>
                <w:b w:val="0"/>
                <w:bCs w:val="0"/>
                <w:color w:val="000000"/>
                <w:sz w:val="24"/>
              </w:rPr>
              <w:t>023</w:t>
            </w:r>
            <w:r>
              <w:rPr>
                <w:rFonts w:hint="eastAsia"/>
                <w:b w:val="0"/>
                <w:bCs w:val="0"/>
                <w:color w:val="000000"/>
                <w:sz w:val="24"/>
                <w:lang w:eastAsia="zh-Hans"/>
              </w:rPr>
              <w:t>年行情低迷，对于经营规模较小的企业存在很大挑战，如销售价格跌破成本价。未来行业将会向</w:t>
            </w:r>
            <w:r>
              <w:rPr>
                <w:rFonts w:hint="eastAsia"/>
                <w:b w:val="0"/>
                <w:bCs w:val="0"/>
                <w:color w:val="000000"/>
                <w:sz w:val="24"/>
                <w:szCs w:val="24"/>
              </w:rPr>
              <w:t>更加集约化的方向发展。公司拥有强大的渠道资源和国企背景，且公司的部分销售团队和管理层是自跨国企业和行业内优秀的民营企业聘用引进的。公司现在的核心优势有资金优势，研发优势，品牌优势，渠道优势和信息优势。未来公司将继续发挥五大优势，继续提高公司在国内外市场的影响力和渗透率。</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1202" w:type="dxa"/>
            <w:shd w:val="clear" w:color="auto" w:fill="FEFEFE"/>
            <w:vAlign w:val="center"/>
          </w:tcPr>
          <w:p>
            <w:pPr>
              <w:widowControl/>
              <w:spacing w:before="156" w:beforeLines="50" w:after="156" w:afterLines="50"/>
              <w:jc w:val="center"/>
              <w:rPr>
                <w:color w:val="000000"/>
                <w:sz w:val="24"/>
              </w:rPr>
            </w:pPr>
            <w:r>
              <w:rPr>
                <w:rFonts w:hint="eastAsia"/>
                <w:color w:val="000000"/>
                <w:kern w:val="0"/>
                <w:sz w:val="24"/>
                <w:lang w:bidi="ar"/>
              </w:rPr>
              <w:t>附件清单（如有）</w:t>
            </w:r>
          </w:p>
        </w:tc>
        <w:tc>
          <w:tcPr>
            <w:tcW w:w="7320" w:type="dxa"/>
            <w:shd w:val="clear" w:color="auto" w:fill="FEFEFE"/>
            <w:vAlign w:val="center"/>
          </w:tcPr>
          <w:p>
            <w:pPr>
              <w:pStyle w:val="2"/>
              <w:spacing w:before="156" w:beforeLines="50" w:after="156" w:afterLines="50" w:line="360" w:lineRule="exact"/>
              <w:rPr>
                <w:b w:val="0"/>
                <w:bCs w:val="0"/>
                <w:color w:val="000000"/>
                <w:sz w:val="24"/>
                <w:szCs w:val="24"/>
              </w:rPr>
            </w:pPr>
            <w:r>
              <w:rPr>
                <w:rFonts w:hint="eastAsia"/>
                <w:b w:val="0"/>
                <w:bCs w:val="0"/>
                <w:color w:val="000000"/>
                <w:sz w:val="24"/>
                <w:szCs w:val="24"/>
              </w:rPr>
              <w:t>无</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jc w:val="center"/>
        </w:trPr>
        <w:tc>
          <w:tcPr>
            <w:tcW w:w="1202" w:type="dxa"/>
            <w:shd w:val="clear" w:color="auto" w:fill="FEFEFE"/>
            <w:vAlign w:val="center"/>
          </w:tcPr>
          <w:p>
            <w:pPr>
              <w:widowControl/>
              <w:spacing w:before="156" w:beforeLines="50" w:after="156" w:afterLines="50"/>
              <w:jc w:val="center"/>
              <w:rPr>
                <w:color w:val="000000"/>
                <w:sz w:val="24"/>
              </w:rPr>
            </w:pPr>
            <w:r>
              <w:rPr>
                <w:rFonts w:hint="eastAsia"/>
                <w:color w:val="000000"/>
                <w:kern w:val="0"/>
                <w:sz w:val="24"/>
                <w:lang w:bidi="ar"/>
              </w:rPr>
              <w:t>日期</w:t>
            </w:r>
          </w:p>
        </w:tc>
        <w:tc>
          <w:tcPr>
            <w:tcW w:w="7320" w:type="dxa"/>
            <w:shd w:val="clear" w:color="auto" w:fill="FEFEFE"/>
            <w:vAlign w:val="center"/>
          </w:tcPr>
          <w:p>
            <w:pPr>
              <w:pStyle w:val="2"/>
              <w:spacing w:before="156" w:beforeLines="50" w:after="156" w:afterLines="50" w:line="240" w:lineRule="auto"/>
              <w:rPr>
                <w:b w:val="0"/>
                <w:bCs w:val="0"/>
                <w:color w:val="000000"/>
                <w:sz w:val="24"/>
                <w:szCs w:val="24"/>
                <w:lang w:eastAsia="zh-Hans"/>
              </w:rPr>
            </w:pPr>
            <w:r>
              <w:rPr>
                <w:b w:val="0"/>
                <w:bCs w:val="0"/>
                <w:color w:val="000000"/>
                <w:sz w:val="24"/>
                <w:szCs w:val="24"/>
              </w:rPr>
              <w:t>2024</w:t>
            </w:r>
            <w:r>
              <w:rPr>
                <w:rFonts w:hint="eastAsia"/>
                <w:b w:val="0"/>
                <w:bCs w:val="0"/>
                <w:color w:val="000000"/>
                <w:sz w:val="24"/>
                <w:szCs w:val="24"/>
              </w:rPr>
              <w:t>年1</w:t>
            </w:r>
            <w:r>
              <w:rPr>
                <w:rFonts w:hint="eastAsia"/>
                <w:b w:val="0"/>
                <w:bCs w:val="0"/>
                <w:color w:val="000000"/>
                <w:sz w:val="24"/>
                <w:szCs w:val="24"/>
                <w:lang w:eastAsia="zh-Hans"/>
              </w:rPr>
              <w:t>月</w:t>
            </w:r>
            <w:r>
              <w:rPr>
                <w:b w:val="0"/>
                <w:bCs w:val="0"/>
                <w:color w:val="000000"/>
                <w:sz w:val="24"/>
                <w:szCs w:val="24"/>
              </w:rPr>
              <w:t>26</w:t>
            </w:r>
            <w:r>
              <w:rPr>
                <w:rFonts w:hint="eastAsia"/>
                <w:b w:val="0"/>
                <w:bCs w:val="0"/>
                <w:color w:val="000000"/>
                <w:sz w:val="24"/>
                <w:szCs w:val="24"/>
                <w:lang w:eastAsia="zh-Hans"/>
              </w:rPr>
              <w:t>日</w:t>
            </w:r>
          </w:p>
        </w:tc>
      </w:tr>
    </w:tbl>
    <w:p>
      <w:pPr>
        <w:pStyle w:val="2"/>
      </w:pPr>
    </w:p>
    <w:sectPr>
      <w:head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Times New Roman Regular">
    <w:altName w:val="Times New Roman"/>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A53A9"/>
    <w:multiLevelType w:val="singleLevel"/>
    <w:tmpl w:val="F7FA53A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MjVmZjY3MzYyZDFiMTBiOTQzOTg3YTVjYTA0ZjkifQ=="/>
  </w:docVars>
  <w:rsids>
    <w:rsidRoot w:val="00E75E92"/>
    <w:rsid w:val="00001768"/>
    <w:rsid w:val="00003096"/>
    <w:rsid w:val="00006E07"/>
    <w:rsid w:val="00007834"/>
    <w:rsid w:val="00007992"/>
    <w:rsid w:val="00011683"/>
    <w:rsid w:val="0001279C"/>
    <w:rsid w:val="00016C74"/>
    <w:rsid w:val="000171B0"/>
    <w:rsid w:val="00020A7E"/>
    <w:rsid w:val="00021484"/>
    <w:rsid w:val="000244DA"/>
    <w:rsid w:val="00030660"/>
    <w:rsid w:val="00031024"/>
    <w:rsid w:val="0003129F"/>
    <w:rsid w:val="00031BD0"/>
    <w:rsid w:val="000355A3"/>
    <w:rsid w:val="00041FC8"/>
    <w:rsid w:val="000445B6"/>
    <w:rsid w:val="00045B5D"/>
    <w:rsid w:val="00045DBB"/>
    <w:rsid w:val="00046958"/>
    <w:rsid w:val="00061896"/>
    <w:rsid w:val="00064D46"/>
    <w:rsid w:val="000663E8"/>
    <w:rsid w:val="0007084E"/>
    <w:rsid w:val="000721A0"/>
    <w:rsid w:val="00072FE4"/>
    <w:rsid w:val="0007424F"/>
    <w:rsid w:val="000754E0"/>
    <w:rsid w:val="000763DC"/>
    <w:rsid w:val="00080D72"/>
    <w:rsid w:val="00082F1E"/>
    <w:rsid w:val="00083240"/>
    <w:rsid w:val="00084008"/>
    <w:rsid w:val="000861E6"/>
    <w:rsid w:val="00092032"/>
    <w:rsid w:val="000922D8"/>
    <w:rsid w:val="00092FBB"/>
    <w:rsid w:val="00093B2B"/>
    <w:rsid w:val="00095C61"/>
    <w:rsid w:val="00095D9C"/>
    <w:rsid w:val="000A092F"/>
    <w:rsid w:val="000A0E13"/>
    <w:rsid w:val="000A2106"/>
    <w:rsid w:val="000A2E48"/>
    <w:rsid w:val="000A7055"/>
    <w:rsid w:val="000B69C8"/>
    <w:rsid w:val="000C0C4A"/>
    <w:rsid w:val="000C3FB3"/>
    <w:rsid w:val="000C479C"/>
    <w:rsid w:val="000C5C89"/>
    <w:rsid w:val="000C659A"/>
    <w:rsid w:val="000C66AE"/>
    <w:rsid w:val="000C765F"/>
    <w:rsid w:val="000D2233"/>
    <w:rsid w:val="000D274F"/>
    <w:rsid w:val="000D3B3B"/>
    <w:rsid w:val="000E05FE"/>
    <w:rsid w:val="000E159B"/>
    <w:rsid w:val="000E3AA3"/>
    <w:rsid w:val="000E451E"/>
    <w:rsid w:val="000E5366"/>
    <w:rsid w:val="000F16A1"/>
    <w:rsid w:val="000F33C4"/>
    <w:rsid w:val="000F4148"/>
    <w:rsid w:val="001002E6"/>
    <w:rsid w:val="00102775"/>
    <w:rsid w:val="00103A23"/>
    <w:rsid w:val="00106F6C"/>
    <w:rsid w:val="00110B19"/>
    <w:rsid w:val="00111297"/>
    <w:rsid w:val="00112EB9"/>
    <w:rsid w:val="001136BA"/>
    <w:rsid w:val="00114305"/>
    <w:rsid w:val="0011791E"/>
    <w:rsid w:val="0012008C"/>
    <w:rsid w:val="00122826"/>
    <w:rsid w:val="00133476"/>
    <w:rsid w:val="0013507B"/>
    <w:rsid w:val="001360DD"/>
    <w:rsid w:val="001419AB"/>
    <w:rsid w:val="00143394"/>
    <w:rsid w:val="00145AF4"/>
    <w:rsid w:val="00146E6F"/>
    <w:rsid w:val="0015026A"/>
    <w:rsid w:val="00150A2A"/>
    <w:rsid w:val="00151630"/>
    <w:rsid w:val="00153C6E"/>
    <w:rsid w:val="00154627"/>
    <w:rsid w:val="00154AC7"/>
    <w:rsid w:val="00154BD8"/>
    <w:rsid w:val="00155FAF"/>
    <w:rsid w:val="00160F3D"/>
    <w:rsid w:val="00160FA4"/>
    <w:rsid w:val="00165A80"/>
    <w:rsid w:val="00166C2D"/>
    <w:rsid w:val="00170A82"/>
    <w:rsid w:val="0017254A"/>
    <w:rsid w:val="00174518"/>
    <w:rsid w:val="00177566"/>
    <w:rsid w:val="0018081A"/>
    <w:rsid w:val="00180D1A"/>
    <w:rsid w:val="00183043"/>
    <w:rsid w:val="00183D96"/>
    <w:rsid w:val="001847F2"/>
    <w:rsid w:val="00184B52"/>
    <w:rsid w:val="001857F8"/>
    <w:rsid w:val="00187E13"/>
    <w:rsid w:val="0019687B"/>
    <w:rsid w:val="001A059C"/>
    <w:rsid w:val="001A5001"/>
    <w:rsid w:val="001A595C"/>
    <w:rsid w:val="001A6B75"/>
    <w:rsid w:val="001A6D15"/>
    <w:rsid w:val="001A761A"/>
    <w:rsid w:val="001A790B"/>
    <w:rsid w:val="001A791A"/>
    <w:rsid w:val="001A7E9D"/>
    <w:rsid w:val="001B0EDA"/>
    <w:rsid w:val="001B2F62"/>
    <w:rsid w:val="001B3FE0"/>
    <w:rsid w:val="001C1B14"/>
    <w:rsid w:val="001C1F9B"/>
    <w:rsid w:val="001C26FB"/>
    <w:rsid w:val="001C41C0"/>
    <w:rsid w:val="001C52C4"/>
    <w:rsid w:val="001C6A68"/>
    <w:rsid w:val="001C700B"/>
    <w:rsid w:val="001D160D"/>
    <w:rsid w:val="001D250E"/>
    <w:rsid w:val="001D3A5D"/>
    <w:rsid w:val="001D4295"/>
    <w:rsid w:val="001D6593"/>
    <w:rsid w:val="001E242B"/>
    <w:rsid w:val="001E2A74"/>
    <w:rsid w:val="001E713C"/>
    <w:rsid w:val="001E7B69"/>
    <w:rsid w:val="001E7C17"/>
    <w:rsid w:val="001F0FA1"/>
    <w:rsid w:val="001F29B5"/>
    <w:rsid w:val="001F43B1"/>
    <w:rsid w:val="001F5E83"/>
    <w:rsid w:val="0020157B"/>
    <w:rsid w:val="00210097"/>
    <w:rsid w:val="002104BD"/>
    <w:rsid w:val="00216198"/>
    <w:rsid w:val="00217F3A"/>
    <w:rsid w:val="002211E5"/>
    <w:rsid w:val="00221D5A"/>
    <w:rsid w:val="00222EF8"/>
    <w:rsid w:val="00223C98"/>
    <w:rsid w:val="00223D14"/>
    <w:rsid w:val="002248B6"/>
    <w:rsid w:val="00224C2B"/>
    <w:rsid w:val="002253D7"/>
    <w:rsid w:val="002265B3"/>
    <w:rsid w:val="0022763B"/>
    <w:rsid w:val="00233C26"/>
    <w:rsid w:val="0023554C"/>
    <w:rsid w:val="00235C79"/>
    <w:rsid w:val="0024233B"/>
    <w:rsid w:val="00243FF3"/>
    <w:rsid w:val="00250BCB"/>
    <w:rsid w:val="00251F78"/>
    <w:rsid w:val="002526E8"/>
    <w:rsid w:val="002551ED"/>
    <w:rsid w:val="002556FF"/>
    <w:rsid w:val="002601FD"/>
    <w:rsid w:val="00261E51"/>
    <w:rsid w:val="0026455E"/>
    <w:rsid w:val="00264FFD"/>
    <w:rsid w:val="00266CC9"/>
    <w:rsid w:val="00266D1D"/>
    <w:rsid w:val="00270F13"/>
    <w:rsid w:val="00271795"/>
    <w:rsid w:val="00272993"/>
    <w:rsid w:val="0027321F"/>
    <w:rsid w:val="0027459F"/>
    <w:rsid w:val="0028183E"/>
    <w:rsid w:val="00282E00"/>
    <w:rsid w:val="00287B6F"/>
    <w:rsid w:val="002924E7"/>
    <w:rsid w:val="00292A8F"/>
    <w:rsid w:val="002937FF"/>
    <w:rsid w:val="002A476F"/>
    <w:rsid w:val="002A669A"/>
    <w:rsid w:val="002A7868"/>
    <w:rsid w:val="002B4196"/>
    <w:rsid w:val="002B5E3B"/>
    <w:rsid w:val="002C040C"/>
    <w:rsid w:val="002C0628"/>
    <w:rsid w:val="002C08BA"/>
    <w:rsid w:val="002C22B9"/>
    <w:rsid w:val="002C27BC"/>
    <w:rsid w:val="002C39E4"/>
    <w:rsid w:val="002C477B"/>
    <w:rsid w:val="002C49AA"/>
    <w:rsid w:val="002C4BA6"/>
    <w:rsid w:val="002C6D71"/>
    <w:rsid w:val="002C7672"/>
    <w:rsid w:val="002C7AA7"/>
    <w:rsid w:val="002C7BAF"/>
    <w:rsid w:val="002D38FC"/>
    <w:rsid w:val="002D3EE0"/>
    <w:rsid w:val="002D4D8B"/>
    <w:rsid w:val="002E2B71"/>
    <w:rsid w:val="002E3102"/>
    <w:rsid w:val="002E45E2"/>
    <w:rsid w:val="002E67F4"/>
    <w:rsid w:val="002F0C39"/>
    <w:rsid w:val="002F1A1D"/>
    <w:rsid w:val="002F2955"/>
    <w:rsid w:val="002F3B1E"/>
    <w:rsid w:val="002F4248"/>
    <w:rsid w:val="002F4877"/>
    <w:rsid w:val="002F4DA2"/>
    <w:rsid w:val="002F687B"/>
    <w:rsid w:val="00304269"/>
    <w:rsid w:val="00304576"/>
    <w:rsid w:val="00305E51"/>
    <w:rsid w:val="00306380"/>
    <w:rsid w:val="00310485"/>
    <w:rsid w:val="003116E9"/>
    <w:rsid w:val="00311744"/>
    <w:rsid w:val="003123C8"/>
    <w:rsid w:val="00313090"/>
    <w:rsid w:val="003130B1"/>
    <w:rsid w:val="0031426A"/>
    <w:rsid w:val="0031559E"/>
    <w:rsid w:val="003156F5"/>
    <w:rsid w:val="00326DFB"/>
    <w:rsid w:val="00330518"/>
    <w:rsid w:val="00333083"/>
    <w:rsid w:val="0033457A"/>
    <w:rsid w:val="003365F4"/>
    <w:rsid w:val="00336BAB"/>
    <w:rsid w:val="0033780E"/>
    <w:rsid w:val="00337F5D"/>
    <w:rsid w:val="00340BE7"/>
    <w:rsid w:val="00344C33"/>
    <w:rsid w:val="003451AB"/>
    <w:rsid w:val="0034522F"/>
    <w:rsid w:val="00350BA0"/>
    <w:rsid w:val="00355F2A"/>
    <w:rsid w:val="00357ACF"/>
    <w:rsid w:val="00360BA9"/>
    <w:rsid w:val="003618B3"/>
    <w:rsid w:val="00365DCD"/>
    <w:rsid w:val="0036623A"/>
    <w:rsid w:val="00366EDC"/>
    <w:rsid w:val="00372ECB"/>
    <w:rsid w:val="0037339D"/>
    <w:rsid w:val="003774C8"/>
    <w:rsid w:val="003775E8"/>
    <w:rsid w:val="00381381"/>
    <w:rsid w:val="00385E63"/>
    <w:rsid w:val="0038691F"/>
    <w:rsid w:val="00387D19"/>
    <w:rsid w:val="00387EAA"/>
    <w:rsid w:val="00392793"/>
    <w:rsid w:val="00393C41"/>
    <w:rsid w:val="003A1AC7"/>
    <w:rsid w:val="003A2280"/>
    <w:rsid w:val="003A39B2"/>
    <w:rsid w:val="003A40CF"/>
    <w:rsid w:val="003B27BA"/>
    <w:rsid w:val="003C0371"/>
    <w:rsid w:val="003C146F"/>
    <w:rsid w:val="003C525E"/>
    <w:rsid w:val="003C6347"/>
    <w:rsid w:val="003C7C69"/>
    <w:rsid w:val="003D1444"/>
    <w:rsid w:val="003D3B89"/>
    <w:rsid w:val="003D4C04"/>
    <w:rsid w:val="003D4D4F"/>
    <w:rsid w:val="003D61FF"/>
    <w:rsid w:val="003E0273"/>
    <w:rsid w:val="003E09F2"/>
    <w:rsid w:val="003E19D3"/>
    <w:rsid w:val="003E36B4"/>
    <w:rsid w:val="003E45C9"/>
    <w:rsid w:val="003E4E31"/>
    <w:rsid w:val="003E6E9A"/>
    <w:rsid w:val="003E7B0E"/>
    <w:rsid w:val="003F173C"/>
    <w:rsid w:val="003F256B"/>
    <w:rsid w:val="003F2651"/>
    <w:rsid w:val="003F478E"/>
    <w:rsid w:val="003F7FA6"/>
    <w:rsid w:val="00400F02"/>
    <w:rsid w:val="00410EFF"/>
    <w:rsid w:val="004123F3"/>
    <w:rsid w:val="00414A65"/>
    <w:rsid w:val="00416A81"/>
    <w:rsid w:val="00416ABF"/>
    <w:rsid w:val="00417E0E"/>
    <w:rsid w:val="00423C0D"/>
    <w:rsid w:val="004248B7"/>
    <w:rsid w:val="004308A8"/>
    <w:rsid w:val="00434F24"/>
    <w:rsid w:val="00435031"/>
    <w:rsid w:val="004441BB"/>
    <w:rsid w:val="00444834"/>
    <w:rsid w:val="004457C5"/>
    <w:rsid w:val="00454769"/>
    <w:rsid w:val="00457859"/>
    <w:rsid w:val="00460430"/>
    <w:rsid w:val="004639AC"/>
    <w:rsid w:val="004645A4"/>
    <w:rsid w:val="00464787"/>
    <w:rsid w:val="00465DA9"/>
    <w:rsid w:val="00466322"/>
    <w:rsid w:val="004668D1"/>
    <w:rsid w:val="004669B8"/>
    <w:rsid w:val="004739DF"/>
    <w:rsid w:val="004760B6"/>
    <w:rsid w:val="00477F7A"/>
    <w:rsid w:val="00481445"/>
    <w:rsid w:val="00483A3D"/>
    <w:rsid w:val="0048665C"/>
    <w:rsid w:val="00490F8C"/>
    <w:rsid w:val="004918F0"/>
    <w:rsid w:val="00494C2F"/>
    <w:rsid w:val="00494C95"/>
    <w:rsid w:val="00494D37"/>
    <w:rsid w:val="00497877"/>
    <w:rsid w:val="004A01BD"/>
    <w:rsid w:val="004A0A0D"/>
    <w:rsid w:val="004A1717"/>
    <w:rsid w:val="004A4D92"/>
    <w:rsid w:val="004A5E4F"/>
    <w:rsid w:val="004B41B6"/>
    <w:rsid w:val="004B546B"/>
    <w:rsid w:val="004B5F61"/>
    <w:rsid w:val="004C1F3D"/>
    <w:rsid w:val="004C6203"/>
    <w:rsid w:val="004D4592"/>
    <w:rsid w:val="004D6804"/>
    <w:rsid w:val="004D7545"/>
    <w:rsid w:val="004E3EC6"/>
    <w:rsid w:val="004E4975"/>
    <w:rsid w:val="004E4D3B"/>
    <w:rsid w:val="004E4FF7"/>
    <w:rsid w:val="004E77EC"/>
    <w:rsid w:val="004F31AC"/>
    <w:rsid w:val="004F32B9"/>
    <w:rsid w:val="004F3E9D"/>
    <w:rsid w:val="004F466A"/>
    <w:rsid w:val="0050134C"/>
    <w:rsid w:val="005018FE"/>
    <w:rsid w:val="0050225E"/>
    <w:rsid w:val="0050268B"/>
    <w:rsid w:val="00505E1F"/>
    <w:rsid w:val="00505F76"/>
    <w:rsid w:val="0050692B"/>
    <w:rsid w:val="005138B7"/>
    <w:rsid w:val="005161A0"/>
    <w:rsid w:val="00517526"/>
    <w:rsid w:val="0052165E"/>
    <w:rsid w:val="0052229E"/>
    <w:rsid w:val="00522490"/>
    <w:rsid w:val="005230FF"/>
    <w:rsid w:val="00527FE9"/>
    <w:rsid w:val="005307F2"/>
    <w:rsid w:val="00530B53"/>
    <w:rsid w:val="00531740"/>
    <w:rsid w:val="0053327B"/>
    <w:rsid w:val="0053533E"/>
    <w:rsid w:val="00537A5C"/>
    <w:rsid w:val="00542097"/>
    <w:rsid w:val="00542D72"/>
    <w:rsid w:val="005450E1"/>
    <w:rsid w:val="00547DF1"/>
    <w:rsid w:val="0055065F"/>
    <w:rsid w:val="00551342"/>
    <w:rsid w:val="005544CF"/>
    <w:rsid w:val="00555E5E"/>
    <w:rsid w:val="005573EB"/>
    <w:rsid w:val="0056108E"/>
    <w:rsid w:val="005625B3"/>
    <w:rsid w:val="00563313"/>
    <w:rsid w:val="00563A67"/>
    <w:rsid w:val="00563D53"/>
    <w:rsid w:val="00563D82"/>
    <w:rsid w:val="005706E7"/>
    <w:rsid w:val="0057329D"/>
    <w:rsid w:val="005766F5"/>
    <w:rsid w:val="0057779E"/>
    <w:rsid w:val="005810CE"/>
    <w:rsid w:val="00584AA9"/>
    <w:rsid w:val="00584F98"/>
    <w:rsid w:val="00587C7C"/>
    <w:rsid w:val="00590220"/>
    <w:rsid w:val="005908C0"/>
    <w:rsid w:val="0059185B"/>
    <w:rsid w:val="005919CF"/>
    <w:rsid w:val="00591FE7"/>
    <w:rsid w:val="0059351A"/>
    <w:rsid w:val="0059389B"/>
    <w:rsid w:val="00593E61"/>
    <w:rsid w:val="00596F66"/>
    <w:rsid w:val="005B26FE"/>
    <w:rsid w:val="005B487C"/>
    <w:rsid w:val="005B574B"/>
    <w:rsid w:val="005C0530"/>
    <w:rsid w:val="005C1AF3"/>
    <w:rsid w:val="005C4BFA"/>
    <w:rsid w:val="005C4C22"/>
    <w:rsid w:val="005C586C"/>
    <w:rsid w:val="005C645F"/>
    <w:rsid w:val="005D00F2"/>
    <w:rsid w:val="005D1361"/>
    <w:rsid w:val="005D4D58"/>
    <w:rsid w:val="005D657E"/>
    <w:rsid w:val="005D7C69"/>
    <w:rsid w:val="005E6589"/>
    <w:rsid w:val="005E6C70"/>
    <w:rsid w:val="005E6D68"/>
    <w:rsid w:val="005E7532"/>
    <w:rsid w:val="005F0021"/>
    <w:rsid w:val="005F007F"/>
    <w:rsid w:val="005F24CD"/>
    <w:rsid w:val="005F5529"/>
    <w:rsid w:val="00602155"/>
    <w:rsid w:val="0060237F"/>
    <w:rsid w:val="006026E7"/>
    <w:rsid w:val="00602F10"/>
    <w:rsid w:val="006038DC"/>
    <w:rsid w:val="00610CA4"/>
    <w:rsid w:val="00611760"/>
    <w:rsid w:val="00613DCC"/>
    <w:rsid w:val="00614880"/>
    <w:rsid w:val="00616916"/>
    <w:rsid w:val="00616DD6"/>
    <w:rsid w:val="00617997"/>
    <w:rsid w:val="00621280"/>
    <w:rsid w:val="00622953"/>
    <w:rsid w:val="006235FF"/>
    <w:rsid w:val="00623821"/>
    <w:rsid w:val="006244CC"/>
    <w:rsid w:val="00625259"/>
    <w:rsid w:val="00626C03"/>
    <w:rsid w:val="006272E0"/>
    <w:rsid w:val="00633A90"/>
    <w:rsid w:val="00634F18"/>
    <w:rsid w:val="006362CB"/>
    <w:rsid w:val="00641600"/>
    <w:rsid w:val="00642618"/>
    <w:rsid w:val="006440D8"/>
    <w:rsid w:val="00646194"/>
    <w:rsid w:val="0065007B"/>
    <w:rsid w:val="006526B1"/>
    <w:rsid w:val="00654FA2"/>
    <w:rsid w:val="006571FE"/>
    <w:rsid w:val="00660697"/>
    <w:rsid w:val="006615DA"/>
    <w:rsid w:val="00663129"/>
    <w:rsid w:val="0066315E"/>
    <w:rsid w:val="00663185"/>
    <w:rsid w:val="00663331"/>
    <w:rsid w:val="00665F05"/>
    <w:rsid w:val="00665F2B"/>
    <w:rsid w:val="00666008"/>
    <w:rsid w:val="00666A5B"/>
    <w:rsid w:val="00667DAA"/>
    <w:rsid w:val="00670D5F"/>
    <w:rsid w:val="006713F6"/>
    <w:rsid w:val="0067393D"/>
    <w:rsid w:val="006810D0"/>
    <w:rsid w:val="00690985"/>
    <w:rsid w:val="00693F7F"/>
    <w:rsid w:val="006954E2"/>
    <w:rsid w:val="006977DD"/>
    <w:rsid w:val="006A374C"/>
    <w:rsid w:val="006A5A53"/>
    <w:rsid w:val="006B0633"/>
    <w:rsid w:val="006B289E"/>
    <w:rsid w:val="006B2C0F"/>
    <w:rsid w:val="006B4C26"/>
    <w:rsid w:val="006B5985"/>
    <w:rsid w:val="006C188E"/>
    <w:rsid w:val="006C32AC"/>
    <w:rsid w:val="006C4163"/>
    <w:rsid w:val="006C520E"/>
    <w:rsid w:val="006D2131"/>
    <w:rsid w:val="006D3112"/>
    <w:rsid w:val="006D6203"/>
    <w:rsid w:val="006D6B1D"/>
    <w:rsid w:val="006D6F39"/>
    <w:rsid w:val="006E0240"/>
    <w:rsid w:val="006E1A84"/>
    <w:rsid w:val="006E23E4"/>
    <w:rsid w:val="006E3545"/>
    <w:rsid w:val="006F113D"/>
    <w:rsid w:val="006F1F80"/>
    <w:rsid w:val="006F45D4"/>
    <w:rsid w:val="006F61B7"/>
    <w:rsid w:val="007033CE"/>
    <w:rsid w:val="0070502E"/>
    <w:rsid w:val="00705B9C"/>
    <w:rsid w:val="00711372"/>
    <w:rsid w:val="00711DD2"/>
    <w:rsid w:val="007123E0"/>
    <w:rsid w:val="007156C2"/>
    <w:rsid w:val="00716D3D"/>
    <w:rsid w:val="00716D8D"/>
    <w:rsid w:val="0071784A"/>
    <w:rsid w:val="00720328"/>
    <w:rsid w:val="0072139A"/>
    <w:rsid w:val="0072255C"/>
    <w:rsid w:val="00723842"/>
    <w:rsid w:val="00724E12"/>
    <w:rsid w:val="00730ACA"/>
    <w:rsid w:val="00731A52"/>
    <w:rsid w:val="00731A69"/>
    <w:rsid w:val="007377F0"/>
    <w:rsid w:val="00737D41"/>
    <w:rsid w:val="0074041C"/>
    <w:rsid w:val="007411C7"/>
    <w:rsid w:val="00742C79"/>
    <w:rsid w:val="00743E44"/>
    <w:rsid w:val="007449F0"/>
    <w:rsid w:val="007471DB"/>
    <w:rsid w:val="00747F58"/>
    <w:rsid w:val="00750BB2"/>
    <w:rsid w:val="00751C4A"/>
    <w:rsid w:val="007521EB"/>
    <w:rsid w:val="007527CD"/>
    <w:rsid w:val="00752FB5"/>
    <w:rsid w:val="00754790"/>
    <w:rsid w:val="00755A97"/>
    <w:rsid w:val="007566F7"/>
    <w:rsid w:val="00756924"/>
    <w:rsid w:val="0075764F"/>
    <w:rsid w:val="00757B76"/>
    <w:rsid w:val="00757C42"/>
    <w:rsid w:val="007601AB"/>
    <w:rsid w:val="007612C9"/>
    <w:rsid w:val="00761813"/>
    <w:rsid w:val="00764E8A"/>
    <w:rsid w:val="00765126"/>
    <w:rsid w:val="00772FE5"/>
    <w:rsid w:val="007804B0"/>
    <w:rsid w:val="007813E1"/>
    <w:rsid w:val="00782626"/>
    <w:rsid w:val="00782717"/>
    <w:rsid w:val="00783A5A"/>
    <w:rsid w:val="00786652"/>
    <w:rsid w:val="00786972"/>
    <w:rsid w:val="00787DF5"/>
    <w:rsid w:val="00790D41"/>
    <w:rsid w:val="007A0BC6"/>
    <w:rsid w:val="007A0CAE"/>
    <w:rsid w:val="007A1D49"/>
    <w:rsid w:val="007A3998"/>
    <w:rsid w:val="007B3273"/>
    <w:rsid w:val="007B7568"/>
    <w:rsid w:val="007C03B7"/>
    <w:rsid w:val="007C3402"/>
    <w:rsid w:val="007D5DF7"/>
    <w:rsid w:val="007D62DE"/>
    <w:rsid w:val="007E39CC"/>
    <w:rsid w:val="007E5EAC"/>
    <w:rsid w:val="007F1D5F"/>
    <w:rsid w:val="007F201A"/>
    <w:rsid w:val="007F3883"/>
    <w:rsid w:val="007F421D"/>
    <w:rsid w:val="007F7459"/>
    <w:rsid w:val="008012B7"/>
    <w:rsid w:val="00802E6E"/>
    <w:rsid w:val="008030B1"/>
    <w:rsid w:val="008055A2"/>
    <w:rsid w:val="00805D09"/>
    <w:rsid w:val="0081466A"/>
    <w:rsid w:val="00815671"/>
    <w:rsid w:val="00816630"/>
    <w:rsid w:val="0081671B"/>
    <w:rsid w:val="0081674A"/>
    <w:rsid w:val="00816750"/>
    <w:rsid w:val="008168BD"/>
    <w:rsid w:val="00820A16"/>
    <w:rsid w:val="00822D9D"/>
    <w:rsid w:val="00824A02"/>
    <w:rsid w:val="00825CE1"/>
    <w:rsid w:val="008274FC"/>
    <w:rsid w:val="00830799"/>
    <w:rsid w:val="00835DCB"/>
    <w:rsid w:val="00835F7B"/>
    <w:rsid w:val="008365B2"/>
    <w:rsid w:val="00837AC6"/>
    <w:rsid w:val="00841638"/>
    <w:rsid w:val="00844B67"/>
    <w:rsid w:val="0084787F"/>
    <w:rsid w:val="0085060F"/>
    <w:rsid w:val="008549AC"/>
    <w:rsid w:val="008550EF"/>
    <w:rsid w:val="008564F7"/>
    <w:rsid w:val="00856A2B"/>
    <w:rsid w:val="00857126"/>
    <w:rsid w:val="00861DA2"/>
    <w:rsid w:val="00863E78"/>
    <w:rsid w:val="00865A79"/>
    <w:rsid w:val="008770E4"/>
    <w:rsid w:val="008826A7"/>
    <w:rsid w:val="00882995"/>
    <w:rsid w:val="00882FA9"/>
    <w:rsid w:val="008850EE"/>
    <w:rsid w:val="00890B64"/>
    <w:rsid w:val="00896C8B"/>
    <w:rsid w:val="008A0338"/>
    <w:rsid w:val="008A063B"/>
    <w:rsid w:val="008A3F0E"/>
    <w:rsid w:val="008A42D2"/>
    <w:rsid w:val="008A55C3"/>
    <w:rsid w:val="008A7ECE"/>
    <w:rsid w:val="008B12F1"/>
    <w:rsid w:val="008B1BBD"/>
    <w:rsid w:val="008B4168"/>
    <w:rsid w:val="008B4EED"/>
    <w:rsid w:val="008B66AD"/>
    <w:rsid w:val="008C094D"/>
    <w:rsid w:val="008C1648"/>
    <w:rsid w:val="008C6E7F"/>
    <w:rsid w:val="008D385A"/>
    <w:rsid w:val="008D47D6"/>
    <w:rsid w:val="008D6F55"/>
    <w:rsid w:val="008D7ABC"/>
    <w:rsid w:val="008E027B"/>
    <w:rsid w:val="008E0B21"/>
    <w:rsid w:val="008E22E7"/>
    <w:rsid w:val="008E3A11"/>
    <w:rsid w:val="008F23D4"/>
    <w:rsid w:val="008F3F39"/>
    <w:rsid w:val="00900C5B"/>
    <w:rsid w:val="00901260"/>
    <w:rsid w:val="00903BF9"/>
    <w:rsid w:val="00907127"/>
    <w:rsid w:val="00907621"/>
    <w:rsid w:val="009128CF"/>
    <w:rsid w:val="00912BC8"/>
    <w:rsid w:val="009171DE"/>
    <w:rsid w:val="009204FB"/>
    <w:rsid w:val="00920CA1"/>
    <w:rsid w:val="00921679"/>
    <w:rsid w:val="00923B54"/>
    <w:rsid w:val="0092445B"/>
    <w:rsid w:val="00926D77"/>
    <w:rsid w:val="009278EB"/>
    <w:rsid w:val="009315A7"/>
    <w:rsid w:val="00931C13"/>
    <w:rsid w:val="00934502"/>
    <w:rsid w:val="00934891"/>
    <w:rsid w:val="00935547"/>
    <w:rsid w:val="00941F25"/>
    <w:rsid w:val="00942134"/>
    <w:rsid w:val="00942BA1"/>
    <w:rsid w:val="00946CCC"/>
    <w:rsid w:val="00951590"/>
    <w:rsid w:val="009544A7"/>
    <w:rsid w:val="00954985"/>
    <w:rsid w:val="009556A8"/>
    <w:rsid w:val="00957470"/>
    <w:rsid w:val="009606AE"/>
    <w:rsid w:val="009614F6"/>
    <w:rsid w:val="0096202A"/>
    <w:rsid w:val="009634A3"/>
    <w:rsid w:val="00964482"/>
    <w:rsid w:val="00964675"/>
    <w:rsid w:val="00966A9E"/>
    <w:rsid w:val="00966E20"/>
    <w:rsid w:val="00967A65"/>
    <w:rsid w:val="00971133"/>
    <w:rsid w:val="00976994"/>
    <w:rsid w:val="00976F6F"/>
    <w:rsid w:val="00980B44"/>
    <w:rsid w:val="00983391"/>
    <w:rsid w:val="0099068A"/>
    <w:rsid w:val="00991B82"/>
    <w:rsid w:val="0099723A"/>
    <w:rsid w:val="009A0394"/>
    <w:rsid w:val="009A1B09"/>
    <w:rsid w:val="009A2662"/>
    <w:rsid w:val="009A2E90"/>
    <w:rsid w:val="009A3342"/>
    <w:rsid w:val="009A4D6D"/>
    <w:rsid w:val="009A4E77"/>
    <w:rsid w:val="009C03BE"/>
    <w:rsid w:val="009C1D84"/>
    <w:rsid w:val="009C33B6"/>
    <w:rsid w:val="009C6F30"/>
    <w:rsid w:val="009C79F9"/>
    <w:rsid w:val="009D34D1"/>
    <w:rsid w:val="009D4611"/>
    <w:rsid w:val="009D4AAF"/>
    <w:rsid w:val="009D4FD2"/>
    <w:rsid w:val="009E00B5"/>
    <w:rsid w:val="009E1E01"/>
    <w:rsid w:val="009E381E"/>
    <w:rsid w:val="009E628F"/>
    <w:rsid w:val="009E79E4"/>
    <w:rsid w:val="009F1B41"/>
    <w:rsid w:val="009F6BC5"/>
    <w:rsid w:val="009F760C"/>
    <w:rsid w:val="00A0518D"/>
    <w:rsid w:val="00A06425"/>
    <w:rsid w:val="00A10123"/>
    <w:rsid w:val="00A12423"/>
    <w:rsid w:val="00A148D0"/>
    <w:rsid w:val="00A14D7C"/>
    <w:rsid w:val="00A154F5"/>
    <w:rsid w:val="00A15982"/>
    <w:rsid w:val="00A1651B"/>
    <w:rsid w:val="00A208F4"/>
    <w:rsid w:val="00A20A52"/>
    <w:rsid w:val="00A22787"/>
    <w:rsid w:val="00A23099"/>
    <w:rsid w:val="00A249FD"/>
    <w:rsid w:val="00A30555"/>
    <w:rsid w:val="00A3072A"/>
    <w:rsid w:val="00A33BC7"/>
    <w:rsid w:val="00A34AC9"/>
    <w:rsid w:val="00A34FB1"/>
    <w:rsid w:val="00A3704B"/>
    <w:rsid w:val="00A400FC"/>
    <w:rsid w:val="00A41D16"/>
    <w:rsid w:val="00A41DF7"/>
    <w:rsid w:val="00A42B68"/>
    <w:rsid w:val="00A435A7"/>
    <w:rsid w:val="00A441CE"/>
    <w:rsid w:val="00A457A1"/>
    <w:rsid w:val="00A47305"/>
    <w:rsid w:val="00A50019"/>
    <w:rsid w:val="00A51463"/>
    <w:rsid w:val="00A524D3"/>
    <w:rsid w:val="00A5271E"/>
    <w:rsid w:val="00A528BF"/>
    <w:rsid w:val="00A549F1"/>
    <w:rsid w:val="00A60388"/>
    <w:rsid w:val="00A61772"/>
    <w:rsid w:val="00A61D40"/>
    <w:rsid w:val="00A6319C"/>
    <w:rsid w:val="00A636BA"/>
    <w:rsid w:val="00A63DD9"/>
    <w:rsid w:val="00A65076"/>
    <w:rsid w:val="00A66A2C"/>
    <w:rsid w:val="00A70608"/>
    <w:rsid w:val="00A7129E"/>
    <w:rsid w:val="00A72B46"/>
    <w:rsid w:val="00A82436"/>
    <w:rsid w:val="00A84E16"/>
    <w:rsid w:val="00A90773"/>
    <w:rsid w:val="00A9541A"/>
    <w:rsid w:val="00A965AC"/>
    <w:rsid w:val="00AA5CD7"/>
    <w:rsid w:val="00AA6345"/>
    <w:rsid w:val="00AB09EE"/>
    <w:rsid w:val="00AB1C6B"/>
    <w:rsid w:val="00AB3B42"/>
    <w:rsid w:val="00AB4B6A"/>
    <w:rsid w:val="00AC00A2"/>
    <w:rsid w:val="00AC68EE"/>
    <w:rsid w:val="00AD3A03"/>
    <w:rsid w:val="00AD3F3F"/>
    <w:rsid w:val="00AD7478"/>
    <w:rsid w:val="00AD76A0"/>
    <w:rsid w:val="00AE1A1C"/>
    <w:rsid w:val="00AE2A25"/>
    <w:rsid w:val="00AE2F6F"/>
    <w:rsid w:val="00AE3D87"/>
    <w:rsid w:val="00AE471F"/>
    <w:rsid w:val="00AE75B9"/>
    <w:rsid w:val="00AF5B23"/>
    <w:rsid w:val="00AF5CF2"/>
    <w:rsid w:val="00B01B9F"/>
    <w:rsid w:val="00B04013"/>
    <w:rsid w:val="00B0585B"/>
    <w:rsid w:val="00B0732C"/>
    <w:rsid w:val="00B11711"/>
    <w:rsid w:val="00B12ECE"/>
    <w:rsid w:val="00B13C1F"/>
    <w:rsid w:val="00B158A7"/>
    <w:rsid w:val="00B17897"/>
    <w:rsid w:val="00B24A30"/>
    <w:rsid w:val="00B25A2F"/>
    <w:rsid w:val="00B25A39"/>
    <w:rsid w:val="00B26E40"/>
    <w:rsid w:val="00B2717E"/>
    <w:rsid w:val="00B340E0"/>
    <w:rsid w:val="00B346CA"/>
    <w:rsid w:val="00B35740"/>
    <w:rsid w:val="00B41B72"/>
    <w:rsid w:val="00B43237"/>
    <w:rsid w:val="00B4677B"/>
    <w:rsid w:val="00B47EBE"/>
    <w:rsid w:val="00B528EF"/>
    <w:rsid w:val="00B52D1A"/>
    <w:rsid w:val="00B54C5B"/>
    <w:rsid w:val="00B6117B"/>
    <w:rsid w:val="00B6236F"/>
    <w:rsid w:val="00B636FC"/>
    <w:rsid w:val="00B648C0"/>
    <w:rsid w:val="00B64EE4"/>
    <w:rsid w:val="00B67BDD"/>
    <w:rsid w:val="00B7439A"/>
    <w:rsid w:val="00B74841"/>
    <w:rsid w:val="00B753E2"/>
    <w:rsid w:val="00B800E7"/>
    <w:rsid w:val="00B80C1F"/>
    <w:rsid w:val="00B8203A"/>
    <w:rsid w:val="00B90B34"/>
    <w:rsid w:val="00B90BBA"/>
    <w:rsid w:val="00B9215E"/>
    <w:rsid w:val="00B95117"/>
    <w:rsid w:val="00B96B12"/>
    <w:rsid w:val="00B973E3"/>
    <w:rsid w:val="00B979F3"/>
    <w:rsid w:val="00BA1909"/>
    <w:rsid w:val="00BA1E2D"/>
    <w:rsid w:val="00BA5238"/>
    <w:rsid w:val="00BA618B"/>
    <w:rsid w:val="00BB01A3"/>
    <w:rsid w:val="00BB070A"/>
    <w:rsid w:val="00BB181D"/>
    <w:rsid w:val="00BB3ED7"/>
    <w:rsid w:val="00BB513F"/>
    <w:rsid w:val="00BC4D1A"/>
    <w:rsid w:val="00BC7E52"/>
    <w:rsid w:val="00BD0865"/>
    <w:rsid w:val="00BD0A35"/>
    <w:rsid w:val="00BE0D3D"/>
    <w:rsid w:val="00BE25D2"/>
    <w:rsid w:val="00BE592A"/>
    <w:rsid w:val="00BE5B6B"/>
    <w:rsid w:val="00BE6245"/>
    <w:rsid w:val="00BE6EA8"/>
    <w:rsid w:val="00BF0C19"/>
    <w:rsid w:val="00BF0D2C"/>
    <w:rsid w:val="00BF4118"/>
    <w:rsid w:val="00BF44C3"/>
    <w:rsid w:val="00BF6E5C"/>
    <w:rsid w:val="00BF76A5"/>
    <w:rsid w:val="00C023C5"/>
    <w:rsid w:val="00C02418"/>
    <w:rsid w:val="00C03C0F"/>
    <w:rsid w:val="00C06B82"/>
    <w:rsid w:val="00C07673"/>
    <w:rsid w:val="00C1073F"/>
    <w:rsid w:val="00C10747"/>
    <w:rsid w:val="00C131F9"/>
    <w:rsid w:val="00C15716"/>
    <w:rsid w:val="00C15954"/>
    <w:rsid w:val="00C21851"/>
    <w:rsid w:val="00C22831"/>
    <w:rsid w:val="00C24C24"/>
    <w:rsid w:val="00C253FB"/>
    <w:rsid w:val="00C256E4"/>
    <w:rsid w:val="00C2632E"/>
    <w:rsid w:val="00C31B9D"/>
    <w:rsid w:val="00C337C9"/>
    <w:rsid w:val="00C40FC2"/>
    <w:rsid w:val="00C423F5"/>
    <w:rsid w:val="00C53F57"/>
    <w:rsid w:val="00C5441F"/>
    <w:rsid w:val="00C56DB4"/>
    <w:rsid w:val="00C605AC"/>
    <w:rsid w:val="00C607C7"/>
    <w:rsid w:val="00C60C27"/>
    <w:rsid w:val="00C6237C"/>
    <w:rsid w:val="00C62995"/>
    <w:rsid w:val="00C64556"/>
    <w:rsid w:val="00C67129"/>
    <w:rsid w:val="00C67A63"/>
    <w:rsid w:val="00C70C50"/>
    <w:rsid w:val="00C71332"/>
    <w:rsid w:val="00C71397"/>
    <w:rsid w:val="00C71632"/>
    <w:rsid w:val="00C80FBC"/>
    <w:rsid w:val="00C82462"/>
    <w:rsid w:val="00C85785"/>
    <w:rsid w:val="00C87B52"/>
    <w:rsid w:val="00C90163"/>
    <w:rsid w:val="00C911D2"/>
    <w:rsid w:val="00C9220C"/>
    <w:rsid w:val="00C9383C"/>
    <w:rsid w:val="00C94979"/>
    <w:rsid w:val="00C94B38"/>
    <w:rsid w:val="00C956DE"/>
    <w:rsid w:val="00C9616B"/>
    <w:rsid w:val="00C97C72"/>
    <w:rsid w:val="00C97F81"/>
    <w:rsid w:val="00CA36E2"/>
    <w:rsid w:val="00CA4B94"/>
    <w:rsid w:val="00CA5D07"/>
    <w:rsid w:val="00CB4929"/>
    <w:rsid w:val="00CB4BE6"/>
    <w:rsid w:val="00CB5E24"/>
    <w:rsid w:val="00CC1F6C"/>
    <w:rsid w:val="00CC2ED3"/>
    <w:rsid w:val="00CC3A27"/>
    <w:rsid w:val="00CC6558"/>
    <w:rsid w:val="00CD02AF"/>
    <w:rsid w:val="00CD48DB"/>
    <w:rsid w:val="00CD5431"/>
    <w:rsid w:val="00CD78A3"/>
    <w:rsid w:val="00CD7C44"/>
    <w:rsid w:val="00CE01FC"/>
    <w:rsid w:val="00CE3A42"/>
    <w:rsid w:val="00CE4322"/>
    <w:rsid w:val="00CE45B9"/>
    <w:rsid w:val="00CE51DA"/>
    <w:rsid w:val="00CE724F"/>
    <w:rsid w:val="00CF12B1"/>
    <w:rsid w:val="00CF16A1"/>
    <w:rsid w:val="00CF1C5F"/>
    <w:rsid w:val="00CF34E0"/>
    <w:rsid w:val="00CF3B66"/>
    <w:rsid w:val="00CF3EF0"/>
    <w:rsid w:val="00CF4021"/>
    <w:rsid w:val="00CF4690"/>
    <w:rsid w:val="00CF5427"/>
    <w:rsid w:val="00CF6046"/>
    <w:rsid w:val="00CF67B8"/>
    <w:rsid w:val="00D01764"/>
    <w:rsid w:val="00D037A7"/>
    <w:rsid w:val="00D040BD"/>
    <w:rsid w:val="00D04C78"/>
    <w:rsid w:val="00D05B8A"/>
    <w:rsid w:val="00D10DBD"/>
    <w:rsid w:val="00D14188"/>
    <w:rsid w:val="00D306B1"/>
    <w:rsid w:val="00D32EF7"/>
    <w:rsid w:val="00D330F1"/>
    <w:rsid w:val="00D33AF8"/>
    <w:rsid w:val="00D34E71"/>
    <w:rsid w:val="00D35A9B"/>
    <w:rsid w:val="00D366B5"/>
    <w:rsid w:val="00D461A5"/>
    <w:rsid w:val="00D463EE"/>
    <w:rsid w:val="00D50171"/>
    <w:rsid w:val="00D55FC3"/>
    <w:rsid w:val="00D57B98"/>
    <w:rsid w:val="00D57BA2"/>
    <w:rsid w:val="00D623CE"/>
    <w:rsid w:val="00D70DD1"/>
    <w:rsid w:val="00D71A22"/>
    <w:rsid w:val="00D7418B"/>
    <w:rsid w:val="00D742BE"/>
    <w:rsid w:val="00D749C2"/>
    <w:rsid w:val="00D751AF"/>
    <w:rsid w:val="00D76E7B"/>
    <w:rsid w:val="00D77471"/>
    <w:rsid w:val="00D77AFF"/>
    <w:rsid w:val="00D80659"/>
    <w:rsid w:val="00D82F36"/>
    <w:rsid w:val="00D852F1"/>
    <w:rsid w:val="00D859EF"/>
    <w:rsid w:val="00D87900"/>
    <w:rsid w:val="00D91777"/>
    <w:rsid w:val="00D927F6"/>
    <w:rsid w:val="00D95A6A"/>
    <w:rsid w:val="00DA281C"/>
    <w:rsid w:val="00DA5406"/>
    <w:rsid w:val="00DA561B"/>
    <w:rsid w:val="00DA7CB2"/>
    <w:rsid w:val="00DB0F07"/>
    <w:rsid w:val="00DB104B"/>
    <w:rsid w:val="00DB1B87"/>
    <w:rsid w:val="00DB516E"/>
    <w:rsid w:val="00DB670A"/>
    <w:rsid w:val="00DB6B74"/>
    <w:rsid w:val="00DD017F"/>
    <w:rsid w:val="00DD34D7"/>
    <w:rsid w:val="00DD46D0"/>
    <w:rsid w:val="00DD4F3C"/>
    <w:rsid w:val="00DD62C0"/>
    <w:rsid w:val="00DE02C6"/>
    <w:rsid w:val="00DE0B43"/>
    <w:rsid w:val="00DE147E"/>
    <w:rsid w:val="00DE14AE"/>
    <w:rsid w:val="00DE16E9"/>
    <w:rsid w:val="00DE5A6A"/>
    <w:rsid w:val="00DE6090"/>
    <w:rsid w:val="00DF12A1"/>
    <w:rsid w:val="00DF19A1"/>
    <w:rsid w:val="00DF3BA3"/>
    <w:rsid w:val="00DF57A8"/>
    <w:rsid w:val="00DF6A8E"/>
    <w:rsid w:val="00E00058"/>
    <w:rsid w:val="00E070E1"/>
    <w:rsid w:val="00E1052C"/>
    <w:rsid w:val="00E12029"/>
    <w:rsid w:val="00E211FC"/>
    <w:rsid w:val="00E241FE"/>
    <w:rsid w:val="00E2502A"/>
    <w:rsid w:val="00E25B65"/>
    <w:rsid w:val="00E27348"/>
    <w:rsid w:val="00E31D70"/>
    <w:rsid w:val="00E320C9"/>
    <w:rsid w:val="00E32220"/>
    <w:rsid w:val="00E358B1"/>
    <w:rsid w:val="00E3717D"/>
    <w:rsid w:val="00E37F16"/>
    <w:rsid w:val="00E43548"/>
    <w:rsid w:val="00E43D09"/>
    <w:rsid w:val="00E44DDB"/>
    <w:rsid w:val="00E45CE1"/>
    <w:rsid w:val="00E47C39"/>
    <w:rsid w:val="00E514A3"/>
    <w:rsid w:val="00E516D7"/>
    <w:rsid w:val="00E51933"/>
    <w:rsid w:val="00E525FB"/>
    <w:rsid w:val="00E52EB1"/>
    <w:rsid w:val="00E535F2"/>
    <w:rsid w:val="00E551D2"/>
    <w:rsid w:val="00E5529F"/>
    <w:rsid w:val="00E5780C"/>
    <w:rsid w:val="00E57FFB"/>
    <w:rsid w:val="00E62EDE"/>
    <w:rsid w:val="00E64C44"/>
    <w:rsid w:val="00E66359"/>
    <w:rsid w:val="00E66656"/>
    <w:rsid w:val="00E67A02"/>
    <w:rsid w:val="00E71753"/>
    <w:rsid w:val="00E7276F"/>
    <w:rsid w:val="00E73FD0"/>
    <w:rsid w:val="00E7408E"/>
    <w:rsid w:val="00E75E92"/>
    <w:rsid w:val="00E76F2F"/>
    <w:rsid w:val="00E80700"/>
    <w:rsid w:val="00E8358B"/>
    <w:rsid w:val="00E8577C"/>
    <w:rsid w:val="00E875FC"/>
    <w:rsid w:val="00E87C7C"/>
    <w:rsid w:val="00E91D2D"/>
    <w:rsid w:val="00E9599E"/>
    <w:rsid w:val="00E95D24"/>
    <w:rsid w:val="00E9667E"/>
    <w:rsid w:val="00E97999"/>
    <w:rsid w:val="00E97ACB"/>
    <w:rsid w:val="00EA4D22"/>
    <w:rsid w:val="00EA6C54"/>
    <w:rsid w:val="00EB0181"/>
    <w:rsid w:val="00EC0057"/>
    <w:rsid w:val="00EC41B2"/>
    <w:rsid w:val="00EC722E"/>
    <w:rsid w:val="00EC77CD"/>
    <w:rsid w:val="00ED3E80"/>
    <w:rsid w:val="00ED4E8F"/>
    <w:rsid w:val="00ED7D6D"/>
    <w:rsid w:val="00EE092E"/>
    <w:rsid w:val="00EE0B11"/>
    <w:rsid w:val="00EE17DB"/>
    <w:rsid w:val="00EE2D22"/>
    <w:rsid w:val="00EE3019"/>
    <w:rsid w:val="00EE357B"/>
    <w:rsid w:val="00EE3D5F"/>
    <w:rsid w:val="00EE3D6D"/>
    <w:rsid w:val="00EF4327"/>
    <w:rsid w:val="00EF7CAC"/>
    <w:rsid w:val="00F0098B"/>
    <w:rsid w:val="00F06C01"/>
    <w:rsid w:val="00F07394"/>
    <w:rsid w:val="00F10940"/>
    <w:rsid w:val="00F12777"/>
    <w:rsid w:val="00F13C6F"/>
    <w:rsid w:val="00F16AA4"/>
    <w:rsid w:val="00F24B90"/>
    <w:rsid w:val="00F251E8"/>
    <w:rsid w:val="00F25458"/>
    <w:rsid w:val="00F27A39"/>
    <w:rsid w:val="00F30F25"/>
    <w:rsid w:val="00F35FD4"/>
    <w:rsid w:val="00F41592"/>
    <w:rsid w:val="00F43988"/>
    <w:rsid w:val="00F43D25"/>
    <w:rsid w:val="00F46ADE"/>
    <w:rsid w:val="00F473BA"/>
    <w:rsid w:val="00F51B54"/>
    <w:rsid w:val="00F55484"/>
    <w:rsid w:val="00F60A62"/>
    <w:rsid w:val="00F61593"/>
    <w:rsid w:val="00F62937"/>
    <w:rsid w:val="00F64E0D"/>
    <w:rsid w:val="00F66102"/>
    <w:rsid w:val="00F67124"/>
    <w:rsid w:val="00F6769B"/>
    <w:rsid w:val="00F717F1"/>
    <w:rsid w:val="00F72203"/>
    <w:rsid w:val="00F73FB7"/>
    <w:rsid w:val="00F811BA"/>
    <w:rsid w:val="00F81C54"/>
    <w:rsid w:val="00F8461C"/>
    <w:rsid w:val="00F8480A"/>
    <w:rsid w:val="00F84BE6"/>
    <w:rsid w:val="00F85696"/>
    <w:rsid w:val="00F86DBF"/>
    <w:rsid w:val="00F87EA5"/>
    <w:rsid w:val="00F91392"/>
    <w:rsid w:val="00F91509"/>
    <w:rsid w:val="00F915D2"/>
    <w:rsid w:val="00F91E6B"/>
    <w:rsid w:val="00F9286E"/>
    <w:rsid w:val="00F954AE"/>
    <w:rsid w:val="00F96DCD"/>
    <w:rsid w:val="00F97268"/>
    <w:rsid w:val="00F97D51"/>
    <w:rsid w:val="00FA4A1F"/>
    <w:rsid w:val="00FA69ED"/>
    <w:rsid w:val="00FA6EAD"/>
    <w:rsid w:val="00FB1957"/>
    <w:rsid w:val="00FB2300"/>
    <w:rsid w:val="00FB2637"/>
    <w:rsid w:val="00FB7696"/>
    <w:rsid w:val="00FB7B92"/>
    <w:rsid w:val="00FC20DA"/>
    <w:rsid w:val="00FC2292"/>
    <w:rsid w:val="00FC4F6E"/>
    <w:rsid w:val="00FC63A5"/>
    <w:rsid w:val="00FC65C5"/>
    <w:rsid w:val="00FD409F"/>
    <w:rsid w:val="00FD59AE"/>
    <w:rsid w:val="00FE31EE"/>
    <w:rsid w:val="00FE64E3"/>
    <w:rsid w:val="00FF26B4"/>
    <w:rsid w:val="00FF3D25"/>
    <w:rsid w:val="00FF3E1F"/>
    <w:rsid w:val="00FF66F0"/>
    <w:rsid w:val="019B0E50"/>
    <w:rsid w:val="01E40793"/>
    <w:rsid w:val="01F47FAA"/>
    <w:rsid w:val="030957C6"/>
    <w:rsid w:val="03F72CBC"/>
    <w:rsid w:val="045E7BD3"/>
    <w:rsid w:val="04766B4D"/>
    <w:rsid w:val="062E01EA"/>
    <w:rsid w:val="064E12A2"/>
    <w:rsid w:val="06625A5C"/>
    <w:rsid w:val="06AD7FD4"/>
    <w:rsid w:val="06BB68B4"/>
    <w:rsid w:val="07BA3E1C"/>
    <w:rsid w:val="086A3B9B"/>
    <w:rsid w:val="08B15147"/>
    <w:rsid w:val="08E54702"/>
    <w:rsid w:val="095D552F"/>
    <w:rsid w:val="09826FD0"/>
    <w:rsid w:val="09CA5FEF"/>
    <w:rsid w:val="09CF6B73"/>
    <w:rsid w:val="0BB703FF"/>
    <w:rsid w:val="0BD06F4E"/>
    <w:rsid w:val="0C0B2A7F"/>
    <w:rsid w:val="0C776ADF"/>
    <w:rsid w:val="0C873D7A"/>
    <w:rsid w:val="0D01025C"/>
    <w:rsid w:val="0DBE6D93"/>
    <w:rsid w:val="0E1802DD"/>
    <w:rsid w:val="0ED9774D"/>
    <w:rsid w:val="0F65544B"/>
    <w:rsid w:val="0F6C61B8"/>
    <w:rsid w:val="0FA16FF5"/>
    <w:rsid w:val="0FF557B0"/>
    <w:rsid w:val="104545D8"/>
    <w:rsid w:val="11131131"/>
    <w:rsid w:val="116BB6C0"/>
    <w:rsid w:val="12604775"/>
    <w:rsid w:val="12AF4CD5"/>
    <w:rsid w:val="13092EE5"/>
    <w:rsid w:val="13A94DCB"/>
    <w:rsid w:val="14B1213E"/>
    <w:rsid w:val="15226EFC"/>
    <w:rsid w:val="1590733F"/>
    <w:rsid w:val="15916AEE"/>
    <w:rsid w:val="159E5EAC"/>
    <w:rsid w:val="16A038A0"/>
    <w:rsid w:val="16CD2AA0"/>
    <w:rsid w:val="170C2A15"/>
    <w:rsid w:val="17D61FCB"/>
    <w:rsid w:val="185A6A84"/>
    <w:rsid w:val="18C367D8"/>
    <w:rsid w:val="18EB364B"/>
    <w:rsid w:val="19DFE77E"/>
    <w:rsid w:val="1A185EB7"/>
    <w:rsid w:val="1A200631"/>
    <w:rsid w:val="1A495BE2"/>
    <w:rsid w:val="1ABA0490"/>
    <w:rsid w:val="1AD466EF"/>
    <w:rsid w:val="1B5210E1"/>
    <w:rsid w:val="1C8A1597"/>
    <w:rsid w:val="1C8C19DB"/>
    <w:rsid w:val="1CA3E017"/>
    <w:rsid w:val="1CC33DED"/>
    <w:rsid w:val="1D334EE7"/>
    <w:rsid w:val="1DB82BA7"/>
    <w:rsid w:val="1DC99056"/>
    <w:rsid w:val="1DD46CC2"/>
    <w:rsid w:val="1EB83471"/>
    <w:rsid w:val="1F9D249D"/>
    <w:rsid w:val="1FDA64CE"/>
    <w:rsid w:val="20A70BE5"/>
    <w:rsid w:val="211A3E79"/>
    <w:rsid w:val="21EC088A"/>
    <w:rsid w:val="220C7CA5"/>
    <w:rsid w:val="2275158E"/>
    <w:rsid w:val="22E36B3B"/>
    <w:rsid w:val="23A85347"/>
    <w:rsid w:val="23EB6591"/>
    <w:rsid w:val="241432D7"/>
    <w:rsid w:val="24C6376E"/>
    <w:rsid w:val="26CA4C34"/>
    <w:rsid w:val="26E74723"/>
    <w:rsid w:val="27EE1A14"/>
    <w:rsid w:val="28815D29"/>
    <w:rsid w:val="28967959"/>
    <w:rsid w:val="293A24B8"/>
    <w:rsid w:val="29C70F5C"/>
    <w:rsid w:val="2A0E75F4"/>
    <w:rsid w:val="2A135828"/>
    <w:rsid w:val="2A5030DC"/>
    <w:rsid w:val="2AC177B7"/>
    <w:rsid w:val="2ADE1481"/>
    <w:rsid w:val="2AF662F3"/>
    <w:rsid w:val="2B16056A"/>
    <w:rsid w:val="2BB7F801"/>
    <w:rsid w:val="2D931FC0"/>
    <w:rsid w:val="2D977443"/>
    <w:rsid w:val="2DB7FA79"/>
    <w:rsid w:val="2DEC2318"/>
    <w:rsid w:val="2E5D0333"/>
    <w:rsid w:val="2F5C5B59"/>
    <w:rsid w:val="2F7364A7"/>
    <w:rsid w:val="2FCF132D"/>
    <w:rsid w:val="307608F1"/>
    <w:rsid w:val="30A001D8"/>
    <w:rsid w:val="32165716"/>
    <w:rsid w:val="32E215DF"/>
    <w:rsid w:val="337FC04D"/>
    <w:rsid w:val="34894DBA"/>
    <w:rsid w:val="34990305"/>
    <w:rsid w:val="354E360D"/>
    <w:rsid w:val="362B62D5"/>
    <w:rsid w:val="377E5A4C"/>
    <w:rsid w:val="37BB91D4"/>
    <w:rsid w:val="37BF5BE9"/>
    <w:rsid w:val="37E6CBE9"/>
    <w:rsid w:val="37F77473"/>
    <w:rsid w:val="38253537"/>
    <w:rsid w:val="3988398F"/>
    <w:rsid w:val="39AB74D4"/>
    <w:rsid w:val="39ED7183"/>
    <w:rsid w:val="3A48186B"/>
    <w:rsid w:val="3ADADB53"/>
    <w:rsid w:val="3B2D440C"/>
    <w:rsid w:val="3B634154"/>
    <w:rsid w:val="3B695314"/>
    <w:rsid w:val="3BFDAC94"/>
    <w:rsid w:val="3C726D99"/>
    <w:rsid w:val="3C7A324F"/>
    <w:rsid w:val="3C7F3209"/>
    <w:rsid w:val="3CC02F99"/>
    <w:rsid w:val="3D0F48FB"/>
    <w:rsid w:val="3DAC3E6C"/>
    <w:rsid w:val="3E737003"/>
    <w:rsid w:val="3E7510DC"/>
    <w:rsid w:val="3EF0187B"/>
    <w:rsid w:val="3F207FC7"/>
    <w:rsid w:val="3FEADE9D"/>
    <w:rsid w:val="3FF75BAB"/>
    <w:rsid w:val="3FFFD939"/>
    <w:rsid w:val="401D5882"/>
    <w:rsid w:val="40491C91"/>
    <w:rsid w:val="40702D76"/>
    <w:rsid w:val="40CB57E9"/>
    <w:rsid w:val="40EC64A6"/>
    <w:rsid w:val="42496AA3"/>
    <w:rsid w:val="427FAE87"/>
    <w:rsid w:val="42AD2798"/>
    <w:rsid w:val="433225A9"/>
    <w:rsid w:val="43FA2B55"/>
    <w:rsid w:val="44160D4A"/>
    <w:rsid w:val="45401905"/>
    <w:rsid w:val="45AE0426"/>
    <w:rsid w:val="46235F41"/>
    <w:rsid w:val="469E3013"/>
    <w:rsid w:val="4760564A"/>
    <w:rsid w:val="476C0289"/>
    <w:rsid w:val="47840DD3"/>
    <w:rsid w:val="481E35DB"/>
    <w:rsid w:val="48735A97"/>
    <w:rsid w:val="48E0428D"/>
    <w:rsid w:val="48EB7F4A"/>
    <w:rsid w:val="496076DA"/>
    <w:rsid w:val="49B37A48"/>
    <w:rsid w:val="4AF04CB9"/>
    <w:rsid w:val="4BB95492"/>
    <w:rsid w:val="4C3F2E9E"/>
    <w:rsid w:val="4D4307DE"/>
    <w:rsid w:val="4DD729DA"/>
    <w:rsid w:val="4E4A4859"/>
    <w:rsid w:val="4E692178"/>
    <w:rsid w:val="4EA456F3"/>
    <w:rsid w:val="4EDE0B66"/>
    <w:rsid w:val="4F1415BF"/>
    <w:rsid w:val="4F650424"/>
    <w:rsid w:val="500A5220"/>
    <w:rsid w:val="506B3FC0"/>
    <w:rsid w:val="523E7EF8"/>
    <w:rsid w:val="52582F5A"/>
    <w:rsid w:val="53C6105B"/>
    <w:rsid w:val="53CF0519"/>
    <w:rsid w:val="543F2CCD"/>
    <w:rsid w:val="54C4515D"/>
    <w:rsid w:val="55247FE5"/>
    <w:rsid w:val="55301BD5"/>
    <w:rsid w:val="553E068E"/>
    <w:rsid w:val="56F33061"/>
    <w:rsid w:val="57152790"/>
    <w:rsid w:val="571B33CC"/>
    <w:rsid w:val="576A4497"/>
    <w:rsid w:val="57A41C24"/>
    <w:rsid w:val="57C235DA"/>
    <w:rsid w:val="57E50A52"/>
    <w:rsid w:val="5805346C"/>
    <w:rsid w:val="59104CBA"/>
    <w:rsid w:val="5A9024EE"/>
    <w:rsid w:val="5AB1055E"/>
    <w:rsid w:val="5ACF2A28"/>
    <w:rsid w:val="5ADD23F0"/>
    <w:rsid w:val="5B020E2F"/>
    <w:rsid w:val="5D450C7D"/>
    <w:rsid w:val="5E9414A5"/>
    <w:rsid w:val="5ED25D52"/>
    <w:rsid w:val="5EE331F2"/>
    <w:rsid w:val="5EEFD638"/>
    <w:rsid w:val="5F149744"/>
    <w:rsid w:val="5F386E37"/>
    <w:rsid w:val="5FDE1E51"/>
    <w:rsid w:val="5FE7E28A"/>
    <w:rsid w:val="5FF52ADC"/>
    <w:rsid w:val="5FF5440A"/>
    <w:rsid w:val="5FFB9A5F"/>
    <w:rsid w:val="600C5F66"/>
    <w:rsid w:val="608B3A32"/>
    <w:rsid w:val="60B02B57"/>
    <w:rsid w:val="60B0583C"/>
    <w:rsid w:val="61F71336"/>
    <w:rsid w:val="62FF76C6"/>
    <w:rsid w:val="6337D88C"/>
    <w:rsid w:val="63B15317"/>
    <w:rsid w:val="649A0BD2"/>
    <w:rsid w:val="64EB62A2"/>
    <w:rsid w:val="656F5241"/>
    <w:rsid w:val="65EB0634"/>
    <w:rsid w:val="6608261F"/>
    <w:rsid w:val="66161A56"/>
    <w:rsid w:val="668F0F4D"/>
    <w:rsid w:val="66A973D2"/>
    <w:rsid w:val="66CF3A0F"/>
    <w:rsid w:val="67CB78D9"/>
    <w:rsid w:val="67FFBB7A"/>
    <w:rsid w:val="68532BE3"/>
    <w:rsid w:val="689B64EE"/>
    <w:rsid w:val="694F57AC"/>
    <w:rsid w:val="69564625"/>
    <w:rsid w:val="699E7E20"/>
    <w:rsid w:val="69BD7BCE"/>
    <w:rsid w:val="6A7A1538"/>
    <w:rsid w:val="6CA077A3"/>
    <w:rsid w:val="6CFE4CB0"/>
    <w:rsid w:val="6D7865DD"/>
    <w:rsid w:val="6DE7CA18"/>
    <w:rsid w:val="6E165FBA"/>
    <w:rsid w:val="6E435C14"/>
    <w:rsid w:val="6E5E1DC8"/>
    <w:rsid w:val="6EC72A8A"/>
    <w:rsid w:val="6F2D0B07"/>
    <w:rsid w:val="6F500D48"/>
    <w:rsid w:val="6F8F5AE7"/>
    <w:rsid w:val="6FCD981E"/>
    <w:rsid w:val="70A170F8"/>
    <w:rsid w:val="710231DA"/>
    <w:rsid w:val="71B60896"/>
    <w:rsid w:val="72866DBD"/>
    <w:rsid w:val="72D65F42"/>
    <w:rsid w:val="733E7B5A"/>
    <w:rsid w:val="735E62DB"/>
    <w:rsid w:val="73EA3C7D"/>
    <w:rsid w:val="75993AB0"/>
    <w:rsid w:val="75CF3501"/>
    <w:rsid w:val="76360BF3"/>
    <w:rsid w:val="777C2AD0"/>
    <w:rsid w:val="77FE4178"/>
    <w:rsid w:val="787F581C"/>
    <w:rsid w:val="78C2202D"/>
    <w:rsid w:val="797F1268"/>
    <w:rsid w:val="79AB5A1C"/>
    <w:rsid w:val="79C021DA"/>
    <w:rsid w:val="79F666E5"/>
    <w:rsid w:val="7A2275F1"/>
    <w:rsid w:val="7A4741AD"/>
    <w:rsid w:val="7A612E08"/>
    <w:rsid w:val="7AFB2DF8"/>
    <w:rsid w:val="7B1550CF"/>
    <w:rsid w:val="7B6E162C"/>
    <w:rsid w:val="7B9C1225"/>
    <w:rsid w:val="7BFEC093"/>
    <w:rsid w:val="7C3F4B13"/>
    <w:rsid w:val="7C6F7D48"/>
    <w:rsid w:val="7D9432DA"/>
    <w:rsid w:val="7DA352A7"/>
    <w:rsid w:val="7DD3456E"/>
    <w:rsid w:val="7DE93F66"/>
    <w:rsid w:val="7DF00F95"/>
    <w:rsid w:val="7E3FDAFA"/>
    <w:rsid w:val="7E485A2E"/>
    <w:rsid w:val="7E715977"/>
    <w:rsid w:val="7EDDEED6"/>
    <w:rsid w:val="7EEC7F5B"/>
    <w:rsid w:val="7F10671D"/>
    <w:rsid w:val="7F375368"/>
    <w:rsid w:val="7F4B7F7A"/>
    <w:rsid w:val="7F752376"/>
    <w:rsid w:val="7FDFC2E8"/>
    <w:rsid w:val="7FE7DFCA"/>
    <w:rsid w:val="7FEEAD5E"/>
    <w:rsid w:val="7FFF4EF4"/>
    <w:rsid w:val="9AF49AA0"/>
    <w:rsid w:val="9F2F62F8"/>
    <w:rsid w:val="9FBABE12"/>
    <w:rsid w:val="A6F79DA0"/>
    <w:rsid w:val="ADEFC449"/>
    <w:rsid w:val="ADFB9368"/>
    <w:rsid w:val="B49A853E"/>
    <w:rsid w:val="B4F7F28B"/>
    <w:rsid w:val="B7FF1119"/>
    <w:rsid w:val="BE57CD90"/>
    <w:rsid w:val="BEEF834F"/>
    <w:rsid w:val="BEF7DDA5"/>
    <w:rsid w:val="BFB791D3"/>
    <w:rsid w:val="BFF7A80C"/>
    <w:rsid w:val="BFF7F1B5"/>
    <w:rsid w:val="BFFF3889"/>
    <w:rsid w:val="C76F7E7B"/>
    <w:rsid w:val="C7FD49E9"/>
    <w:rsid w:val="D8F5F037"/>
    <w:rsid w:val="D9FF04A7"/>
    <w:rsid w:val="DB9F9E9D"/>
    <w:rsid w:val="DE7B0F33"/>
    <w:rsid w:val="DFFE0C6D"/>
    <w:rsid w:val="E7FF2515"/>
    <w:rsid w:val="E9FFFA60"/>
    <w:rsid w:val="EBDF8C15"/>
    <w:rsid w:val="ED9E0331"/>
    <w:rsid w:val="ED9F06E8"/>
    <w:rsid w:val="EE7F22F0"/>
    <w:rsid w:val="EF6F672D"/>
    <w:rsid w:val="EF7DAED2"/>
    <w:rsid w:val="EFDFF73D"/>
    <w:rsid w:val="EFE6DDC5"/>
    <w:rsid w:val="F3BDCB7A"/>
    <w:rsid w:val="F5BD8E0B"/>
    <w:rsid w:val="FBBB697D"/>
    <w:rsid w:val="FBBF1BCC"/>
    <w:rsid w:val="FBFACB56"/>
    <w:rsid w:val="FBFF9850"/>
    <w:rsid w:val="FCDFD7B6"/>
    <w:rsid w:val="FD9D5CD5"/>
    <w:rsid w:val="FDDD190D"/>
    <w:rsid w:val="FDDFAEAC"/>
    <w:rsid w:val="FDF7F366"/>
    <w:rsid w:val="FDFF41CF"/>
    <w:rsid w:val="FE9AF3C8"/>
    <w:rsid w:val="FF7FA6C0"/>
    <w:rsid w:val="FF9BF947"/>
    <w:rsid w:val="FFDFF9C9"/>
    <w:rsid w:val="FFE7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unhideWhenUsed/>
    <w:qFormat/>
    <w:uiPriority w:val="0"/>
    <w:pPr>
      <w:keepNext/>
      <w:keepLines/>
      <w:spacing w:line="336" w:lineRule="auto"/>
      <w:outlineLvl w:val="1"/>
    </w:pPr>
    <w:rPr>
      <w:rFonts w:ascii="Arial" w:hAnsi="Arial" w:eastAsia="楷体"/>
      <w:b/>
      <w:sz w:val="32"/>
    </w:rPr>
  </w:style>
  <w:style w:type="paragraph" w:styleId="2">
    <w:name w:val="heading 3"/>
    <w:basedOn w:val="1"/>
    <w:next w:val="1"/>
    <w:link w:val="39"/>
    <w:autoRedefine/>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style>
  <w:style w:type="paragraph" w:styleId="6">
    <w:name w:val="Body Text"/>
    <w:basedOn w:val="1"/>
    <w:autoRedefine/>
    <w:qFormat/>
    <w:uiPriority w:val="0"/>
    <w:pPr>
      <w:spacing w:after="120"/>
    </w:pPr>
  </w:style>
  <w:style w:type="paragraph" w:styleId="7">
    <w:name w:val="Body Text Indent"/>
    <w:basedOn w:val="1"/>
    <w:link w:val="37"/>
    <w:autoRedefine/>
    <w:unhideWhenUsed/>
    <w:qFormat/>
    <w:uiPriority w:val="0"/>
    <w:pPr>
      <w:spacing w:after="120"/>
      <w:ind w:left="420" w:leftChars="200"/>
    </w:pPr>
  </w:style>
  <w:style w:type="paragraph" w:styleId="8">
    <w:name w:val="toc 3"/>
    <w:basedOn w:val="1"/>
    <w:next w:val="1"/>
    <w:autoRedefine/>
    <w:unhideWhenUsed/>
    <w:qFormat/>
    <w:uiPriority w:val="39"/>
    <w:pPr>
      <w:ind w:left="840" w:leftChars="400"/>
    </w:pPr>
  </w:style>
  <w:style w:type="paragraph" w:styleId="9">
    <w:name w:val="Date"/>
    <w:basedOn w:val="1"/>
    <w:next w:val="1"/>
    <w:link w:val="36"/>
    <w:autoRedefine/>
    <w:unhideWhenUsed/>
    <w:qFormat/>
    <w:uiPriority w:val="0"/>
    <w:pPr>
      <w:ind w:left="100" w:leftChars="2500"/>
    </w:pPr>
  </w:style>
  <w:style w:type="paragraph" w:styleId="10">
    <w:name w:val="Body Text Indent 2"/>
    <w:basedOn w:val="1"/>
    <w:link w:val="40"/>
    <w:autoRedefine/>
    <w:qFormat/>
    <w:uiPriority w:val="0"/>
    <w:pPr>
      <w:spacing w:line="600" w:lineRule="exact"/>
      <w:ind w:firstLine="600" w:firstLineChars="200"/>
    </w:pPr>
    <w:rPr>
      <w:rFonts w:ascii="仿宋_GB2312" w:hAnsi="宋体" w:eastAsia="仿宋_GB2312"/>
      <w:sz w:val="30"/>
      <w:szCs w:val="30"/>
    </w:rPr>
  </w:style>
  <w:style w:type="paragraph" w:styleId="11">
    <w:name w:val="Balloon Text"/>
    <w:basedOn w:val="1"/>
    <w:link w:val="35"/>
    <w:autoRedefine/>
    <w:semiHidden/>
    <w:qFormat/>
    <w:uiPriority w:val="0"/>
    <w:rPr>
      <w:sz w:val="18"/>
      <w:szCs w:val="18"/>
    </w:rPr>
  </w:style>
  <w:style w:type="paragraph" w:styleId="12">
    <w:name w:val="footer"/>
    <w:basedOn w:val="1"/>
    <w:link w:val="34"/>
    <w:autoRedefine/>
    <w:qFormat/>
    <w:uiPriority w:val="99"/>
    <w:pPr>
      <w:tabs>
        <w:tab w:val="center" w:pos="4153"/>
        <w:tab w:val="right" w:pos="8306"/>
      </w:tabs>
      <w:snapToGrid w:val="0"/>
      <w:jc w:val="left"/>
    </w:pPr>
    <w:rPr>
      <w:sz w:val="18"/>
      <w:szCs w:val="18"/>
    </w:rPr>
  </w:style>
  <w:style w:type="paragraph" w:styleId="13">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unhideWhenUsed/>
    <w:qFormat/>
    <w:uiPriority w:val="39"/>
    <w:pPr>
      <w:tabs>
        <w:tab w:val="right" w:leader="dot" w:pos="8302"/>
      </w:tabs>
      <w:spacing w:line="360" w:lineRule="auto"/>
    </w:pPr>
  </w:style>
  <w:style w:type="paragraph" w:styleId="15">
    <w:name w:val="Body Text Indent 3"/>
    <w:basedOn w:val="1"/>
    <w:link w:val="31"/>
    <w:autoRedefine/>
    <w:unhideWhenUsed/>
    <w:qFormat/>
    <w:uiPriority w:val="0"/>
    <w:pPr>
      <w:spacing w:after="120"/>
      <w:ind w:left="420" w:leftChars="200"/>
    </w:pPr>
    <w:rPr>
      <w:sz w:val="16"/>
      <w:szCs w:val="16"/>
    </w:rPr>
  </w:style>
  <w:style w:type="paragraph" w:styleId="16">
    <w:name w:val="HTML Preformatted"/>
    <w:basedOn w:val="1"/>
    <w:link w:val="3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5"/>
    <w:next w:val="5"/>
    <w:autoRedefine/>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0"/>
    <w:rPr>
      <w:b/>
      <w:bCs/>
    </w:rPr>
  </w:style>
  <w:style w:type="character" w:styleId="23">
    <w:name w:val="page number"/>
    <w:basedOn w:val="21"/>
    <w:autoRedefine/>
    <w:qFormat/>
    <w:uiPriority w:val="0"/>
  </w:style>
  <w:style w:type="character" w:styleId="24">
    <w:name w:val="FollowedHyperlink"/>
    <w:basedOn w:val="21"/>
    <w:autoRedefine/>
    <w:qFormat/>
    <w:uiPriority w:val="0"/>
    <w:rPr>
      <w:color w:val="800080"/>
      <w:u w:val="single"/>
    </w:rPr>
  </w:style>
  <w:style w:type="character" w:styleId="25">
    <w:name w:val="Hyperlink"/>
    <w:basedOn w:val="21"/>
    <w:autoRedefine/>
    <w:qFormat/>
    <w:uiPriority w:val="99"/>
    <w:rPr>
      <w:color w:val="0000FF"/>
      <w:u w:val="single"/>
    </w:rPr>
  </w:style>
  <w:style w:type="character" w:styleId="26">
    <w:name w:val="annotation reference"/>
    <w:basedOn w:val="21"/>
    <w:autoRedefine/>
    <w:semiHidden/>
    <w:qFormat/>
    <w:uiPriority w:val="0"/>
    <w:rPr>
      <w:sz w:val="21"/>
      <w:szCs w:val="21"/>
    </w:rPr>
  </w:style>
  <w:style w:type="paragraph" w:customStyle="1" w:styleId="27">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szCs w:val="28"/>
      <w:lang w:eastAsia="en-US"/>
    </w:rPr>
  </w:style>
  <w:style w:type="paragraph" w:customStyle="1" w:styleId="28">
    <w:name w:val="列出段落1"/>
    <w:basedOn w:val="1"/>
    <w:autoRedefine/>
    <w:qFormat/>
    <w:uiPriority w:val="34"/>
    <w:pPr>
      <w:ind w:firstLine="420" w:firstLineChars="200"/>
    </w:pPr>
  </w:style>
  <w:style w:type="character" w:customStyle="1" w:styleId="29">
    <w:name w:val="fontstyle01"/>
    <w:basedOn w:val="21"/>
    <w:autoRedefine/>
    <w:qFormat/>
    <w:uiPriority w:val="0"/>
    <w:rPr>
      <w:rFonts w:hint="eastAsia" w:ascii="宋体" w:hAnsi="宋体" w:eastAsia="宋体" w:cs="宋体"/>
      <w:color w:val="000000"/>
      <w:sz w:val="24"/>
      <w:szCs w:val="24"/>
    </w:rPr>
  </w:style>
  <w:style w:type="character" w:customStyle="1" w:styleId="30">
    <w:name w:val="页眉 字符"/>
    <w:basedOn w:val="21"/>
    <w:link w:val="13"/>
    <w:autoRedefine/>
    <w:semiHidden/>
    <w:qFormat/>
    <w:uiPriority w:val="99"/>
    <w:rPr>
      <w:rFonts w:ascii="Times New Roman" w:hAnsi="Times New Roman" w:eastAsia="宋体" w:cs="Times New Roman"/>
      <w:sz w:val="18"/>
      <w:szCs w:val="18"/>
    </w:rPr>
  </w:style>
  <w:style w:type="character" w:customStyle="1" w:styleId="31">
    <w:name w:val="正文文本缩进 3 字符"/>
    <w:basedOn w:val="21"/>
    <w:link w:val="15"/>
    <w:autoRedefine/>
    <w:qFormat/>
    <w:uiPriority w:val="0"/>
    <w:rPr>
      <w:rFonts w:ascii="Times New Roman" w:hAnsi="Times New Roman" w:eastAsia="宋体" w:cs="Times New Roman"/>
      <w:sz w:val="16"/>
      <w:szCs w:val="16"/>
    </w:rPr>
  </w:style>
  <w:style w:type="character" w:customStyle="1" w:styleId="32">
    <w:name w:val="HTML 预设格式 字符"/>
    <w:basedOn w:val="21"/>
    <w:link w:val="16"/>
    <w:autoRedefine/>
    <w:qFormat/>
    <w:uiPriority w:val="0"/>
    <w:rPr>
      <w:rFonts w:ascii="宋体" w:hAnsi="宋体" w:eastAsia="宋体" w:cs="宋体"/>
      <w:kern w:val="0"/>
      <w:sz w:val="24"/>
      <w:szCs w:val="24"/>
    </w:rPr>
  </w:style>
  <w:style w:type="character" w:customStyle="1" w:styleId="33">
    <w:name w:val="apple-style-span"/>
    <w:basedOn w:val="21"/>
    <w:qFormat/>
    <w:uiPriority w:val="0"/>
  </w:style>
  <w:style w:type="character" w:customStyle="1" w:styleId="34">
    <w:name w:val="页脚 字符"/>
    <w:basedOn w:val="21"/>
    <w:link w:val="12"/>
    <w:autoRedefine/>
    <w:qFormat/>
    <w:uiPriority w:val="99"/>
    <w:rPr>
      <w:rFonts w:ascii="Times New Roman" w:hAnsi="Times New Roman" w:eastAsia="宋体" w:cs="Times New Roman"/>
      <w:sz w:val="18"/>
      <w:szCs w:val="18"/>
    </w:rPr>
  </w:style>
  <w:style w:type="character" w:customStyle="1" w:styleId="35">
    <w:name w:val="批注框文本 字符"/>
    <w:basedOn w:val="21"/>
    <w:link w:val="11"/>
    <w:autoRedefine/>
    <w:semiHidden/>
    <w:qFormat/>
    <w:uiPriority w:val="0"/>
    <w:rPr>
      <w:rFonts w:ascii="Times New Roman" w:hAnsi="Times New Roman" w:eastAsia="宋体" w:cs="Times New Roman"/>
      <w:sz w:val="18"/>
      <w:szCs w:val="18"/>
    </w:rPr>
  </w:style>
  <w:style w:type="character" w:customStyle="1" w:styleId="36">
    <w:name w:val="日期 字符"/>
    <w:basedOn w:val="21"/>
    <w:link w:val="9"/>
    <w:autoRedefine/>
    <w:qFormat/>
    <w:uiPriority w:val="0"/>
    <w:rPr>
      <w:rFonts w:ascii="Times New Roman" w:hAnsi="Times New Roman" w:eastAsia="宋体" w:cs="Times New Roman"/>
      <w:szCs w:val="24"/>
    </w:rPr>
  </w:style>
  <w:style w:type="character" w:customStyle="1" w:styleId="37">
    <w:name w:val="正文文本缩进 字符"/>
    <w:basedOn w:val="21"/>
    <w:link w:val="7"/>
    <w:autoRedefine/>
    <w:qFormat/>
    <w:uiPriority w:val="0"/>
    <w:rPr>
      <w:rFonts w:ascii="Times New Roman" w:hAnsi="Times New Roman" w:eastAsia="宋体" w:cs="Times New Roman"/>
      <w:szCs w:val="24"/>
    </w:rPr>
  </w:style>
  <w:style w:type="character" w:customStyle="1" w:styleId="38">
    <w:name w:val="标题 1 字符"/>
    <w:basedOn w:val="21"/>
    <w:link w:val="3"/>
    <w:autoRedefine/>
    <w:qFormat/>
    <w:uiPriority w:val="0"/>
    <w:rPr>
      <w:rFonts w:ascii="Times New Roman" w:hAnsi="Times New Roman" w:eastAsia="宋体" w:cs="Times New Roman"/>
      <w:b/>
      <w:bCs/>
      <w:kern w:val="44"/>
      <w:sz w:val="44"/>
      <w:szCs w:val="44"/>
    </w:rPr>
  </w:style>
  <w:style w:type="character" w:customStyle="1" w:styleId="39">
    <w:name w:val="标题 3 字符"/>
    <w:basedOn w:val="21"/>
    <w:link w:val="2"/>
    <w:autoRedefine/>
    <w:qFormat/>
    <w:uiPriority w:val="0"/>
    <w:rPr>
      <w:rFonts w:ascii="Times New Roman" w:hAnsi="Times New Roman" w:eastAsia="宋体" w:cs="Times New Roman"/>
      <w:b/>
      <w:bCs/>
      <w:sz w:val="32"/>
      <w:szCs w:val="32"/>
    </w:rPr>
  </w:style>
  <w:style w:type="character" w:customStyle="1" w:styleId="40">
    <w:name w:val="正文文本缩进 2 字符"/>
    <w:basedOn w:val="21"/>
    <w:link w:val="10"/>
    <w:autoRedefine/>
    <w:qFormat/>
    <w:uiPriority w:val="0"/>
    <w:rPr>
      <w:rFonts w:ascii="仿宋_GB2312" w:hAnsi="宋体" w:eastAsia="仿宋_GB2312" w:cs="Times New Roman"/>
      <w:sz w:val="30"/>
      <w:szCs w:val="30"/>
    </w:rPr>
  </w:style>
  <w:style w:type="paragraph" w:customStyle="1" w:styleId="41">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42">
    <w:name w:val="修订2"/>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093B-D5D3-4E42-B4D4-6AE8743247B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627</Words>
  <Characters>3574</Characters>
  <Lines>29</Lines>
  <Paragraphs>8</Paragraphs>
  <TotalTime>7</TotalTime>
  <ScaleCrop>false</ScaleCrop>
  <LinksUpToDate>false</LinksUpToDate>
  <CharactersWithSpaces>4193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2023-06-08T09:06:00Z</dcterms:created>
  <dc:creator>user</dc:creator>
  <cp:lastModifiedBy>HP</cp:lastModifiedBy>
  <cp:lastPrinted>2023-09-22T08:38:00Z</cp:lastPrinted>
  <dcterms:modified xsi:type="dcterms:W3CDTF">2024-01-26T08:00:15Z</dcterms:modified>
  <dc:title>上海证券交易所</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680C78A6DA9F4416B02A46920517A68B_13</vt:lpwstr>
  </property>
  <property fmtid="{D5CDD505-2E9C-101B-9397-08002B2CF9AE}" pid="4" name="_DocHome">
    <vt:i4>1394969136</vt:i4>
  </property>
</Properties>
</file>