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4D119" w14:textId="71E0561D" w:rsidR="00277AC5" w:rsidRPr="00A6613D" w:rsidRDefault="00277AC5" w:rsidP="006B5D31">
      <w:pPr>
        <w:keepNext/>
        <w:keepLines/>
        <w:spacing w:afterLines="100" w:after="312"/>
        <w:jc w:val="center"/>
        <w:rPr>
          <w:rFonts w:ascii="宋体" w:eastAsia="宋体" w:hAnsi="宋体" w:cs="Times New Roman"/>
          <w:b/>
          <w:bCs/>
          <w:iCs/>
          <w:color w:val="000000" w:themeColor="text1"/>
          <w:sz w:val="24"/>
          <w:szCs w:val="24"/>
        </w:rPr>
      </w:pPr>
      <w:r w:rsidRPr="00A6613D">
        <w:rPr>
          <w:rFonts w:ascii="宋体" w:eastAsia="宋体" w:hAnsi="宋体" w:cs="Times New Roman" w:hint="eastAsia"/>
          <w:b/>
          <w:bCs/>
          <w:iCs/>
          <w:color w:val="000000" w:themeColor="text1"/>
          <w:sz w:val="24"/>
          <w:szCs w:val="24"/>
        </w:rPr>
        <w:t>证券代码：6</w:t>
      </w:r>
      <w:r w:rsidRPr="00A6613D">
        <w:rPr>
          <w:rFonts w:ascii="宋体" w:eastAsia="宋体" w:hAnsi="宋体" w:cs="Times New Roman"/>
          <w:b/>
          <w:bCs/>
          <w:iCs/>
          <w:color w:val="000000" w:themeColor="text1"/>
          <w:sz w:val="24"/>
          <w:szCs w:val="24"/>
        </w:rPr>
        <w:t>0</w:t>
      </w:r>
      <w:r w:rsidR="006B5D31" w:rsidRPr="00A6613D">
        <w:rPr>
          <w:rFonts w:ascii="宋体" w:eastAsia="宋体" w:hAnsi="宋体" w:cs="Times New Roman"/>
          <w:b/>
          <w:bCs/>
          <w:iCs/>
          <w:color w:val="000000" w:themeColor="text1"/>
          <w:sz w:val="24"/>
          <w:szCs w:val="24"/>
        </w:rPr>
        <w:t>3569</w:t>
      </w:r>
      <w:r w:rsidRPr="00A6613D">
        <w:rPr>
          <w:rFonts w:ascii="宋体" w:eastAsia="宋体" w:hAnsi="宋体" w:cs="Times New Roman" w:hint="eastAsia"/>
          <w:b/>
          <w:bCs/>
          <w:iCs/>
          <w:color w:val="000000" w:themeColor="text1"/>
          <w:sz w:val="24"/>
          <w:szCs w:val="24"/>
        </w:rPr>
        <w:t xml:space="preserve">     </w:t>
      </w:r>
      <w:r w:rsidR="006B5D31" w:rsidRPr="00A6613D">
        <w:rPr>
          <w:rFonts w:ascii="宋体" w:eastAsia="宋体" w:hAnsi="宋体" w:cs="Times New Roman" w:hint="eastAsia"/>
          <w:b/>
          <w:bCs/>
          <w:iCs/>
          <w:color w:val="000000" w:themeColor="text1"/>
          <w:sz w:val="24"/>
          <w:szCs w:val="24"/>
        </w:rPr>
        <w:t xml:space="preserve">  </w:t>
      </w:r>
      <w:r w:rsidRPr="00A6613D">
        <w:rPr>
          <w:rFonts w:ascii="宋体" w:eastAsia="宋体" w:hAnsi="宋体" w:cs="Times New Roman" w:hint="eastAsia"/>
          <w:b/>
          <w:bCs/>
          <w:iCs/>
          <w:color w:val="000000" w:themeColor="text1"/>
          <w:sz w:val="24"/>
          <w:szCs w:val="24"/>
        </w:rPr>
        <w:t xml:space="preserve">  证券简称：</w:t>
      </w:r>
      <w:r w:rsidR="006B5D31" w:rsidRPr="00A6613D">
        <w:rPr>
          <w:rFonts w:ascii="宋体" w:eastAsia="宋体" w:hAnsi="宋体" w:cs="Times New Roman" w:hint="eastAsia"/>
          <w:b/>
          <w:bCs/>
          <w:iCs/>
          <w:color w:val="000000" w:themeColor="text1"/>
          <w:sz w:val="24"/>
          <w:szCs w:val="24"/>
        </w:rPr>
        <w:t xml:space="preserve">长久物流 </w:t>
      </w:r>
      <w:r w:rsidR="006B5D31" w:rsidRPr="00A6613D">
        <w:rPr>
          <w:rFonts w:ascii="宋体" w:eastAsia="宋体" w:hAnsi="宋体" w:cs="Times New Roman"/>
          <w:b/>
          <w:bCs/>
          <w:iCs/>
          <w:color w:val="000000" w:themeColor="text1"/>
          <w:sz w:val="24"/>
          <w:szCs w:val="24"/>
        </w:rPr>
        <w:t xml:space="preserve">         </w:t>
      </w:r>
      <w:r w:rsidR="006B5D31" w:rsidRPr="00A6613D">
        <w:rPr>
          <w:rFonts w:ascii="宋体" w:eastAsia="宋体" w:hAnsi="宋体" w:cs="Times New Roman" w:hint="eastAsia"/>
          <w:b/>
          <w:bCs/>
          <w:color w:val="000000" w:themeColor="text1"/>
          <w:sz w:val="24"/>
          <w:szCs w:val="24"/>
        </w:rPr>
        <w:t>编号：2</w:t>
      </w:r>
      <w:r w:rsidR="006B5D31" w:rsidRPr="00A6613D">
        <w:rPr>
          <w:rFonts w:ascii="宋体" w:eastAsia="宋体" w:hAnsi="宋体" w:cs="Times New Roman"/>
          <w:b/>
          <w:bCs/>
          <w:color w:val="000000" w:themeColor="text1"/>
          <w:sz w:val="24"/>
          <w:szCs w:val="24"/>
        </w:rPr>
        <w:t>02</w:t>
      </w:r>
      <w:r w:rsidR="00F745D4">
        <w:rPr>
          <w:rFonts w:ascii="宋体" w:eastAsia="宋体" w:hAnsi="宋体" w:cs="Times New Roman"/>
          <w:b/>
          <w:bCs/>
          <w:color w:val="000000" w:themeColor="text1"/>
          <w:sz w:val="24"/>
          <w:szCs w:val="24"/>
        </w:rPr>
        <w:t>4</w:t>
      </w:r>
      <w:r w:rsidR="006B5D31" w:rsidRPr="00A6613D">
        <w:rPr>
          <w:rFonts w:ascii="宋体" w:eastAsia="宋体" w:hAnsi="宋体" w:cs="Times New Roman" w:hint="eastAsia"/>
          <w:b/>
          <w:bCs/>
          <w:color w:val="000000" w:themeColor="text1"/>
          <w:sz w:val="24"/>
          <w:szCs w:val="24"/>
        </w:rPr>
        <w:t>-</w:t>
      </w:r>
      <w:r w:rsidR="006B5D31" w:rsidRPr="00A6613D">
        <w:rPr>
          <w:rFonts w:ascii="宋体" w:eastAsia="宋体" w:hAnsi="宋体" w:cs="Times New Roman"/>
          <w:b/>
          <w:bCs/>
          <w:color w:val="000000" w:themeColor="text1"/>
          <w:sz w:val="24"/>
          <w:szCs w:val="24"/>
        </w:rPr>
        <w:t>0</w:t>
      </w:r>
      <w:r w:rsidR="00F745D4">
        <w:rPr>
          <w:rFonts w:ascii="宋体" w:eastAsia="宋体" w:hAnsi="宋体" w:cs="Times New Roman"/>
          <w:b/>
          <w:bCs/>
          <w:color w:val="000000" w:themeColor="text1"/>
          <w:sz w:val="24"/>
          <w:szCs w:val="24"/>
        </w:rPr>
        <w:t>02</w:t>
      </w:r>
    </w:p>
    <w:p w14:paraId="47393D41" w14:textId="3D0549C4" w:rsidR="00DC4F23" w:rsidRPr="00A6613D" w:rsidRDefault="006B5D31" w:rsidP="006B5D31">
      <w:pPr>
        <w:keepNext/>
        <w:keepLines/>
        <w:spacing w:beforeLines="100" w:before="312"/>
        <w:jc w:val="center"/>
        <w:rPr>
          <w:rFonts w:ascii="宋体" w:eastAsia="宋体" w:hAnsi="宋体" w:cs="Times New Roman"/>
          <w:b/>
          <w:bCs/>
          <w:color w:val="000000" w:themeColor="text1"/>
          <w:sz w:val="32"/>
          <w:szCs w:val="32"/>
        </w:rPr>
      </w:pPr>
      <w:bookmarkStart w:id="0" w:name="OLE_LINK3"/>
      <w:r w:rsidRPr="00A6613D">
        <w:rPr>
          <w:rFonts w:ascii="宋体" w:eastAsia="宋体" w:hAnsi="宋体" w:cs="Times New Roman" w:hint="eastAsia"/>
          <w:b/>
          <w:bCs/>
          <w:color w:val="000000" w:themeColor="text1"/>
          <w:sz w:val="32"/>
          <w:szCs w:val="32"/>
        </w:rPr>
        <w:t>北京长久物流</w:t>
      </w:r>
      <w:r w:rsidR="00DC4F23" w:rsidRPr="00A6613D">
        <w:rPr>
          <w:rFonts w:ascii="宋体" w:eastAsia="宋体" w:hAnsi="宋体" w:cs="Times New Roman" w:hint="eastAsia"/>
          <w:b/>
          <w:bCs/>
          <w:color w:val="000000" w:themeColor="text1"/>
          <w:sz w:val="32"/>
          <w:szCs w:val="32"/>
        </w:rPr>
        <w:t>股份有限公司</w:t>
      </w:r>
    </w:p>
    <w:p w14:paraId="7F9F9DD3" w14:textId="2D9023CB" w:rsidR="00DC4F23" w:rsidRPr="00A6613D" w:rsidRDefault="00DC4F23" w:rsidP="006B5D31">
      <w:pPr>
        <w:keepNext/>
        <w:keepLines/>
        <w:spacing w:afterLines="100" w:after="312"/>
        <w:jc w:val="center"/>
        <w:outlineLvl w:val="0"/>
        <w:rPr>
          <w:rFonts w:ascii="宋体" w:eastAsia="宋体" w:hAnsi="宋体" w:cs="Times New Roman"/>
          <w:b/>
          <w:bCs/>
          <w:color w:val="000000" w:themeColor="text1"/>
          <w:sz w:val="32"/>
          <w:szCs w:val="32"/>
        </w:rPr>
      </w:pPr>
      <w:r w:rsidRPr="00A6613D">
        <w:rPr>
          <w:rFonts w:ascii="宋体" w:eastAsia="宋体" w:hAnsi="宋体" w:cs="Times New Roman" w:hint="eastAsia"/>
          <w:b/>
          <w:bCs/>
          <w:color w:val="000000" w:themeColor="text1"/>
          <w:sz w:val="32"/>
          <w:szCs w:val="32"/>
        </w:rPr>
        <w:t>投资者关系活动记录表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A6613D" w:rsidRPr="00A6613D" w14:paraId="4D7AB64A" w14:textId="77777777" w:rsidTr="005F1526">
        <w:trPr>
          <w:jc w:val="center"/>
        </w:trPr>
        <w:tc>
          <w:tcPr>
            <w:tcW w:w="2122" w:type="dxa"/>
            <w:shd w:val="clear" w:color="auto" w:fill="auto"/>
            <w:vAlign w:val="center"/>
          </w:tcPr>
          <w:bookmarkEnd w:id="0"/>
          <w:p w14:paraId="467FE069" w14:textId="6DF6D64A" w:rsidR="00DC4F23" w:rsidRPr="00A6613D" w:rsidRDefault="00DC4F23" w:rsidP="006B5D31">
            <w:pPr>
              <w:spacing w:line="360" w:lineRule="auto"/>
              <w:jc w:val="center"/>
              <w:rPr>
                <w:rFonts w:ascii="宋体" w:eastAsia="宋体" w:hAnsi="宋体" w:cs="Times New Roman"/>
                <w:b/>
                <w:bCs/>
                <w:iCs/>
                <w:color w:val="000000" w:themeColor="text1"/>
                <w:sz w:val="24"/>
                <w:szCs w:val="24"/>
              </w:rPr>
            </w:pPr>
            <w:r w:rsidRPr="00A6613D">
              <w:rPr>
                <w:rFonts w:ascii="宋体" w:eastAsia="宋体" w:hAnsi="宋体" w:cs="Times New Roman" w:hint="eastAsia"/>
                <w:b/>
                <w:bCs/>
                <w:iCs/>
                <w:color w:val="000000" w:themeColor="text1"/>
                <w:sz w:val="24"/>
                <w:szCs w:val="24"/>
              </w:rPr>
              <w:t>投资者关系活动类别</w:t>
            </w:r>
          </w:p>
        </w:tc>
        <w:tc>
          <w:tcPr>
            <w:tcW w:w="6945" w:type="dxa"/>
            <w:shd w:val="clear" w:color="auto" w:fill="auto"/>
          </w:tcPr>
          <w:p w14:paraId="32D0FE01" w14:textId="00E7E79B" w:rsidR="00DC4F23" w:rsidRPr="00A6613D" w:rsidRDefault="009E307B">
            <w:pPr>
              <w:spacing w:line="360" w:lineRule="auto"/>
              <w:rPr>
                <w:rFonts w:ascii="宋体" w:eastAsia="宋体" w:hAnsi="宋体" w:cs="Times New Roman"/>
                <w:bCs/>
                <w:iCs/>
                <w:color w:val="000000" w:themeColor="text1"/>
                <w:sz w:val="24"/>
                <w:szCs w:val="24"/>
              </w:rPr>
            </w:pPr>
            <w:r w:rsidRPr="00A6613D">
              <w:rPr>
                <w:rFonts w:ascii="宋体" w:eastAsia="宋体" w:hAnsi="宋体" w:cs="Times New Roman" w:hint="eastAsia"/>
                <w:color w:val="000000" w:themeColor="text1"/>
                <w:sz w:val="24"/>
                <w:szCs w:val="24"/>
              </w:rPr>
              <w:sym w:font="Wingdings 2" w:char="F0A2"/>
            </w:r>
            <w:r w:rsidR="00DC4F23" w:rsidRPr="00A6613D">
              <w:rPr>
                <w:rFonts w:ascii="宋体" w:eastAsia="宋体" w:hAnsi="宋体" w:cs="Times New Roman" w:hint="eastAsia"/>
                <w:color w:val="000000" w:themeColor="text1"/>
                <w:sz w:val="24"/>
                <w:szCs w:val="24"/>
              </w:rPr>
              <w:t xml:space="preserve">特定对象调研        </w:t>
            </w:r>
            <w:r w:rsidR="002249D9" w:rsidRPr="00A6613D">
              <w:rPr>
                <w:rFonts w:ascii="宋体" w:eastAsia="宋体" w:hAnsi="宋体" w:cs="Times New Roman" w:hint="eastAsia"/>
                <w:bCs/>
                <w:iCs/>
                <w:color w:val="000000" w:themeColor="text1"/>
                <w:sz w:val="24"/>
                <w:szCs w:val="24"/>
              </w:rPr>
              <w:t>□</w:t>
            </w:r>
            <w:r w:rsidR="00DC4F23" w:rsidRPr="00A6613D">
              <w:rPr>
                <w:rFonts w:ascii="宋体" w:eastAsia="宋体" w:hAnsi="宋体" w:cs="Times New Roman" w:hint="eastAsia"/>
                <w:color w:val="000000" w:themeColor="text1"/>
                <w:sz w:val="24"/>
                <w:szCs w:val="24"/>
              </w:rPr>
              <w:t>分析师会议</w:t>
            </w:r>
          </w:p>
          <w:p w14:paraId="16AD2862" w14:textId="28086A87" w:rsidR="00DC4F23" w:rsidRPr="00A6613D" w:rsidRDefault="00DC4F23">
            <w:pPr>
              <w:spacing w:line="360" w:lineRule="auto"/>
              <w:rPr>
                <w:rFonts w:ascii="宋体" w:eastAsia="宋体" w:hAnsi="宋体" w:cs="Times New Roman"/>
                <w:bCs/>
                <w:iCs/>
                <w:color w:val="000000" w:themeColor="text1"/>
                <w:sz w:val="24"/>
                <w:szCs w:val="24"/>
              </w:rPr>
            </w:pPr>
            <w:r w:rsidRPr="00A6613D">
              <w:rPr>
                <w:rFonts w:ascii="宋体" w:eastAsia="宋体" w:hAnsi="宋体" w:cs="Times New Roman" w:hint="eastAsia"/>
                <w:bCs/>
                <w:iCs/>
                <w:color w:val="000000" w:themeColor="text1"/>
                <w:sz w:val="24"/>
                <w:szCs w:val="24"/>
              </w:rPr>
              <w:t>□</w:t>
            </w:r>
            <w:r w:rsidRPr="00A6613D">
              <w:rPr>
                <w:rFonts w:ascii="宋体" w:eastAsia="宋体" w:hAnsi="宋体" w:cs="Times New Roman" w:hint="eastAsia"/>
                <w:color w:val="000000" w:themeColor="text1"/>
                <w:sz w:val="24"/>
                <w:szCs w:val="24"/>
              </w:rPr>
              <w:t xml:space="preserve">媒体采访            </w:t>
            </w:r>
            <w:r w:rsidR="00B71428" w:rsidRPr="00A6613D">
              <w:rPr>
                <w:rFonts w:ascii="宋体" w:eastAsia="宋体" w:hAnsi="宋体" w:cs="Times New Roman" w:hint="eastAsia"/>
                <w:bCs/>
                <w:iCs/>
                <w:color w:val="000000" w:themeColor="text1"/>
                <w:sz w:val="24"/>
                <w:szCs w:val="24"/>
              </w:rPr>
              <w:t>□</w:t>
            </w:r>
            <w:r w:rsidRPr="00A6613D">
              <w:rPr>
                <w:rFonts w:ascii="宋体" w:eastAsia="宋体" w:hAnsi="宋体" w:cs="Times New Roman" w:hint="eastAsia"/>
                <w:color w:val="000000" w:themeColor="text1"/>
                <w:sz w:val="24"/>
                <w:szCs w:val="24"/>
              </w:rPr>
              <w:t>业绩说明会</w:t>
            </w:r>
          </w:p>
          <w:p w14:paraId="0BF2FE0A" w14:textId="2F585E8A" w:rsidR="00DC4F23" w:rsidRPr="00A6613D" w:rsidRDefault="00A54396">
            <w:pPr>
              <w:spacing w:line="360" w:lineRule="auto"/>
              <w:rPr>
                <w:rFonts w:ascii="宋体" w:eastAsia="宋体" w:hAnsi="宋体" w:cs="Times New Roman"/>
                <w:bCs/>
                <w:iCs/>
                <w:color w:val="000000" w:themeColor="text1"/>
                <w:sz w:val="24"/>
                <w:szCs w:val="24"/>
              </w:rPr>
            </w:pPr>
            <w:r w:rsidRPr="00A6613D">
              <w:rPr>
                <w:rFonts w:ascii="宋体" w:eastAsia="宋体" w:hAnsi="宋体" w:cs="Times New Roman" w:hint="eastAsia"/>
                <w:bCs/>
                <w:iCs/>
                <w:color w:val="000000" w:themeColor="text1"/>
                <w:sz w:val="24"/>
                <w:szCs w:val="24"/>
              </w:rPr>
              <w:t>□</w:t>
            </w:r>
            <w:r w:rsidR="00DC4F23" w:rsidRPr="00A6613D">
              <w:rPr>
                <w:rFonts w:ascii="宋体" w:eastAsia="宋体" w:hAnsi="宋体" w:cs="Times New Roman" w:hint="eastAsia"/>
                <w:color w:val="000000" w:themeColor="text1"/>
                <w:sz w:val="24"/>
                <w:szCs w:val="24"/>
              </w:rPr>
              <w:t xml:space="preserve">新闻发布会        </w:t>
            </w:r>
            <w:r w:rsidR="00671DAE">
              <w:rPr>
                <w:rFonts w:ascii="宋体" w:eastAsia="宋体" w:hAnsi="宋体" w:cs="Times New Roman"/>
                <w:color w:val="000000" w:themeColor="text1"/>
                <w:sz w:val="24"/>
                <w:szCs w:val="24"/>
              </w:rPr>
              <w:t xml:space="preserve"> </w:t>
            </w:r>
            <w:r w:rsidR="00DC4F23" w:rsidRPr="00A6613D">
              <w:rPr>
                <w:rFonts w:ascii="宋体" w:eastAsia="宋体" w:hAnsi="宋体" w:cs="Times New Roman" w:hint="eastAsia"/>
                <w:color w:val="000000" w:themeColor="text1"/>
                <w:sz w:val="24"/>
                <w:szCs w:val="24"/>
              </w:rPr>
              <w:t xml:space="preserve"> </w:t>
            </w:r>
            <w:r w:rsidR="00D201B3" w:rsidRPr="00A6613D">
              <w:rPr>
                <w:rFonts w:ascii="宋体" w:eastAsia="宋体" w:hAnsi="宋体" w:cs="Times New Roman" w:hint="eastAsia"/>
                <w:color w:val="000000" w:themeColor="text1"/>
                <w:sz w:val="24"/>
                <w:szCs w:val="24"/>
              </w:rPr>
              <w:sym w:font="Wingdings 2" w:char="F0A2"/>
            </w:r>
            <w:r w:rsidR="00DC4F23" w:rsidRPr="00A6613D">
              <w:rPr>
                <w:rFonts w:ascii="宋体" w:eastAsia="宋体" w:hAnsi="宋体" w:cs="Times New Roman" w:hint="eastAsia"/>
                <w:color w:val="000000" w:themeColor="text1"/>
                <w:sz w:val="24"/>
                <w:szCs w:val="24"/>
              </w:rPr>
              <w:t>路演活动</w:t>
            </w:r>
          </w:p>
          <w:p w14:paraId="04086F39" w14:textId="38837A4D" w:rsidR="00DC4F23" w:rsidRPr="00A6613D" w:rsidRDefault="00E20F44">
            <w:pPr>
              <w:tabs>
                <w:tab w:val="left" w:pos="2690"/>
                <w:tab w:val="center" w:pos="3199"/>
              </w:tabs>
              <w:spacing w:line="360" w:lineRule="auto"/>
              <w:rPr>
                <w:rFonts w:ascii="宋体" w:eastAsia="宋体" w:hAnsi="宋体" w:cs="Times New Roman"/>
                <w:bCs/>
                <w:iCs/>
                <w:color w:val="000000" w:themeColor="text1"/>
                <w:sz w:val="24"/>
                <w:szCs w:val="24"/>
              </w:rPr>
            </w:pPr>
            <w:r w:rsidRPr="00A6613D">
              <w:rPr>
                <w:rFonts w:ascii="宋体" w:eastAsia="宋体" w:hAnsi="宋体" w:cs="Times New Roman" w:hint="eastAsia"/>
                <w:color w:val="000000" w:themeColor="text1"/>
                <w:sz w:val="24"/>
                <w:szCs w:val="24"/>
              </w:rPr>
              <w:sym w:font="Wingdings 2" w:char="F0A2"/>
            </w:r>
            <w:r w:rsidR="00DC4F23" w:rsidRPr="00A6613D">
              <w:rPr>
                <w:rFonts w:ascii="宋体" w:eastAsia="宋体" w:hAnsi="宋体" w:cs="Times New Roman" w:hint="eastAsia"/>
                <w:color w:val="000000" w:themeColor="text1"/>
                <w:sz w:val="24"/>
                <w:szCs w:val="24"/>
              </w:rPr>
              <w:t>现场参观</w:t>
            </w:r>
            <w:r w:rsidR="00C52DEC" w:rsidRPr="00A6613D">
              <w:rPr>
                <w:rFonts w:ascii="宋体" w:eastAsia="宋体" w:hAnsi="宋体" w:cs="Times New Roman" w:hint="eastAsia"/>
                <w:color w:val="000000" w:themeColor="text1"/>
                <w:sz w:val="24"/>
                <w:szCs w:val="24"/>
              </w:rPr>
              <w:t xml:space="preserve"> </w:t>
            </w:r>
            <w:r w:rsidR="00C52DEC" w:rsidRPr="00A6613D">
              <w:rPr>
                <w:rFonts w:ascii="宋体" w:eastAsia="宋体" w:hAnsi="宋体" w:cs="Times New Roman"/>
                <w:color w:val="000000" w:themeColor="text1"/>
                <w:sz w:val="24"/>
                <w:szCs w:val="24"/>
              </w:rPr>
              <w:t xml:space="preserve">           </w:t>
            </w:r>
            <w:r w:rsidR="00DF04B0" w:rsidRPr="00A6613D">
              <w:rPr>
                <w:rFonts w:ascii="宋体" w:eastAsia="宋体" w:hAnsi="宋体" w:cs="Times New Roman" w:hint="eastAsia"/>
                <w:color w:val="000000" w:themeColor="text1"/>
                <w:sz w:val="24"/>
                <w:szCs w:val="24"/>
              </w:rPr>
              <w:sym w:font="Wingdings 2" w:char="F0A2"/>
            </w:r>
            <w:r w:rsidR="00DC4F23" w:rsidRPr="00A6613D">
              <w:rPr>
                <w:rFonts w:ascii="宋体" w:eastAsia="宋体" w:hAnsi="宋体" w:cs="Times New Roman" w:hint="eastAsia"/>
                <w:color w:val="000000" w:themeColor="text1"/>
                <w:sz w:val="24"/>
                <w:szCs w:val="24"/>
              </w:rPr>
              <w:t>电话会议</w:t>
            </w:r>
          </w:p>
          <w:p w14:paraId="529F89EA" w14:textId="77777777" w:rsidR="00DC4F23" w:rsidRPr="00A6613D" w:rsidRDefault="00DC4F23">
            <w:pPr>
              <w:tabs>
                <w:tab w:val="center" w:pos="3199"/>
              </w:tabs>
              <w:spacing w:line="360" w:lineRule="auto"/>
              <w:rPr>
                <w:rFonts w:ascii="宋体" w:eastAsia="宋体" w:hAnsi="宋体" w:cs="Times New Roman"/>
                <w:bCs/>
                <w:iCs/>
                <w:color w:val="000000" w:themeColor="text1"/>
                <w:sz w:val="24"/>
                <w:szCs w:val="24"/>
              </w:rPr>
            </w:pPr>
            <w:r w:rsidRPr="00A6613D">
              <w:rPr>
                <w:rFonts w:ascii="宋体" w:eastAsia="宋体" w:hAnsi="宋体" w:cs="Times New Roman" w:hint="eastAsia"/>
                <w:bCs/>
                <w:iCs/>
                <w:color w:val="000000" w:themeColor="text1"/>
                <w:sz w:val="24"/>
                <w:szCs w:val="24"/>
              </w:rPr>
              <w:t>□</w:t>
            </w:r>
            <w:r w:rsidRPr="00A6613D">
              <w:rPr>
                <w:rFonts w:ascii="宋体" w:eastAsia="宋体" w:hAnsi="宋体" w:cs="Times New Roman" w:hint="eastAsia"/>
                <w:color w:val="000000" w:themeColor="text1"/>
                <w:sz w:val="24"/>
                <w:szCs w:val="24"/>
              </w:rPr>
              <w:t>其他 （</w:t>
            </w:r>
            <w:proofErr w:type="gramStart"/>
            <w:r w:rsidRPr="00A6613D">
              <w:rPr>
                <w:rFonts w:ascii="宋体" w:eastAsia="宋体" w:hAnsi="宋体" w:cs="Times New Roman" w:hint="eastAsia"/>
                <w:color w:val="000000" w:themeColor="text1"/>
                <w:sz w:val="24"/>
                <w:szCs w:val="24"/>
                <w:u w:val="single"/>
              </w:rPr>
              <w:t>请文字</w:t>
            </w:r>
            <w:proofErr w:type="gramEnd"/>
            <w:r w:rsidRPr="00A6613D">
              <w:rPr>
                <w:rFonts w:ascii="宋体" w:eastAsia="宋体" w:hAnsi="宋体" w:cs="Times New Roman" w:hint="eastAsia"/>
                <w:color w:val="000000" w:themeColor="text1"/>
                <w:sz w:val="24"/>
                <w:szCs w:val="24"/>
                <w:u w:val="single"/>
              </w:rPr>
              <w:t>说明其他活动内容）</w:t>
            </w:r>
          </w:p>
        </w:tc>
      </w:tr>
      <w:tr w:rsidR="00A6613D" w:rsidRPr="005B3EEA" w14:paraId="6A722459" w14:textId="77777777" w:rsidTr="001E201C">
        <w:trPr>
          <w:trHeight w:val="416"/>
          <w:jc w:val="center"/>
        </w:trPr>
        <w:tc>
          <w:tcPr>
            <w:tcW w:w="2122" w:type="dxa"/>
            <w:shd w:val="clear" w:color="auto" w:fill="auto"/>
            <w:vAlign w:val="center"/>
          </w:tcPr>
          <w:p w14:paraId="77B01E61" w14:textId="77777777" w:rsidR="00DC4F23" w:rsidRPr="00A6613D" w:rsidRDefault="00DC4F23" w:rsidP="006B5D31">
            <w:pPr>
              <w:spacing w:line="360" w:lineRule="auto"/>
              <w:jc w:val="center"/>
              <w:rPr>
                <w:rFonts w:ascii="宋体" w:eastAsia="宋体" w:hAnsi="宋体" w:cs="Times New Roman"/>
                <w:b/>
                <w:bCs/>
                <w:iCs/>
                <w:color w:val="000000" w:themeColor="text1"/>
                <w:sz w:val="24"/>
                <w:szCs w:val="24"/>
              </w:rPr>
            </w:pPr>
            <w:r w:rsidRPr="00A6613D">
              <w:rPr>
                <w:rFonts w:ascii="宋体" w:eastAsia="宋体" w:hAnsi="宋体" w:cs="Times New Roman" w:hint="eastAsia"/>
                <w:b/>
                <w:bCs/>
                <w:iCs/>
                <w:color w:val="000000" w:themeColor="text1"/>
                <w:sz w:val="24"/>
                <w:szCs w:val="24"/>
              </w:rPr>
              <w:t>参与单位名称及人员姓名</w:t>
            </w:r>
          </w:p>
        </w:tc>
        <w:tc>
          <w:tcPr>
            <w:tcW w:w="6945" w:type="dxa"/>
            <w:shd w:val="clear" w:color="auto" w:fill="auto"/>
            <w:vAlign w:val="center"/>
          </w:tcPr>
          <w:p w14:paraId="3A8A65DA" w14:textId="1D79083D" w:rsidR="00DC4F23" w:rsidRPr="00B9053C" w:rsidRDefault="007828CD" w:rsidP="007828CD">
            <w:pPr>
              <w:tabs>
                <w:tab w:val="center" w:pos="2798"/>
              </w:tabs>
              <w:spacing w:line="360" w:lineRule="auto"/>
              <w:rPr>
                <w:rFonts w:ascii="宋体" w:eastAsia="宋体" w:hAnsi="宋体" w:cs="Times New Roman"/>
                <w:bCs/>
                <w:iCs/>
                <w:color w:val="000000" w:themeColor="text1"/>
                <w:sz w:val="24"/>
                <w:szCs w:val="24"/>
              </w:rPr>
            </w:pPr>
            <w:r w:rsidRPr="007828CD">
              <w:rPr>
                <w:rFonts w:ascii="宋体" w:eastAsia="宋体" w:hAnsi="宋体" w:cs="Times New Roman" w:hint="eastAsia"/>
                <w:bCs/>
                <w:iCs/>
                <w:color w:val="000000" w:themeColor="text1"/>
                <w:sz w:val="24"/>
                <w:szCs w:val="24"/>
              </w:rPr>
              <w:t>台湾国泰证券、</w:t>
            </w:r>
            <w:r>
              <w:rPr>
                <w:rFonts w:ascii="宋体" w:eastAsia="宋体" w:hAnsi="宋体" w:cs="Times New Roman" w:hint="eastAsia"/>
                <w:bCs/>
                <w:iCs/>
                <w:color w:val="000000" w:themeColor="text1"/>
                <w:sz w:val="24"/>
                <w:szCs w:val="24"/>
              </w:rPr>
              <w:t>东北证券、中银证券、博时基金、淳厚基金、嘉实基金、国</w:t>
            </w:r>
            <w:r w:rsidRPr="007828CD">
              <w:rPr>
                <w:rFonts w:ascii="宋体" w:eastAsia="宋体" w:hAnsi="宋体" w:cs="Times New Roman" w:hint="eastAsia"/>
                <w:bCs/>
                <w:iCs/>
                <w:color w:val="000000" w:themeColor="text1"/>
                <w:sz w:val="24"/>
                <w:szCs w:val="24"/>
              </w:rPr>
              <w:t>盛证券</w:t>
            </w:r>
            <w:r w:rsidR="0055720D">
              <w:rPr>
                <w:rFonts w:ascii="宋体" w:eastAsia="宋体" w:hAnsi="宋体" w:cs="Times New Roman" w:hint="eastAsia"/>
                <w:bCs/>
                <w:iCs/>
                <w:color w:val="000000" w:themeColor="text1"/>
                <w:sz w:val="24"/>
                <w:szCs w:val="24"/>
              </w:rPr>
              <w:t>等</w:t>
            </w:r>
            <w:bookmarkStart w:id="1" w:name="_GoBack"/>
            <w:bookmarkEnd w:id="1"/>
            <w:r w:rsidRPr="007828CD">
              <w:rPr>
                <w:rFonts w:ascii="宋体" w:eastAsia="宋体" w:hAnsi="宋体" w:cs="Times New Roman"/>
                <w:bCs/>
                <w:iCs/>
                <w:color w:val="000000" w:themeColor="text1"/>
                <w:sz w:val="24"/>
                <w:szCs w:val="24"/>
              </w:rPr>
              <w:t>10</w:t>
            </w:r>
            <w:r w:rsidR="006305A8" w:rsidRPr="007828CD">
              <w:rPr>
                <w:rFonts w:ascii="宋体" w:eastAsia="宋体" w:hAnsi="宋体" w:cs="Times New Roman" w:hint="eastAsia"/>
                <w:bCs/>
                <w:iCs/>
                <w:color w:val="000000" w:themeColor="text1"/>
                <w:sz w:val="24"/>
                <w:szCs w:val="24"/>
              </w:rPr>
              <w:t>多</w:t>
            </w:r>
            <w:r w:rsidR="00B66898" w:rsidRPr="007828CD">
              <w:rPr>
                <w:rFonts w:ascii="宋体" w:eastAsia="宋体" w:hAnsi="宋体" w:cs="Times New Roman" w:hint="eastAsia"/>
                <w:bCs/>
                <w:iCs/>
                <w:color w:val="000000" w:themeColor="text1"/>
                <w:sz w:val="24"/>
                <w:szCs w:val="24"/>
              </w:rPr>
              <w:t>位</w:t>
            </w:r>
            <w:r w:rsidR="007A24B5" w:rsidRPr="007828CD">
              <w:rPr>
                <w:rFonts w:ascii="宋体" w:eastAsia="宋体" w:hAnsi="宋体" w:cs="Times New Roman"/>
                <w:bCs/>
                <w:iCs/>
                <w:color w:val="000000" w:themeColor="text1"/>
                <w:sz w:val="24"/>
                <w:szCs w:val="24"/>
              </w:rPr>
              <w:t>分</w:t>
            </w:r>
            <w:r w:rsidR="007A24B5" w:rsidRPr="00A07FD0">
              <w:rPr>
                <w:rFonts w:ascii="宋体" w:eastAsia="宋体" w:hAnsi="宋体" w:cs="Times New Roman"/>
                <w:bCs/>
                <w:iCs/>
                <w:color w:val="000000" w:themeColor="text1"/>
                <w:sz w:val="24"/>
                <w:szCs w:val="24"/>
              </w:rPr>
              <w:t>析师</w:t>
            </w:r>
            <w:r w:rsidR="007A24B5" w:rsidRPr="00B9053C">
              <w:rPr>
                <w:rFonts w:ascii="宋体" w:eastAsia="宋体" w:hAnsi="宋体" w:cs="Times New Roman"/>
                <w:bCs/>
                <w:iCs/>
                <w:color w:val="000000" w:themeColor="text1"/>
                <w:sz w:val="24"/>
                <w:szCs w:val="24"/>
              </w:rPr>
              <w:t>、</w:t>
            </w:r>
            <w:r w:rsidR="007A24B5" w:rsidRPr="00B9053C">
              <w:rPr>
                <w:rFonts w:ascii="宋体" w:eastAsia="宋体" w:hAnsi="宋体" w:cs="Times New Roman" w:hint="eastAsia"/>
                <w:bCs/>
                <w:iCs/>
                <w:color w:val="000000" w:themeColor="text1"/>
                <w:sz w:val="24"/>
                <w:szCs w:val="24"/>
              </w:rPr>
              <w:t>研究员、投资经理</w:t>
            </w:r>
            <w:r w:rsidR="007A24B5" w:rsidRPr="00B9053C">
              <w:rPr>
                <w:rFonts w:ascii="宋体" w:eastAsia="宋体" w:hAnsi="宋体" w:cs="Times New Roman"/>
                <w:bCs/>
                <w:iCs/>
                <w:color w:val="000000" w:themeColor="text1"/>
                <w:sz w:val="24"/>
                <w:szCs w:val="24"/>
              </w:rPr>
              <w:t xml:space="preserve"> </w:t>
            </w:r>
          </w:p>
        </w:tc>
      </w:tr>
      <w:tr w:rsidR="00CD3B19" w:rsidRPr="00A6613D" w14:paraId="0FB061ED" w14:textId="77777777" w:rsidTr="001E201C">
        <w:trPr>
          <w:trHeight w:val="175"/>
          <w:jc w:val="center"/>
        </w:trPr>
        <w:tc>
          <w:tcPr>
            <w:tcW w:w="2122" w:type="dxa"/>
            <w:shd w:val="clear" w:color="auto" w:fill="auto"/>
            <w:vAlign w:val="center"/>
          </w:tcPr>
          <w:p w14:paraId="37E96777" w14:textId="77777777" w:rsidR="00CD3B19" w:rsidRPr="00A6613D" w:rsidRDefault="00CD3B19" w:rsidP="00CD3B19">
            <w:pPr>
              <w:spacing w:line="360" w:lineRule="auto"/>
              <w:jc w:val="center"/>
              <w:rPr>
                <w:rFonts w:ascii="宋体" w:eastAsia="宋体" w:hAnsi="宋体" w:cs="Times New Roman"/>
                <w:b/>
                <w:bCs/>
                <w:iCs/>
                <w:color w:val="000000" w:themeColor="text1"/>
                <w:sz w:val="24"/>
                <w:szCs w:val="24"/>
              </w:rPr>
            </w:pPr>
            <w:r w:rsidRPr="00A6613D">
              <w:rPr>
                <w:rFonts w:ascii="宋体" w:eastAsia="宋体" w:hAnsi="宋体" w:cs="Times New Roman" w:hint="eastAsia"/>
                <w:b/>
                <w:bCs/>
                <w:iCs/>
                <w:color w:val="000000" w:themeColor="text1"/>
                <w:sz w:val="24"/>
                <w:szCs w:val="24"/>
              </w:rPr>
              <w:t>会议时间</w:t>
            </w:r>
          </w:p>
        </w:tc>
        <w:tc>
          <w:tcPr>
            <w:tcW w:w="6945" w:type="dxa"/>
            <w:shd w:val="clear" w:color="auto" w:fill="auto"/>
          </w:tcPr>
          <w:p w14:paraId="103300BF" w14:textId="69865AD6" w:rsidR="00CD3B19" w:rsidRPr="002C0F0E" w:rsidRDefault="00CD3B19" w:rsidP="007828CD">
            <w:pPr>
              <w:spacing w:line="360" w:lineRule="auto"/>
              <w:rPr>
                <w:rFonts w:ascii="宋体" w:eastAsia="宋体" w:hAnsi="宋体" w:cs="Times New Roman"/>
                <w:bCs/>
                <w:iCs/>
                <w:color w:val="000000" w:themeColor="text1"/>
                <w:sz w:val="24"/>
                <w:szCs w:val="24"/>
              </w:rPr>
            </w:pPr>
            <w:r w:rsidRPr="002C0F0E">
              <w:rPr>
                <w:rFonts w:ascii="宋体" w:eastAsia="宋体" w:hAnsi="宋体" w:cs="Times New Roman"/>
                <w:bCs/>
                <w:iCs/>
                <w:color w:val="000000" w:themeColor="text1"/>
                <w:sz w:val="24"/>
                <w:szCs w:val="24"/>
              </w:rPr>
              <w:t>202</w:t>
            </w:r>
            <w:r w:rsidR="00EB17CB">
              <w:rPr>
                <w:rFonts w:ascii="宋体" w:eastAsia="宋体" w:hAnsi="宋体" w:cs="Times New Roman"/>
                <w:bCs/>
                <w:iCs/>
                <w:color w:val="000000" w:themeColor="text1"/>
                <w:sz w:val="24"/>
                <w:szCs w:val="24"/>
              </w:rPr>
              <w:t>4</w:t>
            </w:r>
            <w:r w:rsidRPr="002C0F0E">
              <w:rPr>
                <w:rFonts w:ascii="宋体" w:eastAsia="宋体" w:hAnsi="宋体" w:cs="Times New Roman" w:hint="eastAsia"/>
                <w:bCs/>
                <w:iCs/>
                <w:color w:val="000000" w:themeColor="text1"/>
                <w:sz w:val="24"/>
                <w:szCs w:val="24"/>
              </w:rPr>
              <w:t>年</w:t>
            </w:r>
            <w:r w:rsidR="00FB24FB">
              <w:rPr>
                <w:rFonts w:ascii="宋体" w:eastAsia="宋体" w:hAnsi="宋体" w:cs="Times New Roman"/>
                <w:bCs/>
                <w:iCs/>
                <w:color w:val="000000" w:themeColor="text1"/>
                <w:sz w:val="24"/>
                <w:szCs w:val="24"/>
              </w:rPr>
              <w:t>1</w:t>
            </w:r>
            <w:r w:rsidR="00F020D3" w:rsidRPr="002C0F0E">
              <w:rPr>
                <w:rFonts w:ascii="宋体" w:eastAsia="宋体" w:hAnsi="宋体" w:cs="Times New Roman" w:hint="eastAsia"/>
                <w:bCs/>
                <w:iCs/>
                <w:color w:val="000000" w:themeColor="text1"/>
                <w:sz w:val="24"/>
                <w:szCs w:val="24"/>
              </w:rPr>
              <w:t>月</w:t>
            </w:r>
            <w:r w:rsidR="007828CD">
              <w:rPr>
                <w:rFonts w:ascii="宋体" w:eastAsia="宋体" w:hAnsi="宋体" w:cs="Times New Roman"/>
                <w:bCs/>
                <w:iCs/>
                <w:color w:val="000000" w:themeColor="text1"/>
                <w:sz w:val="24"/>
                <w:szCs w:val="24"/>
              </w:rPr>
              <w:t>15</w:t>
            </w:r>
            <w:r w:rsidR="005B3EEA" w:rsidRPr="002C0F0E">
              <w:rPr>
                <w:rFonts w:ascii="宋体" w:eastAsia="宋体" w:hAnsi="宋体" w:cs="Times New Roman" w:hint="eastAsia"/>
                <w:bCs/>
                <w:iCs/>
                <w:color w:val="000000" w:themeColor="text1"/>
                <w:sz w:val="24"/>
                <w:szCs w:val="24"/>
              </w:rPr>
              <w:t>日</w:t>
            </w:r>
            <w:r w:rsidR="000C7267">
              <w:rPr>
                <w:rFonts w:ascii="宋体" w:eastAsia="宋体" w:hAnsi="宋体" w:cs="Times New Roman" w:hint="eastAsia"/>
                <w:bCs/>
                <w:iCs/>
                <w:color w:val="000000" w:themeColor="text1"/>
                <w:sz w:val="24"/>
                <w:szCs w:val="24"/>
              </w:rPr>
              <w:t>-</w:t>
            </w:r>
            <w:r w:rsidR="000C7267">
              <w:rPr>
                <w:rFonts w:ascii="宋体" w:eastAsia="宋体" w:hAnsi="宋体" w:cs="Times New Roman"/>
                <w:bCs/>
                <w:iCs/>
                <w:color w:val="000000" w:themeColor="text1"/>
                <w:sz w:val="24"/>
                <w:szCs w:val="24"/>
              </w:rPr>
              <w:t>1</w:t>
            </w:r>
            <w:r w:rsidR="000C7267">
              <w:rPr>
                <w:rFonts w:ascii="宋体" w:eastAsia="宋体" w:hAnsi="宋体" w:cs="Times New Roman" w:hint="eastAsia"/>
                <w:bCs/>
                <w:iCs/>
                <w:color w:val="000000" w:themeColor="text1"/>
                <w:sz w:val="24"/>
                <w:szCs w:val="24"/>
              </w:rPr>
              <w:t>月</w:t>
            </w:r>
            <w:r w:rsidR="007828CD">
              <w:rPr>
                <w:rFonts w:ascii="宋体" w:eastAsia="宋体" w:hAnsi="宋体" w:cs="Times New Roman"/>
                <w:bCs/>
                <w:iCs/>
                <w:color w:val="000000" w:themeColor="text1"/>
                <w:sz w:val="24"/>
                <w:szCs w:val="24"/>
              </w:rPr>
              <w:t>26</w:t>
            </w:r>
            <w:r w:rsidR="000C7267">
              <w:rPr>
                <w:rFonts w:ascii="宋体" w:eastAsia="宋体" w:hAnsi="宋体" w:cs="Times New Roman" w:hint="eastAsia"/>
                <w:bCs/>
                <w:iCs/>
                <w:color w:val="000000" w:themeColor="text1"/>
                <w:sz w:val="24"/>
                <w:szCs w:val="24"/>
              </w:rPr>
              <w:t>日</w:t>
            </w:r>
          </w:p>
        </w:tc>
      </w:tr>
      <w:tr w:rsidR="00CD3B19" w:rsidRPr="00A6613D" w14:paraId="246D7AD3" w14:textId="77777777" w:rsidTr="001E201C">
        <w:trPr>
          <w:trHeight w:val="266"/>
          <w:jc w:val="center"/>
        </w:trPr>
        <w:tc>
          <w:tcPr>
            <w:tcW w:w="2122" w:type="dxa"/>
            <w:shd w:val="clear" w:color="auto" w:fill="auto"/>
            <w:vAlign w:val="center"/>
          </w:tcPr>
          <w:p w14:paraId="7CA97FF6" w14:textId="77777777" w:rsidR="00CD3B19" w:rsidRPr="00A6613D" w:rsidRDefault="00CD3B19" w:rsidP="00CD3B19">
            <w:pPr>
              <w:spacing w:line="360" w:lineRule="auto"/>
              <w:jc w:val="center"/>
              <w:rPr>
                <w:rFonts w:ascii="宋体" w:eastAsia="宋体" w:hAnsi="宋体" w:cs="Times New Roman"/>
                <w:b/>
                <w:bCs/>
                <w:iCs/>
                <w:color w:val="000000" w:themeColor="text1"/>
                <w:sz w:val="24"/>
                <w:szCs w:val="24"/>
              </w:rPr>
            </w:pPr>
            <w:r w:rsidRPr="00A6613D">
              <w:rPr>
                <w:rFonts w:ascii="宋体" w:eastAsia="宋体" w:hAnsi="宋体" w:cs="Times New Roman" w:hint="eastAsia"/>
                <w:b/>
                <w:bCs/>
                <w:iCs/>
                <w:color w:val="000000" w:themeColor="text1"/>
                <w:sz w:val="24"/>
                <w:szCs w:val="24"/>
              </w:rPr>
              <w:t>会议地点</w:t>
            </w:r>
          </w:p>
        </w:tc>
        <w:tc>
          <w:tcPr>
            <w:tcW w:w="6945" w:type="dxa"/>
            <w:shd w:val="clear" w:color="auto" w:fill="auto"/>
          </w:tcPr>
          <w:p w14:paraId="0D9EE96C" w14:textId="76E4B83D" w:rsidR="00CD3B19" w:rsidRPr="00927255" w:rsidRDefault="00ED0BBC" w:rsidP="007828CD">
            <w:pPr>
              <w:spacing w:line="360" w:lineRule="auto"/>
              <w:rPr>
                <w:rFonts w:ascii="宋体" w:eastAsia="宋体" w:hAnsi="宋体" w:cs="Times New Roman"/>
                <w:bCs/>
                <w:iCs/>
                <w:color w:val="000000" w:themeColor="text1"/>
                <w:sz w:val="24"/>
                <w:szCs w:val="24"/>
              </w:rPr>
            </w:pPr>
            <w:r>
              <w:rPr>
                <w:rFonts w:ascii="宋体" w:eastAsia="宋体" w:hAnsi="宋体" w:cs="Times New Roman" w:hint="eastAsia"/>
                <w:bCs/>
                <w:iCs/>
                <w:color w:val="000000" w:themeColor="text1"/>
                <w:sz w:val="24"/>
                <w:szCs w:val="24"/>
              </w:rPr>
              <w:t>北京市、</w:t>
            </w:r>
            <w:r w:rsidR="005B0E76">
              <w:rPr>
                <w:rFonts w:ascii="宋体" w:eastAsia="宋体" w:hAnsi="宋体" w:cs="Times New Roman" w:hint="eastAsia"/>
                <w:bCs/>
                <w:iCs/>
                <w:color w:val="000000" w:themeColor="text1"/>
                <w:sz w:val="24"/>
                <w:szCs w:val="24"/>
              </w:rPr>
              <w:t>电话会议</w:t>
            </w:r>
          </w:p>
        </w:tc>
      </w:tr>
      <w:tr w:rsidR="00CD3B19" w:rsidRPr="00902E2B" w14:paraId="556B4C97" w14:textId="77777777" w:rsidTr="00457F29">
        <w:trPr>
          <w:trHeight w:val="565"/>
          <w:jc w:val="center"/>
        </w:trPr>
        <w:tc>
          <w:tcPr>
            <w:tcW w:w="2122" w:type="dxa"/>
            <w:shd w:val="clear" w:color="auto" w:fill="auto"/>
            <w:vAlign w:val="center"/>
          </w:tcPr>
          <w:p w14:paraId="170DB909" w14:textId="77777777" w:rsidR="00CD3B19" w:rsidRPr="00A6613D" w:rsidRDefault="00CD3B19" w:rsidP="00CD3B19">
            <w:pPr>
              <w:spacing w:line="360" w:lineRule="auto"/>
              <w:jc w:val="center"/>
              <w:rPr>
                <w:rFonts w:ascii="宋体" w:eastAsia="宋体" w:hAnsi="宋体" w:cs="Times New Roman"/>
                <w:b/>
                <w:bCs/>
                <w:iCs/>
                <w:color w:val="000000" w:themeColor="text1"/>
                <w:sz w:val="24"/>
                <w:szCs w:val="24"/>
              </w:rPr>
            </w:pPr>
            <w:r w:rsidRPr="00A6613D">
              <w:rPr>
                <w:rFonts w:ascii="宋体" w:eastAsia="宋体" w:hAnsi="宋体" w:cs="Times New Roman" w:hint="eastAsia"/>
                <w:b/>
                <w:bCs/>
                <w:iCs/>
                <w:color w:val="000000" w:themeColor="text1"/>
                <w:sz w:val="24"/>
                <w:szCs w:val="24"/>
              </w:rPr>
              <w:t>上市公司接待人员姓名</w:t>
            </w:r>
          </w:p>
        </w:tc>
        <w:tc>
          <w:tcPr>
            <w:tcW w:w="6945" w:type="dxa"/>
            <w:shd w:val="clear" w:color="auto" w:fill="auto"/>
            <w:vAlign w:val="center"/>
          </w:tcPr>
          <w:p w14:paraId="5D09A0D1" w14:textId="500F9995" w:rsidR="00CD3B19" w:rsidRPr="00227D9E" w:rsidRDefault="00CD3B19" w:rsidP="00B9053C">
            <w:pPr>
              <w:spacing w:line="360" w:lineRule="auto"/>
              <w:rPr>
                <w:rFonts w:ascii="宋体" w:eastAsia="宋体" w:hAnsi="宋体" w:cs="Times New Roman"/>
                <w:bCs/>
                <w:iCs/>
                <w:color w:val="000000" w:themeColor="text1"/>
                <w:sz w:val="24"/>
                <w:szCs w:val="24"/>
              </w:rPr>
            </w:pPr>
            <w:r w:rsidRPr="00227D9E">
              <w:rPr>
                <w:rFonts w:ascii="宋体" w:eastAsia="宋体" w:hAnsi="宋体" w:cs="Times New Roman" w:hint="eastAsia"/>
                <w:bCs/>
                <w:iCs/>
                <w:color w:val="000000" w:themeColor="text1"/>
                <w:sz w:val="24"/>
                <w:szCs w:val="24"/>
              </w:rPr>
              <w:t>证券事务代表</w:t>
            </w:r>
            <w:r w:rsidR="00997BE5">
              <w:rPr>
                <w:rFonts w:ascii="宋体" w:eastAsia="宋体" w:hAnsi="宋体" w:cs="Times New Roman"/>
                <w:bCs/>
                <w:iCs/>
                <w:color w:val="000000" w:themeColor="text1"/>
                <w:sz w:val="24"/>
                <w:szCs w:val="24"/>
              </w:rPr>
              <w:t xml:space="preserve"> </w:t>
            </w:r>
            <w:r w:rsidRPr="00227D9E">
              <w:rPr>
                <w:rFonts w:ascii="宋体" w:eastAsia="宋体" w:hAnsi="宋体" w:cs="Times New Roman" w:hint="eastAsia"/>
                <w:bCs/>
                <w:iCs/>
                <w:color w:val="000000" w:themeColor="text1"/>
                <w:sz w:val="24"/>
                <w:szCs w:val="24"/>
              </w:rPr>
              <w:t>王汉泽</w:t>
            </w:r>
            <w:r w:rsidR="00A54396">
              <w:rPr>
                <w:rFonts w:ascii="宋体" w:eastAsia="宋体" w:hAnsi="宋体" w:cs="Times New Roman" w:hint="eastAsia"/>
                <w:bCs/>
                <w:iCs/>
                <w:color w:val="000000" w:themeColor="text1"/>
                <w:sz w:val="24"/>
                <w:szCs w:val="24"/>
              </w:rPr>
              <w:t xml:space="preserve">；投资者关系经理 </w:t>
            </w:r>
            <w:proofErr w:type="gramStart"/>
            <w:r w:rsidR="00A54396">
              <w:rPr>
                <w:rFonts w:ascii="宋体" w:eastAsia="宋体" w:hAnsi="宋体" w:cs="Times New Roman" w:hint="eastAsia"/>
                <w:bCs/>
                <w:iCs/>
                <w:color w:val="000000" w:themeColor="text1"/>
                <w:sz w:val="24"/>
                <w:szCs w:val="24"/>
              </w:rPr>
              <w:t>胡梦莹</w:t>
            </w:r>
            <w:proofErr w:type="gramEnd"/>
          </w:p>
        </w:tc>
      </w:tr>
      <w:tr w:rsidR="0039455A" w:rsidRPr="00656A5B" w14:paraId="4D94AA77" w14:textId="77777777" w:rsidTr="005F1526">
        <w:trPr>
          <w:trHeight w:val="1480"/>
          <w:jc w:val="center"/>
        </w:trPr>
        <w:tc>
          <w:tcPr>
            <w:tcW w:w="2122" w:type="dxa"/>
            <w:shd w:val="clear" w:color="auto" w:fill="auto"/>
            <w:vAlign w:val="center"/>
          </w:tcPr>
          <w:p w14:paraId="10660E75" w14:textId="77777777" w:rsidR="0039455A" w:rsidRPr="00A6613D" w:rsidRDefault="0039455A" w:rsidP="0039455A">
            <w:pPr>
              <w:spacing w:line="360" w:lineRule="auto"/>
              <w:jc w:val="center"/>
              <w:rPr>
                <w:rFonts w:ascii="宋体" w:eastAsia="宋体" w:hAnsi="宋体" w:cs="Times New Roman"/>
                <w:b/>
                <w:bCs/>
                <w:iCs/>
                <w:color w:val="000000" w:themeColor="text1"/>
                <w:sz w:val="24"/>
                <w:szCs w:val="24"/>
              </w:rPr>
            </w:pPr>
            <w:r w:rsidRPr="00A6613D">
              <w:rPr>
                <w:rFonts w:ascii="宋体" w:eastAsia="宋体" w:hAnsi="宋体" w:cs="Times New Roman" w:hint="eastAsia"/>
                <w:b/>
                <w:bCs/>
                <w:iCs/>
                <w:color w:val="000000" w:themeColor="text1"/>
                <w:sz w:val="24"/>
                <w:szCs w:val="24"/>
              </w:rPr>
              <w:t>投资者关系活动主要内容介绍</w:t>
            </w:r>
          </w:p>
        </w:tc>
        <w:tc>
          <w:tcPr>
            <w:tcW w:w="6945" w:type="dxa"/>
            <w:shd w:val="clear" w:color="auto" w:fill="auto"/>
          </w:tcPr>
          <w:p w14:paraId="13CDC6C8" w14:textId="77777777" w:rsidR="0039455A" w:rsidRPr="00A6613D" w:rsidRDefault="0039455A" w:rsidP="000E79B5">
            <w:pPr>
              <w:spacing w:line="360" w:lineRule="auto"/>
              <w:ind w:firstLineChars="200" w:firstLine="480"/>
              <w:jc w:val="left"/>
              <w:rPr>
                <w:rFonts w:ascii="宋体" w:eastAsia="宋体" w:hAnsi="宋体" w:cs="Times New Roman"/>
                <w:bCs/>
                <w:iCs/>
                <w:color w:val="000000" w:themeColor="text1"/>
                <w:sz w:val="24"/>
                <w:szCs w:val="24"/>
              </w:rPr>
            </w:pPr>
            <w:r w:rsidRPr="00A6613D">
              <w:rPr>
                <w:rFonts w:ascii="宋体" w:eastAsia="宋体" w:hAnsi="宋体" w:cs="Times New Roman" w:hint="eastAsia"/>
                <w:bCs/>
                <w:iCs/>
                <w:color w:val="000000" w:themeColor="text1"/>
                <w:sz w:val="24"/>
                <w:szCs w:val="24"/>
              </w:rPr>
              <w:t>围绕公司</w:t>
            </w:r>
            <w:r>
              <w:rPr>
                <w:rFonts w:ascii="宋体" w:eastAsia="宋体" w:hAnsi="宋体" w:cs="Times New Roman" w:hint="eastAsia"/>
                <w:bCs/>
                <w:iCs/>
                <w:color w:val="000000" w:themeColor="text1"/>
                <w:sz w:val="24"/>
                <w:szCs w:val="24"/>
              </w:rPr>
              <w:t>2</w:t>
            </w:r>
            <w:r>
              <w:rPr>
                <w:rFonts w:ascii="宋体" w:eastAsia="宋体" w:hAnsi="宋体" w:cs="Times New Roman"/>
                <w:bCs/>
                <w:iCs/>
                <w:color w:val="000000" w:themeColor="text1"/>
                <w:sz w:val="24"/>
                <w:szCs w:val="24"/>
              </w:rPr>
              <w:t>023</w:t>
            </w:r>
            <w:r>
              <w:rPr>
                <w:rFonts w:ascii="宋体" w:eastAsia="宋体" w:hAnsi="宋体" w:cs="Times New Roman" w:hint="eastAsia"/>
                <w:bCs/>
                <w:iCs/>
                <w:color w:val="000000" w:themeColor="text1"/>
                <w:sz w:val="24"/>
                <w:szCs w:val="24"/>
              </w:rPr>
              <w:t>年前三季度</w:t>
            </w:r>
            <w:r w:rsidRPr="00A6613D">
              <w:rPr>
                <w:rFonts w:ascii="宋体" w:eastAsia="宋体" w:hAnsi="宋体" w:cs="Times New Roman" w:hint="eastAsia"/>
                <w:bCs/>
                <w:iCs/>
                <w:color w:val="000000" w:themeColor="text1"/>
                <w:sz w:val="24"/>
                <w:szCs w:val="24"/>
              </w:rPr>
              <w:t>经营情况，公司管理层与投资者进行了充分交流，主要涉及以下方面：</w:t>
            </w:r>
          </w:p>
          <w:p w14:paraId="584F9EB4" w14:textId="77777777" w:rsidR="0039455A" w:rsidRPr="000E79B5" w:rsidRDefault="0039455A" w:rsidP="000E79B5">
            <w:pPr>
              <w:spacing w:line="360" w:lineRule="auto"/>
              <w:ind w:firstLineChars="200" w:firstLine="482"/>
              <w:jc w:val="left"/>
              <w:rPr>
                <w:rFonts w:ascii="宋体" w:eastAsia="宋体" w:hAnsi="宋体" w:cs="Times New Roman"/>
                <w:b/>
                <w:bCs/>
                <w:iCs/>
                <w:color w:val="000000" w:themeColor="text1"/>
                <w:sz w:val="24"/>
                <w:szCs w:val="24"/>
              </w:rPr>
            </w:pPr>
            <w:r w:rsidRPr="000E79B5">
              <w:rPr>
                <w:rFonts w:ascii="宋体" w:eastAsia="宋体" w:hAnsi="宋体" w:cs="Times New Roman"/>
                <w:b/>
                <w:bCs/>
                <w:iCs/>
                <w:color w:val="000000" w:themeColor="text1"/>
                <w:sz w:val="24"/>
                <w:szCs w:val="24"/>
              </w:rPr>
              <w:t>1</w:t>
            </w:r>
            <w:r w:rsidRPr="000E79B5">
              <w:rPr>
                <w:rFonts w:ascii="宋体" w:eastAsia="宋体" w:hAnsi="宋体" w:cs="Times New Roman" w:hint="eastAsia"/>
                <w:b/>
                <w:bCs/>
                <w:iCs/>
                <w:color w:val="000000" w:themeColor="text1"/>
                <w:sz w:val="24"/>
                <w:szCs w:val="24"/>
              </w:rPr>
              <w:t>、2</w:t>
            </w:r>
            <w:r w:rsidRPr="000E79B5">
              <w:rPr>
                <w:rFonts w:ascii="宋体" w:eastAsia="宋体" w:hAnsi="宋体" w:cs="Times New Roman"/>
                <w:b/>
                <w:bCs/>
                <w:iCs/>
                <w:color w:val="000000" w:themeColor="text1"/>
                <w:sz w:val="24"/>
                <w:szCs w:val="24"/>
              </w:rPr>
              <w:t>023</w:t>
            </w:r>
            <w:r w:rsidRPr="000E79B5">
              <w:rPr>
                <w:rFonts w:ascii="宋体" w:eastAsia="宋体" w:hAnsi="宋体" w:cs="Times New Roman" w:hint="eastAsia"/>
                <w:b/>
                <w:bCs/>
                <w:iCs/>
                <w:color w:val="000000" w:themeColor="text1"/>
                <w:sz w:val="24"/>
                <w:szCs w:val="24"/>
              </w:rPr>
              <w:t>年前三季度公司财务情况</w:t>
            </w:r>
          </w:p>
          <w:p w14:paraId="01883423" w14:textId="77777777" w:rsidR="0039455A" w:rsidRPr="0055471E" w:rsidRDefault="0039455A" w:rsidP="000E79B5">
            <w:pPr>
              <w:spacing w:line="360" w:lineRule="auto"/>
              <w:ind w:firstLineChars="200" w:firstLine="480"/>
              <w:jc w:val="left"/>
              <w:rPr>
                <w:rFonts w:ascii="宋体" w:eastAsia="宋体" w:hAnsi="宋体" w:cs="Times New Roman"/>
                <w:bCs/>
                <w:iCs/>
                <w:color w:val="000000" w:themeColor="text1"/>
                <w:sz w:val="24"/>
                <w:szCs w:val="24"/>
              </w:rPr>
            </w:pPr>
            <w:r w:rsidRPr="00FE091E">
              <w:rPr>
                <w:rFonts w:ascii="宋体" w:eastAsia="宋体" w:hAnsi="宋体" w:cs="Times New Roman" w:hint="eastAsia"/>
                <w:bCs/>
                <w:iCs/>
                <w:color w:val="000000" w:themeColor="text1"/>
                <w:sz w:val="24"/>
                <w:szCs w:val="24"/>
              </w:rPr>
              <w:t>公司</w:t>
            </w:r>
            <w:r>
              <w:rPr>
                <w:rFonts w:ascii="宋体" w:eastAsia="宋体" w:hAnsi="宋体" w:cs="Times New Roman" w:hint="eastAsia"/>
                <w:bCs/>
                <w:iCs/>
                <w:color w:val="000000" w:themeColor="text1"/>
                <w:sz w:val="24"/>
                <w:szCs w:val="24"/>
              </w:rPr>
              <w:t>前三季度</w:t>
            </w:r>
            <w:r w:rsidRPr="00FE091E">
              <w:rPr>
                <w:rFonts w:ascii="宋体" w:eastAsia="宋体" w:hAnsi="宋体" w:cs="Times New Roman" w:hint="eastAsia"/>
                <w:bCs/>
                <w:iCs/>
                <w:color w:val="000000" w:themeColor="text1"/>
                <w:sz w:val="24"/>
                <w:szCs w:val="24"/>
              </w:rPr>
              <w:t>实现营业收入</w:t>
            </w:r>
            <w:r>
              <w:rPr>
                <w:rFonts w:ascii="宋体" w:eastAsia="宋体" w:hAnsi="宋体" w:cs="Times New Roman"/>
                <w:bCs/>
                <w:iCs/>
                <w:color w:val="000000" w:themeColor="text1"/>
                <w:sz w:val="24"/>
                <w:szCs w:val="24"/>
              </w:rPr>
              <w:t>28.58</w:t>
            </w:r>
            <w:r w:rsidRPr="00FE091E">
              <w:rPr>
                <w:rFonts w:ascii="宋体" w:eastAsia="宋体" w:hAnsi="宋体" w:cs="Times New Roman" w:hint="eastAsia"/>
                <w:bCs/>
                <w:iCs/>
                <w:color w:val="000000" w:themeColor="text1"/>
                <w:sz w:val="24"/>
                <w:szCs w:val="24"/>
              </w:rPr>
              <w:t>亿元；</w:t>
            </w:r>
            <w:proofErr w:type="gramStart"/>
            <w:r w:rsidRPr="00FE091E">
              <w:rPr>
                <w:rFonts w:ascii="宋体" w:eastAsia="宋体" w:hAnsi="宋体" w:cs="Times New Roman" w:hint="eastAsia"/>
                <w:bCs/>
                <w:iCs/>
                <w:color w:val="000000" w:themeColor="text1"/>
                <w:sz w:val="24"/>
                <w:szCs w:val="24"/>
              </w:rPr>
              <w:t>归母净利润</w:t>
            </w:r>
            <w:proofErr w:type="gramEnd"/>
            <w:r>
              <w:rPr>
                <w:rFonts w:ascii="宋体" w:eastAsia="宋体" w:hAnsi="宋体" w:cs="Times New Roman"/>
                <w:bCs/>
                <w:iCs/>
                <w:color w:val="000000" w:themeColor="text1"/>
                <w:sz w:val="24"/>
                <w:szCs w:val="24"/>
              </w:rPr>
              <w:t>8982</w:t>
            </w:r>
            <w:r w:rsidRPr="00FE091E">
              <w:rPr>
                <w:rFonts w:ascii="宋体" w:eastAsia="宋体" w:hAnsi="宋体" w:cs="Times New Roman" w:hint="eastAsia"/>
                <w:bCs/>
                <w:iCs/>
                <w:color w:val="000000" w:themeColor="text1"/>
                <w:sz w:val="24"/>
                <w:szCs w:val="24"/>
              </w:rPr>
              <w:t>万元，同比增长</w:t>
            </w:r>
            <w:r>
              <w:rPr>
                <w:rFonts w:ascii="宋体" w:eastAsia="宋体" w:hAnsi="宋体" w:cs="Times New Roman" w:hint="eastAsia"/>
                <w:bCs/>
                <w:iCs/>
                <w:color w:val="000000" w:themeColor="text1"/>
                <w:sz w:val="24"/>
                <w:szCs w:val="24"/>
              </w:rPr>
              <w:t>近3</w:t>
            </w:r>
            <w:r>
              <w:rPr>
                <w:rFonts w:ascii="宋体" w:eastAsia="宋体" w:hAnsi="宋体" w:cs="Times New Roman"/>
                <w:bCs/>
                <w:iCs/>
                <w:color w:val="000000" w:themeColor="text1"/>
                <w:sz w:val="24"/>
                <w:szCs w:val="24"/>
              </w:rPr>
              <w:t>0</w:t>
            </w:r>
            <w:r w:rsidRPr="00FE091E">
              <w:rPr>
                <w:rFonts w:ascii="宋体" w:eastAsia="宋体" w:hAnsi="宋体" w:cs="Times New Roman" w:hint="eastAsia"/>
                <w:bCs/>
                <w:iCs/>
                <w:color w:val="000000" w:themeColor="text1"/>
                <w:sz w:val="24"/>
                <w:szCs w:val="24"/>
              </w:rPr>
              <w:t>倍；归</w:t>
            </w:r>
            <w:proofErr w:type="gramStart"/>
            <w:r w:rsidRPr="00FE091E">
              <w:rPr>
                <w:rFonts w:ascii="宋体" w:eastAsia="宋体" w:hAnsi="宋体" w:cs="Times New Roman" w:hint="eastAsia"/>
                <w:bCs/>
                <w:iCs/>
                <w:color w:val="000000" w:themeColor="text1"/>
                <w:sz w:val="24"/>
                <w:szCs w:val="24"/>
              </w:rPr>
              <w:t>母扣非净</w:t>
            </w:r>
            <w:proofErr w:type="gramEnd"/>
            <w:r w:rsidRPr="00FE091E">
              <w:rPr>
                <w:rFonts w:ascii="宋体" w:eastAsia="宋体" w:hAnsi="宋体" w:cs="Times New Roman" w:hint="eastAsia"/>
                <w:bCs/>
                <w:iCs/>
                <w:color w:val="000000" w:themeColor="text1"/>
                <w:sz w:val="24"/>
                <w:szCs w:val="24"/>
              </w:rPr>
              <w:t>利润</w:t>
            </w:r>
            <w:r>
              <w:rPr>
                <w:rFonts w:ascii="宋体" w:eastAsia="宋体" w:hAnsi="宋体" w:cs="Times New Roman"/>
                <w:bCs/>
                <w:iCs/>
                <w:color w:val="000000" w:themeColor="text1"/>
                <w:sz w:val="24"/>
                <w:szCs w:val="24"/>
              </w:rPr>
              <w:t>7206</w:t>
            </w:r>
            <w:r w:rsidRPr="00FE091E">
              <w:rPr>
                <w:rFonts w:ascii="宋体" w:eastAsia="宋体" w:hAnsi="宋体" w:cs="Times New Roman" w:hint="eastAsia"/>
                <w:bCs/>
                <w:iCs/>
                <w:color w:val="000000" w:themeColor="text1"/>
                <w:sz w:val="24"/>
                <w:szCs w:val="24"/>
              </w:rPr>
              <w:t>万元，</w:t>
            </w:r>
            <w:r>
              <w:rPr>
                <w:rFonts w:ascii="宋体" w:eastAsia="宋体" w:hAnsi="宋体" w:cs="Times New Roman" w:hint="eastAsia"/>
                <w:bCs/>
                <w:iCs/>
                <w:color w:val="000000" w:themeColor="text1"/>
                <w:sz w:val="24"/>
                <w:szCs w:val="24"/>
              </w:rPr>
              <w:t>同比增长6.</w:t>
            </w:r>
            <w:r>
              <w:rPr>
                <w:rFonts w:ascii="宋体" w:eastAsia="宋体" w:hAnsi="宋体" w:cs="Times New Roman"/>
                <w:bCs/>
                <w:iCs/>
                <w:color w:val="000000" w:themeColor="text1"/>
                <w:sz w:val="24"/>
                <w:szCs w:val="24"/>
              </w:rPr>
              <w:t>34</w:t>
            </w:r>
            <w:r>
              <w:rPr>
                <w:rFonts w:ascii="宋体" w:eastAsia="宋体" w:hAnsi="宋体" w:cs="Times New Roman" w:hint="eastAsia"/>
                <w:bCs/>
                <w:iCs/>
                <w:color w:val="000000" w:themeColor="text1"/>
                <w:sz w:val="24"/>
                <w:szCs w:val="24"/>
              </w:rPr>
              <w:t>倍</w:t>
            </w:r>
            <w:r w:rsidRPr="00FE091E">
              <w:rPr>
                <w:rFonts w:ascii="宋体" w:eastAsia="宋体" w:hAnsi="宋体" w:cs="Times New Roman" w:hint="eastAsia"/>
                <w:bCs/>
                <w:iCs/>
                <w:color w:val="000000" w:themeColor="text1"/>
                <w:sz w:val="24"/>
                <w:szCs w:val="24"/>
              </w:rPr>
              <w:t>；经营性现金流净额为</w:t>
            </w:r>
            <w:r>
              <w:rPr>
                <w:rFonts w:ascii="宋体" w:eastAsia="宋体" w:hAnsi="宋体" w:cs="Times New Roman"/>
                <w:bCs/>
                <w:iCs/>
                <w:color w:val="000000" w:themeColor="text1"/>
                <w:sz w:val="24"/>
                <w:szCs w:val="24"/>
              </w:rPr>
              <w:t>2.93</w:t>
            </w:r>
            <w:r>
              <w:rPr>
                <w:rFonts w:ascii="宋体" w:eastAsia="宋体" w:hAnsi="宋体" w:cs="Times New Roman" w:hint="eastAsia"/>
                <w:bCs/>
                <w:iCs/>
                <w:color w:val="000000" w:themeColor="text1"/>
                <w:sz w:val="24"/>
                <w:szCs w:val="24"/>
              </w:rPr>
              <w:t>亿元</w:t>
            </w:r>
            <w:r w:rsidRPr="00FE091E">
              <w:rPr>
                <w:rFonts w:ascii="宋体" w:eastAsia="宋体" w:hAnsi="宋体" w:cs="Times New Roman" w:hint="eastAsia"/>
                <w:bCs/>
                <w:iCs/>
                <w:color w:val="000000" w:themeColor="text1"/>
                <w:sz w:val="24"/>
                <w:szCs w:val="24"/>
              </w:rPr>
              <w:t>，同比增长</w:t>
            </w:r>
            <w:r>
              <w:rPr>
                <w:rFonts w:ascii="宋体" w:eastAsia="宋体" w:hAnsi="宋体" w:cs="Times New Roman"/>
                <w:bCs/>
                <w:iCs/>
                <w:color w:val="000000" w:themeColor="text1"/>
                <w:sz w:val="24"/>
                <w:szCs w:val="24"/>
              </w:rPr>
              <w:t>4.64</w:t>
            </w:r>
            <w:r>
              <w:rPr>
                <w:rFonts w:ascii="宋体" w:eastAsia="宋体" w:hAnsi="宋体" w:cs="Times New Roman" w:hint="eastAsia"/>
                <w:bCs/>
                <w:iCs/>
                <w:color w:val="000000" w:themeColor="text1"/>
                <w:sz w:val="24"/>
                <w:szCs w:val="24"/>
              </w:rPr>
              <w:t>倍</w:t>
            </w:r>
            <w:r w:rsidRPr="00FE091E">
              <w:rPr>
                <w:rFonts w:ascii="宋体" w:eastAsia="宋体" w:hAnsi="宋体" w:cs="Times New Roman" w:hint="eastAsia"/>
                <w:bCs/>
                <w:iCs/>
                <w:color w:val="000000" w:themeColor="text1"/>
                <w:sz w:val="24"/>
                <w:szCs w:val="24"/>
              </w:rPr>
              <w:t>；毛利率方面</w:t>
            </w:r>
            <w:r>
              <w:rPr>
                <w:rFonts w:ascii="宋体" w:eastAsia="宋体" w:hAnsi="宋体" w:cs="Times New Roman" w:hint="eastAsia"/>
                <w:bCs/>
                <w:iCs/>
                <w:color w:val="000000" w:themeColor="text1"/>
                <w:sz w:val="24"/>
                <w:szCs w:val="24"/>
              </w:rPr>
              <w:t>，</w:t>
            </w:r>
            <w:r w:rsidRPr="00FE091E">
              <w:rPr>
                <w:rFonts w:ascii="宋体" w:eastAsia="宋体" w:hAnsi="宋体" w:cs="Times New Roman" w:hint="eastAsia"/>
                <w:bCs/>
                <w:iCs/>
                <w:color w:val="000000" w:themeColor="text1"/>
                <w:sz w:val="24"/>
                <w:szCs w:val="24"/>
              </w:rPr>
              <w:t>公司</w:t>
            </w:r>
            <w:r>
              <w:rPr>
                <w:rFonts w:ascii="宋体" w:eastAsia="宋体" w:hAnsi="宋体" w:cs="Times New Roman" w:hint="eastAsia"/>
                <w:bCs/>
                <w:iCs/>
                <w:color w:val="000000" w:themeColor="text1"/>
                <w:sz w:val="24"/>
                <w:szCs w:val="24"/>
              </w:rPr>
              <w:t>前三季度</w:t>
            </w:r>
            <w:r w:rsidRPr="00FE091E">
              <w:rPr>
                <w:rFonts w:ascii="宋体" w:eastAsia="宋体" w:hAnsi="宋体" w:cs="Times New Roman" w:hint="eastAsia"/>
                <w:bCs/>
                <w:iCs/>
                <w:color w:val="000000" w:themeColor="text1"/>
                <w:sz w:val="24"/>
                <w:szCs w:val="24"/>
              </w:rPr>
              <w:t>毛利率为11.</w:t>
            </w:r>
            <w:r>
              <w:rPr>
                <w:rFonts w:ascii="宋体" w:eastAsia="宋体" w:hAnsi="宋体" w:cs="Times New Roman"/>
                <w:bCs/>
                <w:iCs/>
                <w:color w:val="000000" w:themeColor="text1"/>
                <w:sz w:val="24"/>
                <w:szCs w:val="24"/>
              </w:rPr>
              <w:t>15</w:t>
            </w:r>
            <w:r w:rsidRPr="00FE091E">
              <w:rPr>
                <w:rFonts w:ascii="宋体" w:eastAsia="宋体" w:hAnsi="宋体" w:cs="Times New Roman" w:hint="eastAsia"/>
                <w:bCs/>
                <w:iCs/>
                <w:color w:val="000000" w:themeColor="text1"/>
                <w:sz w:val="24"/>
                <w:szCs w:val="24"/>
              </w:rPr>
              <w:t>%，同比增加</w:t>
            </w:r>
            <w:r>
              <w:rPr>
                <w:rFonts w:ascii="宋体" w:eastAsia="宋体" w:hAnsi="宋体" w:cs="Times New Roman"/>
                <w:bCs/>
                <w:iCs/>
                <w:color w:val="000000" w:themeColor="text1"/>
                <w:sz w:val="24"/>
                <w:szCs w:val="24"/>
              </w:rPr>
              <w:t>3.07</w:t>
            </w:r>
            <w:r w:rsidRPr="00FE091E">
              <w:rPr>
                <w:rFonts w:ascii="宋体" w:eastAsia="宋体" w:hAnsi="宋体" w:cs="Times New Roman" w:hint="eastAsia"/>
                <w:bCs/>
                <w:iCs/>
                <w:color w:val="000000" w:themeColor="text1"/>
                <w:sz w:val="24"/>
                <w:szCs w:val="24"/>
              </w:rPr>
              <w:t>个百分点。公司</w:t>
            </w:r>
            <w:r>
              <w:rPr>
                <w:rFonts w:ascii="宋体" w:eastAsia="宋体" w:hAnsi="宋体" w:cs="Times New Roman" w:hint="eastAsia"/>
                <w:bCs/>
                <w:iCs/>
                <w:color w:val="000000" w:themeColor="text1"/>
                <w:sz w:val="24"/>
                <w:szCs w:val="24"/>
              </w:rPr>
              <w:t>第三季度</w:t>
            </w:r>
            <w:r w:rsidRPr="00FE091E">
              <w:rPr>
                <w:rFonts w:ascii="宋体" w:eastAsia="宋体" w:hAnsi="宋体" w:cs="Times New Roman" w:hint="eastAsia"/>
                <w:bCs/>
                <w:iCs/>
                <w:color w:val="000000" w:themeColor="text1"/>
                <w:sz w:val="24"/>
                <w:szCs w:val="24"/>
              </w:rPr>
              <w:t>实现营业收入</w:t>
            </w:r>
            <w:r>
              <w:rPr>
                <w:rFonts w:ascii="宋体" w:eastAsia="宋体" w:hAnsi="宋体" w:cs="Times New Roman"/>
                <w:bCs/>
                <w:iCs/>
                <w:color w:val="000000" w:themeColor="text1"/>
                <w:sz w:val="24"/>
                <w:szCs w:val="24"/>
              </w:rPr>
              <w:t>9.70</w:t>
            </w:r>
            <w:r w:rsidRPr="00FE091E">
              <w:rPr>
                <w:rFonts w:ascii="宋体" w:eastAsia="宋体" w:hAnsi="宋体" w:cs="Times New Roman" w:hint="eastAsia"/>
                <w:bCs/>
                <w:iCs/>
                <w:color w:val="000000" w:themeColor="text1"/>
                <w:sz w:val="24"/>
                <w:szCs w:val="24"/>
              </w:rPr>
              <w:t>亿元；</w:t>
            </w:r>
            <w:proofErr w:type="gramStart"/>
            <w:r w:rsidRPr="00FE091E">
              <w:rPr>
                <w:rFonts w:ascii="宋体" w:eastAsia="宋体" w:hAnsi="宋体" w:cs="Times New Roman" w:hint="eastAsia"/>
                <w:bCs/>
                <w:iCs/>
                <w:color w:val="000000" w:themeColor="text1"/>
                <w:sz w:val="24"/>
                <w:szCs w:val="24"/>
              </w:rPr>
              <w:t>归母净利润</w:t>
            </w:r>
            <w:proofErr w:type="gramEnd"/>
            <w:r>
              <w:rPr>
                <w:rFonts w:ascii="宋体" w:eastAsia="宋体" w:hAnsi="宋体" w:cs="Times New Roman"/>
                <w:bCs/>
                <w:iCs/>
                <w:color w:val="000000" w:themeColor="text1"/>
                <w:sz w:val="24"/>
                <w:szCs w:val="24"/>
              </w:rPr>
              <w:t>4479</w:t>
            </w:r>
            <w:r w:rsidRPr="00FE091E">
              <w:rPr>
                <w:rFonts w:ascii="宋体" w:eastAsia="宋体" w:hAnsi="宋体" w:cs="Times New Roman" w:hint="eastAsia"/>
                <w:bCs/>
                <w:iCs/>
                <w:color w:val="000000" w:themeColor="text1"/>
                <w:sz w:val="24"/>
                <w:szCs w:val="24"/>
              </w:rPr>
              <w:t>万元，</w:t>
            </w:r>
            <w:r>
              <w:rPr>
                <w:rFonts w:ascii="宋体" w:eastAsia="宋体" w:hAnsi="宋体" w:cs="Times New Roman" w:hint="eastAsia"/>
                <w:bCs/>
                <w:iCs/>
                <w:color w:val="000000" w:themeColor="text1"/>
                <w:sz w:val="24"/>
                <w:szCs w:val="24"/>
              </w:rPr>
              <w:t>同比</w:t>
            </w:r>
            <w:r w:rsidRPr="00FE091E">
              <w:rPr>
                <w:rFonts w:ascii="宋体" w:eastAsia="宋体" w:hAnsi="宋体" w:cs="Times New Roman" w:hint="eastAsia"/>
                <w:bCs/>
                <w:iCs/>
                <w:color w:val="000000" w:themeColor="text1"/>
                <w:sz w:val="24"/>
                <w:szCs w:val="24"/>
              </w:rPr>
              <w:t>增长</w:t>
            </w:r>
            <w:r>
              <w:rPr>
                <w:rFonts w:ascii="宋体" w:eastAsia="宋体" w:hAnsi="宋体" w:cs="Times New Roman"/>
                <w:bCs/>
                <w:iCs/>
                <w:color w:val="000000" w:themeColor="text1"/>
                <w:sz w:val="24"/>
                <w:szCs w:val="24"/>
              </w:rPr>
              <w:t>17.51</w:t>
            </w:r>
            <w:r>
              <w:rPr>
                <w:rFonts w:ascii="宋体" w:eastAsia="宋体" w:hAnsi="宋体" w:cs="Times New Roman" w:hint="eastAsia"/>
                <w:bCs/>
                <w:iCs/>
                <w:color w:val="000000" w:themeColor="text1"/>
                <w:sz w:val="24"/>
                <w:szCs w:val="24"/>
              </w:rPr>
              <w:t>倍，环比增长3</w:t>
            </w:r>
            <w:r>
              <w:rPr>
                <w:rFonts w:ascii="宋体" w:eastAsia="宋体" w:hAnsi="宋体" w:cs="Times New Roman"/>
                <w:bCs/>
                <w:iCs/>
                <w:color w:val="000000" w:themeColor="text1"/>
                <w:sz w:val="24"/>
                <w:szCs w:val="24"/>
              </w:rPr>
              <w:t>9.68%</w:t>
            </w:r>
            <w:r w:rsidRPr="00FE091E">
              <w:rPr>
                <w:rFonts w:ascii="宋体" w:eastAsia="宋体" w:hAnsi="宋体" w:cs="Times New Roman" w:hint="eastAsia"/>
                <w:bCs/>
                <w:iCs/>
                <w:color w:val="000000" w:themeColor="text1"/>
                <w:sz w:val="24"/>
                <w:szCs w:val="24"/>
              </w:rPr>
              <w:t>。</w:t>
            </w:r>
          </w:p>
          <w:p w14:paraId="6144E6E6" w14:textId="77777777" w:rsidR="0039455A" w:rsidRPr="000E79B5" w:rsidRDefault="0039455A" w:rsidP="000E79B5">
            <w:pPr>
              <w:spacing w:line="360" w:lineRule="auto"/>
              <w:ind w:firstLineChars="200" w:firstLine="482"/>
              <w:jc w:val="left"/>
              <w:rPr>
                <w:rFonts w:ascii="宋体" w:eastAsia="宋体" w:hAnsi="宋体" w:cs="Times New Roman"/>
                <w:b/>
                <w:bCs/>
                <w:iCs/>
                <w:color w:val="000000" w:themeColor="text1"/>
                <w:sz w:val="24"/>
                <w:szCs w:val="24"/>
              </w:rPr>
            </w:pPr>
            <w:r w:rsidRPr="000E79B5">
              <w:rPr>
                <w:rFonts w:ascii="宋体" w:eastAsia="宋体" w:hAnsi="宋体" w:cs="Times New Roman" w:hint="eastAsia"/>
                <w:b/>
                <w:bCs/>
                <w:iCs/>
                <w:color w:val="000000" w:themeColor="text1"/>
                <w:sz w:val="24"/>
                <w:szCs w:val="24"/>
              </w:rPr>
              <w:t>2、长久物流简介</w:t>
            </w:r>
          </w:p>
          <w:p w14:paraId="2B5AEAA3" w14:textId="77777777" w:rsidR="0039455A" w:rsidRDefault="0039455A" w:rsidP="0039455A">
            <w:pPr>
              <w:spacing w:line="360" w:lineRule="auto"/>
              <w:ind w:firstLineChars="200" w:firstLine="480"/>
              <w:rPr>
                <w:rFonts w:ascii="宋体" w:eastAsia="宋体" w:hAnsi="宋体" w:cs="Times New Roman"/>
                <w:bCs/>
                <w:iCs/>
                <w:color w:val="000000" w:themeColor="text1"/>
                <w:sz w:val="24"/>
                <w:szCs w:val="24"/>
              </w:rPr>
            </w:pPr>
            <w:r w:rsidRPr="00A6613D">
              <w:rPr>
                <w:rFonts w:ascii="宋体" w:eastAsia="宋体" w:hAnsi="宋体" w:cs="Times New Roman" w:hint="eastAsia"/>
                <w:bCs/>
                <w:iCs/>
                <w:color w:val="000000" w:themeColor="text1"/>
                <w:sz w:val="24"/>
                <w:szCs w:val="24"/>
              </w:rPr>
              <w:t>长久物流于</w:t>
            </w:r>
            <w:r w:rsidRPr="00A6613D">
              <w:rPr>
                <w:rFonts w:ascii="宋体" w:eastAsia="宋体" w:hAnsi="宋体" w:cs="Times New Roman"/>
                <w:bCs/>
                <w:iCs/>
                <w:color w:val="000000" w:themeColor="text1"/>
                <w:sz w:val="24"/>
                <w:szCs w:val="24"/>
              </w:rPr>
              <w:t>2016年上市，是国内首家A股上市的第三</w:t>
            </w:r>
            <w:proofErr w:type="gramStart"/>
            <w:r w:rsidRPr="00A6613D">
              <w:rPr>
                <w:rFonts w:ascii="宋体" w:eastAsia="宋体" w:hAnsi="宋体" w:cs="Times New Roman"/>
                <w:bCs/>
                <w:iCs/>
                <w:color w:val="000000" w:themeColor="text1"/>
                <w:sz w:val="24"/>
                <w:szCs w:val="24"/>
              </w:rPr>
              <w:t>方汽车</w:t>
            </w:r>
            <w:proofErr w:type="gramEnd"/>
            <w:r w:rsidRPr="00A6613D">
              <w:rPr>
                <w:rFonts w:ascii="宋体" w:eastAsia="宋体" w:hAnsi="宋体" w:cs="Times New Roman"/>
                <w:bCs/>
                <w:iCs/>
                <w:color w:val="000000" w:themeColor="text1"/>
                <w:sz w:val="24"/>
                <w:szCs w:val="24"/>
              </w:rPr>
              <w:t>物流企业，是一家致力于为汽车行业提供综合物流解决方案的现代服务企业，处于汽车物流行业</w:t>
            </w:r>
            <w:r>
              <w:rPr>
                <w:rFonts w:ascii="宋体" w:eastAsia="宋体" w:hAnsi="宋体" w:cs="Times New Roman" w:hint="eastAsia"/>
                <w:bCs/>
                <w:iCs/>
                <w:color w:val="000000" w:themeColor="text1"/>
                <w:sz w:val="24"/>
                <w:szCs w:val="24"/>
              </w:rPr>
              <w:t>领先</w:t>
            </w:r>
            <w:r w:rsidRPr="00A6613D">
              <w:rPr>
                <w:rFonts w:ascii="宋体" w:eastAsia="宋体" w:hAnsi="宋体" w:cs="Times New Roman" w:hint="eastAsia"/>
                <w:bCs/>
                <w:iCs/>
                <w:color w:val="000000" w:themeColor="text1"/>
                <w:sz w:val="24"/>
                <w:szCs w:val="24"/>
              </w:rPr>
              <w:t>地位</w:t>
            </w:r>
            <w:r w:rsidRPr="00A6613D">
              <w:rPr>
                <w:rFonts w:ascii="宋体" w:eastAsia="宋体" w:hAnsi="宋体" w:cs="Times New Roman"/>
                <w:bCs/>
                <w:iCs/>
                <w:color w:val="000000" w:themeColor="text1"/>
                <w:sz w:val="24"/>
                <w:szCs w:val="24"/>
              </w:rPr>
              <w:t>。</w:t>
            </w:r>
          </w:p>
          <w:p w14:paraId="59E82F6D" w14:textId="77777777" w:rsidR="0039455A" w:rsidRDefault="0039455A" w:rsidP="0039455A">
            <w:pPr>
              <w:spacing w:line="360" w:lineRule="auto"/>
              <w:ind w:firstLineChars="200" w:firstLine="480"/>
              <w:rPr>
                <w:rFonts w:ascii="宋体" w:eastAsia="宋体" w:hAnsi="宋体" w:cs="Times New Roman"/>
                <w:bCs/>
                <w:iCs/>
                <w:color w:val="000000" w:themeColor="text1"/>
                <w:sz w:val="24"/>
                <w:szCs w:val="24"/>
              </w:rPr>
            </w:pPr>
            <w:r>
              <w:rPr>
                <w:rFonts w:ascii="宋体" w:eastAsia="宋体" w:hAnsi="宋体" w:cs="Times New Roman" w:hint="eastAsia"/>
                <w:bCs/>
                <w:iCs/>
                <w:color w:val="000000" w:themeColor="text1"/>
                <w:sz w:val="24"/>
                <w:szCs w:val="24"/>
              </w:rPr>
              <w:lastRenderedPageBreak/>
              <w:t>公司下设整车事业部、国际事业部、新能源事业部三大业务板块：</w:t>
            </w:r>
          </w:p>
          <w:p w14:paraId="3B705BFD" w14:textId="77777777" w:rsidR="0039455A" w:rsidRPr="006B67DE" w:rsidRDefault="0039455A" w:rsidP="0039455A">
            <w:pPr>
              <w:spacing w:line="360" w:lineRule="auto"/>
              <w:ind w:firstLineChars="200" w:firstLine="480"/>
              <w:rPr>
                <w:rFonts w:ascii="宋体" w:eastAsia="宋体" w:hAnsi="宋体" w:cs="Times New Roman"/>
                <w:bCs/>
                <w:iCs/>
                <w:color w:val="000000" w:themeColor="text1"/>
                <w:sz w:val="24"/>
                <w:szCs w:val="24"/>
              </w:rPr>
            </w:pPr>
            <w:r>
              <w:rPr>
                <mc:AlternateContent>
                  <mc:Choice Requires="w16se">
                    <w:rFonts w:ascii="宋体" w:eastAsia="宋体" w:hAnsi="宋体" w:cs="Times New Roman" w:hint="eastAsia"/>
                  </mc:Choice>
                  <mc:Fallback>
                    <w:rFonts w:ascii="宋体" w:eastAsia="宋体" w:hAnsi="宋体" w:cs="宋体" w:hint="eastAsia"/>
                  </mc:Fallback>
                </mc:AlternateContent>
                <w:bCs/>
                <w:iCs/>
                <w:color w:val="000000" w:themeColor="text1"/>
                <w:sz w:val="24"/>
                <w:szCs w:val="24"/>
              </w:rPr>
              <mc:AlternateContent>
                <mc:Choice Requires="w16se">
                  <w16se:symEx w16se:font="宋体" w16se:char="2460"/>
                </mc:Choice>
                <mc:Fallback>
                  <w:t>①</w:t>
                </mc:Fallback>
              </mc:AlternateContent>
            </w:r>
            <w:r w:rsidRPr="007C5DD8">
              <w:rPr>
                <w:rFonts w:ascii="宋体" w:eastAsia="宋体" w:hAnsi="宋体" w:cs="Times New Roman" w:hint="eastAsia"/>
                <w:bCs/>
                <w:iCs/>
                <w:color w:val="000000" w:themeColor="text1"/>
                <w:sz w:val="24"/>
                <w:szCs w:val="24"/>
              </w:rPr>
              <w:t>整车业务包括整车运输及配套服务。其中，整车运输服务是指将商品车从汽车生产厂商运至经销商的过程，是公司收入的最主要来源。同时，公司还拥有协助货主企业与实际承运人进行智能匹配并提供高质量运输服务的网络货运平台业务。整车配套服务是指整车仓储、零部件物流等业务。</w:t>
            </w:r>
          </w:p>
          <w:p w14:paraId="6085C842" w14:textId="77777777" w:rsidR="0039455A" w:rsidRPr="006B67DE" w:rsidRDefault="0039455A" w:rsidP="0039455A">
            <w:pPr>
              <w:spacing w:line="360" w:lineRule="auto"/>
              <w:ind w:firstLineChars="200" w:firstLine="480"/>
              <w:jc w:val="left"/>
              <w:rPr>
                <w:rFonts w:ascii="宋体" w:eastAsia="宋体" w:hAnsi="宋体" w:cs="Times New Roman"/>
                <w:bCs/>
                <w:iCs/>
                <w:color w:val="000000" w:themeColor="text1"/>
                <w:sz w:val="24"/>
                <w:szCs w:val="24"/>
              </w:rPr>
            </w:pPr>
            <w:r>
              <w:rPr>
                <mc:AlternateContent>
                  <mc:Choice Requires="w16se">
                    <w:rFonts w:ascii="宋体" w:eastAsia="宋体" w:hAnsi="宋体" w:cs="Times New Roman" w:hint="eastAsia"/>
                  </mc:Choice>
                  <mc:Fallback>
                    <w:rFonts w:ascii="宋体" w:eastAsia="宋体" w:hAnsi="宋体" w:cs="宋体" w:hint="eastAsia"/>
                  </mc:Fallback>
                </mc:AlternateContent>
                <w:bCs/>
                <w:iCs/>
                <w:color w:val="000000" w:themeColor="text1"/>
                <w:sz w:val="24"/>
                <w:szCs w:val="24"/>
              </w:rPr>
              <mc:AlternateContent>
                <mc:Choice Requires="w16se">
                  <w16se:symEx w16se:font="宋体" w16se:char="2461"/>
                </mc:Choice>
                <mc:Fallback>
                  <w:t>②</w:t>
                </mc:Fallback>
              </mc:AlternateContent>
            </w:r>
            <w:r w:rsidRPr="007C5DD8">
              <w:rPr>
                <w:rFonts w:ascii="宋体" w:eastAsia="宋体" w:hAnsi="宋体" w:cs="Times New Roman" w:hint="eastAsia"/>
                <w:bCs/>
                <w:iCs/>
                <w:color w:val="000000" w:themeColor="text1"/>
                <w:sz w:val="24"/>
                <w:szCs w:val="24"/>
              </w:rPr>
              <w:t>国际业务主要依托中欧</w:t>
            </w:r>
            <w:proofErr w:type="gramStart"/>
            <w:r w:rsidRPr="007C5DD8">
              <w:rPr>
                <w:rFonts w:ascii="宋体" w:eastAsia="宋体" w:hAnsi="宋体" w:cs="Times New Roman" w:hint="eastAsia"/>
                <w:bCs/>
                <w:iCs/>
                <w:color w:val="000000" w:themeColor="text1"/>
                <w:sz w:val="24"/>
                <w:szCs w:val="24"/>
              </w:rPr>
              <w:t>班列及国际</w:t>
            </w:r>
            <w:proofErr w:type="gramEnd"/>
            <w:r w:rsidRPr="007C5DD8">
              <w:rPr>
                <w:rFonts w:ascii="宋体" w:eastAsia="宋体" w:hAnsi="宋体" w:cs="Times New Roman" w:hint="eastAsia"/>
                <w:bCs/>
                <w:iCs/>
                <w:color w:val="000000" w:themeColor="text1"/>
                <w:sz w:val="24"/>
                <w:szCs w:val="24"/>
              </w:rPr>
              <w:t>海运运力，致力于为客户提供门到门综合运输解决方案，为客户提供国际货物的整箱运输和拼箱运输、集货、分拨、仓储、贸易、保税、报关报检等业务，所承运货物主要包括整车、零部件、化学品、电子产品、轻工产品、机械设备、大宗货物等。</w:t>
            </w:r>
          </w:p>
          <w:p w14:paraId="07607388" w14:textId="77777777" w:rsidR="0039455A" w:rsidRDefault="0039455A" w:rsidP="0039455A">
            <w:pPr>
              <w:spacing w:line="360" w:lineRule="auto"/>
              <w:ind w:firstLineChars="200" w:firstLine="480"/>
              <w:jc w:val="left"/>
              <w:rPr>
                <w:rFonts w:ascii="宋体" w:eastAsia="宋体" w:hAnsi="宋体" w:cs="Times New Roman"/>
                <w:bCs/>
                <w:iCs/>
                <w:color w:val="000000" w:themeColor="text1"/>
                <w:sz w:val="24"/>
                <w:szCs w:val="24"/>
              </w:rPr>
            </w:pPr>
            <w:r>
              <w:rPr>
                <mc:AlternateContent>
                  <mc:Choice Requires="w16se">
                    <w:rFonts w:ascii="宋体" w:eastAsia="宋体" w:hAnsi="宋体" w:cs="Times New Roman" w:hint="eastAsia"/>
                  </mc:Choice>
                  <mc:Fallback>
                    <w:rFonts w:ascii="宋体" w:eastAsia="宋体" w:hAnsi="宋体" w:cs="宋体" w:hint="eastAsia"/>
                  </mc:Fallback>
                </mc:AlternateContent>
                <w:bCs/>
                <w:iCs/>
                <w:color w:val="000000" w:themeColor="text1"/>
                <w:sz w:val="24"/>
                <w:szCs w:val="24"/>
              </w:rPr>
              <mc:AlternateContent>
                <mc:Choice Requires="w16se">
                  <w16se:symEx w16se:font="宋体" w16se:char="2462"/>
                </mc:Choice>
                <mc:Fallback>
                  <w:t>③</w:t>
                </mc:Fallback>
              </mc:AlternateContent>
            </w:r>
            <w:r w:rsidRPr="007C5DD8">
              <w:rPr>
                <w:rFonts w:ascii="宋体" w:eastAsia="宋体" w:hAnsi="宋体" w:cs="Times New Roman" w:hint="eastAsia"/>
                <w:bCs/>
                <w:iCs/>
                <w:color w:val="000000" w:themeColor="text1"/>
                <w:sz w:val="24"/>
                <w:szCs w:val="24"/>
              </w:rPr>
              <w:t>新能源业务主要利用公司多年积累的产业链优势，并依托控股股东长久集团丰富的汽车产业布局资源，为主机厂、动力电池厂商、动力电池原材料及相关化学品生产厂商等产业</w:t>
            </w:r>
            <w:proofErr w:type="gramStart"/>
            <w:r w:rsidRPr="007C5DD8">
              <w:rPr>
                <w:rFonts w:ascii="宋体" w:eastAsia="宋体" w:hAnsi="宋体" w:cs="Times New Roman" w:hint="eastAsia"/>
                <w:bCs/>
                <w:iCs/>
                <w:color w:val="000000" w:themeColor="text1"/>
                <w:sz w:val="24"/>
                <w:szCs w:val="24"/>
              </w:rPr>
              <w:t>链客户</w:t>
            </w:r>
            <w:proofErr w:type="gramEnd"/>
            <w:r w:rsidRPr="007C5DD8">
              <w:rPr>
                <w:rFonts w:ascii="宋体" w:eastAsia="宋体" w:hAnsi="宋体" w:cs="Times New Roman" w:hint="eastAsia"/>
                <w:bCs/>
                <w:iCs/>
                <w:color w:val="000000" w:themeColor="text1"/>
                <w:sz w:val="24"/>
                <w:szCs w:val="24"/>
              </w:rPr>
              <w:t>提供物流、仓储等传统服务，并围绕汽车后市场，提供体验、交付、动力电池回收及综合利用、逆向物流等服务，推动动力电池回收渠道建设，进行梯次利用技术研发，打造综合、一体化的增值服务体系，形成后市场整体解决方案。</w:t>
            </w:r>
          </w:p>
          <w:p w14:paraId="5D6AD5C9" w14:textId="6C08D889" w:rsidR="0039455A" w:rsidRPr="00FB24FB" w:rsidRDefault="00925EA7" w:rsidP="0039455A">
            <w:pPr>
              <w:pStyle w:val="af6"/>
              <w:spacing w:line="360" w:lineRule="auto"/>
              <w:ind w:firstLineChars="200" w:firstLine="482"/>
              <w:outlineLvl w:val="0"/>
              <w:rPr>
                <w:rFonts w:ascii="宋体" w:eastAsia="宋体" w:hAnsi="宋体" w:cs="Times New Roman" w:hint="default"/>
                <w:b/>
                <w:sz w:val="24"/>
                <w:szCs w:val="24"/>
              </w:rPr>
            </w:pPr>
            <w:r>
              <w:rPr>
                <w:rFonts w:ascii="宋体" w:eastAsia="宋体" w:hAnsi="宋体" w:cs="Times New Roman" w:hint="default"/>
                <w:b/>
                <w:bCs/>
                <w:iCs/>
                <w:color w:val="000000" w:themeColor="text1"/>
                <w:kern w:val="2"/>
                <w:sz w:val="24"/>
                <w:szCs w:val="24"/>
                <w:bdr w:val="none" w:sz="0" w:space="0" w:color="auto"/>
                <w:lang w:val="en-US" w:eastAsia="zh-CN"/>
              </w:rPr>
              <w:t>3</w:t>
            </w:r>
            <w:r w:rsidR="0039455A">
              <w:rPr>
                <w:rFonts w:ascii="宋体" w:eastAsia="宋体" w:hAnsi="宋体" w:cs="Times New Roman"/>
                <w:b/>
                <w:sz w:val="24"/>
                <w:szCs w:val="24"/>
                <w:lang w:eastAsia="zh-CN"/>
              </w:rPr>
              <w:t>、</w:t>
            </w:r>
            <w:r w:rsidR="0039455A" w:rsidRPr="00FB24FB">
              <w:rPr>
                <w:rFonts w:ascii="宋体" w:eastAsia="宋体" w:hAnsi="宋体" w:cs="Times New Roman"/>
                <w:b/>
                <w:sz w:val="24"/>
                <w:szCs w:val="24"/>
              </w:rPr>
              <w:t>怎么看待未来滚装船市场的运价？</w:t>
            </w:r>
          </w:p>
          <w:p w14:paraId="669879DA" w14:textId="439B3527" w:rsidR="0039455A" w:rsidRPr="00FB24FB" w:rsidRDefault="000E79B5" w:rsidP="007803B2">
            <w:pPr>
              <w:pStyle w:val="af6"/>
              <w:spacing w:line="360" w:lineRule="auto"/>
              <w:ind w:firstLineChars="200" w:firstLine="480"/>
              <w:jc w:val="both"/>
              <w:outlineLvl w:val="0"/>
              <w:rPr>
                <w:rFonts w:ascii="宋体" w:eastAsia="宋体" w:hAnsi="宋体" w:cs="Times New Roman" w:hint="default"/>
                <w:sz w:val="24"/>
                <w:szCs w:val="24"/>
              </w:rPr>
            </w:pPr>
            <w:r w:rsidRPr="000E79B5">
              <w:rPr>
                <w:rFonts w:ascii="宋体" w:eastAsia="宋体" w:hAnsi="宋体" w:cs="Times New Roman"/>
                <w:sz w:val="24"/>
                <w:szCs w:val="24"/>
              </w:rPr>
              <w:t>据</w:t>
            </w:r>
            <w:r w:rsidR="00925EA7">
              <w:rPr>
                <w:rFonts w:ascii="宋体" w:eastAsia="宋体" w:hAnsi="宋体" w:cs="Times New Roman"/>
                <w:sz w:val="24"/>
                <w:szCs w:val="24"/>
              </w:rPr>
              <w:t>乘联会数据</w:t>
            </w:r>
            <w:r w:rsidRPr="00925EA7">
              <w:rPr>
                <w:rFonts w:ascii="宋体" w:eastAsia="宋体" w:hAnsi="宋体" w:cs="Times New Roman"/>
                <w:sz w:val="24"/>
                <w:szCs w:val="24"/>
              </w:rPr>
              <w:t>，</w:t>
            </w:r>
            <w:r w:rsidR="00925EA7" w:rsidRPr="00925EA7">
              <w:rPr>
                <w:rFonts w:ascii="宋体" w:eastAsia="宋体" w:hAnsi="宋体" w:cs="Times New Roman"/>
                <w:sz w:val="24"/>
                <w:szCs w:val="24"/>
              </w:rPr>
              <w:t>2023年1至12月，中国汽车实现出口522万台，出口增速达56%。2</w:t>
            </w:r>
            <w:r w:rsidR="00925EA7" w:rsidRPr="00925EA7">
              <w:rPr>
                <w:rFonts w:ascii="宋体" w:eastAsia="宋体" w:hAnsi="宋体" w:cs="Times New Roman" w:hint="default"/>
                <w:sz w:val="24"/>
                <w:szCs w:val="24"/>
              </w:rPr>
              <w:t>024</w:t>
            </w:r>
            <w:r>
              <w:rPr>
                <w:rFonts w:ascii="宋体" w:eastAsia="宋体" w:hAnsi="宋体" w:cs="Times New Roman"/>
                <w:sz w:val="24"/>
                <w:szCs w:val="24"/>
              </w:rPr>
              <w:t>年也有望</w:t>
            </w:r>
            <w:r w:rsidR="0039455A" w:rsidRPr="00FB24FB">
              <w:rPr>
                <w:rFonts w:ascii="宋体" w:eastAsia="宋体" w:hAnsi="宋体" w:cs="Times New Roman"/>
                <w:sz w:val="24"/>
                <w:szCs w:val="24"/>
              </w:rPr>
              <w:t>继续维持高</w:t>
            </w:r>
            <w:r>
              <w:rPr>
                <w:rFonts w:ascii="宋体" w:eastAsia="宋体" w:hAnsi="宋体" w:cs="Times New Roman"/>
                <w:sz w:val="24"/>
                <w:szCs w:val="24"/>
              </w:rPr>
              <w:t>速</w:t>
            </w:r>
            <w:r w:rsidR="0039455A" w:rsidRPr="00FB24FB">
              <w:rPr>
                <w:rFonts w:ascii="宋体" w:eastAsia="宋体" w:hAnsi="宋体" w:cs="Times New Roman"/>
                <w:sz w:val="24"/>
                <w:szCs w:val="24"/>
              </w:rPr>
              <w:t>增长，因此运力需求会继续增加。</w:t>
            </w:r>
          </w:p>
          <w:p w14:paraId="02878760" w14:textId="13CD434D" w:rsidR="0039455A" w:rsidRDefault="00457F29" w:rsidP="007803B2">
            <w:pPr>
              <w:pStyle w:val="af6"/>
              <w:spacing w:line="360" w:lineRule="auto"/>
              <w:ind w:firstLineChars="200" w:firstLine="480"/>
              <w:jc w:val="both"/>
              <w:outlineLvl w:val="0"/>
              <w:rPr>
                <w:rFonts w:ascii="宋体" w:eastAsia="宋体" w:hAnsi="宋体" w:cs="Times New Roman" w:hint="default"/>
                <w:sz w:val="24"/>
                <w:szCs w:val="24"/>
                <w:lang w:eastAsia="zh-CN"/>
              </w:rPr>
            </w:pPr>
            <w:r>
              <w:rPr>
                <w:rFonts w:ascii="宋体" w:eastAsia="宋体" w:hAnsi="宋体" w:cs="Times New Roman"/>
                <w:sz w:val="24"/>
                <w:szCs w:val="24"/>
              </w:rPr>
              <w:t>在运力</w:t>
            </w:r>
            <w:r w:rsidR="0039455A">
              <w:rPr>
                <w:rFonts w:ascii="宋体" w:eastAsia="宋体" w:hAnsi="宋体" w:cs="Times New Roman"/>
                <w:sz w:val="24"/>
                <w:szCs w:val="24"/>
              </w:rPr>
              <w:t>供给方面，根据公司</w:t>
            </w:r>
            <w:r w:rsidR="0039455A">
              <w:rPr>
                <w:rFonts w:ascii="宋体" w:eastAsia="宋体" w:hAnsi="宋体" w:cs="Times New Roman"/>
                <w:sz w:val="24"/>
                <w:szCs w:val="24"/>
                <w:lang w:eastAsia="zh-CN"/>
              </w:rPr>
              <w:t>了解</w:t>
            </w:r>
            <w:r w:rsidR="0039455A" w:rsidRPr="00FB24FB">
              <w:rPr>
                <w:rFonts w:ascii="宋体" w:eastAsia="宋体" w:hAnsi="宋体" w:cs="Times New Roman"/>
                <w:sz w:val="24"/>
                <w:szCs w:val="24"/>
              </w:rPr>
              <w:t>，1983年-2000年建造的约124艘船，对应近60万车位将在2023-2028年淘汰；从目前的新造船订单来看，2024年</w:t>
            </w:r>
            <w:r w:rsidR="000E79B5">
              <w:rPr>
                <w:rFonts w:ascii="宋体" w:eastAsia="宋体" w:hAnsi="宋体" w:cs="Times New Roman"/>
                <w:sz w:val="24"/>
                <w:szCs w:val="24"/>
                <w:lang w:eastAsia="zh-CN"/>
              </w:rPr>
              <w:t>的交付量仅</w:t>
            </w:r>
            <w:r w:rsidR="0039455A" w:rsidRPr="00FB24FB">
              <w:rPr>
                <w:rFonts w:ascii="宋体" w:eastAsia="宋体" w:hAnsi="宋体" w:cs="Times New Roman"/>
                <w:sz w:val="24"/>
                <w:szCs w:val="24"/>
              </w:rPr>
              <w:t>为40艘</w:t>
            </w:r>
            <w:r w:rsidR="000E79B5">
              <w:rPr>
                <w:rFonts w:ascii="宋体" w:eastAsia="宋体" w:hAnsi="宋体" w:cs="Times New Roman"/>
                <w:sz w:val="24"/>
                <w:szCs w:val="24"/>
                <w:lang w:eastAsia="zh-CN"/>
              </w:rPr>
              <w:t>左右</w:t>
            </w:r>
            <w:r w:rsidR="0039455A" w:rsidRPr="00FB24FB">
              <w:rPr>
                <w:rFonts w:ascii="宋体" w:eastAsia="宋体" w:hAnsi="宋体" w:cs="Times New Roman"/>
                <w:sz w:val="24"/>
                <w:szCs w:val="24"/>
              </w:rPr>
              <w:t>，更多的则为 2025年之后交付。但由于目前各船厂订单量充足，工人短缺，供应链遇到困难，船舶的交付时间都在不断延后，这几年的交付量预计都将少于预期，目前汽车运输船交期已排至2027年。因</w:t>
            </w:r>
            <w:r w:rsidR="0039455A" w:rsidRPr="00FB24FB">
              <w:rPr>
                <w:rFonts w:ascii="宋体" w:eastAsia="宋体" w:hAnsi="宋体" w:cs="Times New Roman"/>
                <w:sz w:val="24"/>
                <w:szCs w:val="24"/>
              </w:rPr>
              <w:lastRenderedPageBreak/>
              <w:t>此在船位的供给方面，短期之内很难有大幅的运力释放。结合旺盛的运输需求，公司认为运价在这两年可能还会有上浮的空间</w:t>
            </w:r>
            <w:r w:rsidR="0039455A">
              <w:rPr>
                <w:rFonts w:ascii="宋体" w:eastAsia="宋体" w:hAnsi="宋体" w:cs="Times New Roman"/>
                <w:sz w:val="24"/>
                <w:szCs w:val="24"/>
                <w:lang w:eastAsia="zh-CN"/>
              </w:rPr>
              <w:t>。</w:t>
            </w:r>
          </w:p>
          <w:p w14:paraId="272088F4" w14:textId="0641C3DD" w:rsidR="00866109" w:rsidRPr="000E468F" w:rsidRDefault="00A07FD0" w:rsidP="007803B2">
            <w:pPr>
              <w:pStyle w:val="af6"/>
              <w:spacing w:line="360" w:lineRule="auto"/>
              <w:ind w:firstLineChars="200" w:firstLine="480"/>
              <w:jc w:val="both"/>
              <w:outlineLvl w:val="0"/>
              <w:rPr>
                <w:rFonts w:ascii="宋体" w:eastAsia="宋体" w:hAnsi="宋体" w:cs="Times New Roman" w:hint="default"/>
                <w:sz w:val="24"/>
                <w:szCs w:val="24"/>
              </w:rPr>
            </w:pPr>
            <w:r w:rsidRPr="00A065F3">
              <w:rPr>
                <w:rFonts w:ascii="宋体" w:eastAsia="宋体" w:hAnsi="宋体" w:cs="Times New Roman"/>
                <w:sz w:val="24"/>
                <w:szCs w:val="24"/>
              </w:rPr>
              <w:t>市场数据显示，</w:t>
            </w:r>
            <w:r w:rsidR="00925EA7">
              <w:rPr>
                <w:rFonts w:ascii="宋体" w:eastAsia="宋体" w:hAnsi="宋体" w:cs="Times New Roman"/>
                <w:sz w:val="24"/>
                <w:szCs w:val="24"/>
                <w:lang w:eastAsia="zh-CN"/>
              </w:rPr>
              <w:t>2</w:t>
            </w:r>
            <w:r w:rsidR="00925EA7">
              <w:rPr>
                <w:rFonts w:ascii="宋体" w:eastAsia="PMingLiU" w:hAnsi="宋体" w:cs="Times New Roman" w:hint="default"/>
                <w:sz w:val="24"/>
                <w:szCs w:val="24"/>
              </w:rPr>
              <w:t>023</w:t>
            </w:r>
            <w:r w:rsidR="00925EA7">
              <w:rPr>
                <w:rFonts w:asciiTheme="minorEastAsia" w:eastAsiaTheme="minorEastAsia" w:hAnsiTheme="minorEastAsia" w:cs="Times New Roman"/>
                <w:sz w:val="24"/>
                <w:szCs w:val="24"/>
                <w:lang w:eastAsia="zh-CN"/>
              </w:rPr>
              <w:t>年</w:t>
            </w:r>
            <w:r w:rsidRPr="00A065F3">
              <w:rPr>
                <w:rFonts w:ascii="宋体" w:eastAsia="宋体" w:hAnsi="宋体" w:cs="Times New Roman"/>
                <w:sz w:val="24"/>
                <w:szCs w:val="24"/>
              </w:rPr>
              <w:t>1</w:t>
            </w:r>
            <w:r w:rsidRPr="00A065F3">
              <w:rPr>
                <w:rFonts w:ascii="宋体" w:eastAsia="宋体" w:hAnsi="宋体" w:cs="Times New Roman" w:hint="default"/>
                <w:sz w:val="24"/>
                <w:szCs w:val="24"/>
              </w:rPr>
              <w:t>1</w:t>
            </w:r>
            <w:r w:rsidRPr="00A065F3">
              <w:rPr>
                <w:rFonts w:ascii="宋体" w:eastAsia="宋体" w:hAnsi="宋体" w:cs="Times New Roman"/>
                <w:sz w:val="24"/>
                <w:szCs w:val="24"/>
              </w:rPr>
              <w:t>月的滚装船运价已经较年初有所上涨。</w:t>
            </w:r>
            <w:r w:rsidR="00866109" w:rsidRPr="00A065F3">
              <w:rPr>
                <w:rFonts w:ascii="宋体" w:eastAsia="宋体" w:hAnsi="宋体" w:cs="Times New Roman"/>
                <w:sz w:val="24"/>
                <w:szCs w:val="24"/>
              </w:rPr>
              <w:t>近期</w:t>
            </w:r>
            <w:r w:rsidR="00647697" w:rsidRPr="00A065F3">
              <w:rPr>
                <w:rFonts w:ascii="宋体" w:eastAsia="宋体" w:hAnsi="宋体" w:cs="Times New Roman"/>
                <w:sz w:val="24"/>
                <w:szCs w:val="24"/>
              </w:rPr>
              <w:t>受红海局势影响，众多航运企业选择绕路方案，造成运输周期延长，市场运力紧张，</w:t>
            </w:r>
            <w:r w:rsidRPr="00A065F3">
              <w:rPr>
                <w:rFonts w:ascii="宋体" w:eastAsia="宋体" w:hAnsi="宋体" w:cs="Times New Roman"/>
                <w:sz w:val="24"/>
                <w:szCs w:val="24"/>
              </w:rPr>
              <w:t>VesselsValue数据显</w:t>
            </w:r>
            <w:r w:rsidRPr="003C3BC6">
              <w:rPr>
                <w:rFonts w:ascii="宋体" w:eastAsia="宋体" w:hAnsi="宋体" w:cs="Times New Roman"/>
                <w:sz w:val="24"/>
                <w:szCs w:val="24"/>
              </w:rPr>
              <w:t>示，</w:t>
            </w:r>
            <w:r w:rsidR="00EB17CB" w:rsidRPr="003C3BC6">
              <w:rPr>
                <w:rFonts w:ascii="宋体" w:eastAsia="宋体" w:hAnsi="宋体" w:cs="Times New Roman"/>
                <w:sz w:val="24"/>
                <w:szCs w:val="24"/>
                <w:lang w:eastAsia="zh-CN"/>
              </w:rPr>
              <w:t>2</w:t>
            </w:r>
            <w:r w:rsidR="00EB17CB" w:rsidRPr="003C3BC6">
              <w:rPr>
                <w:rFonts w:ascii="宋体" w:eastAsia="宋体" w:hAnsi="宋体" w:cs="Times New Roman" w:hint="default"/>
                <w:sz w:val="24"/>
                <w:szCs w:val="24"/>
              </w:rPr>
              <w:t>023</w:t>
            </w:r>
            <w:r w:rsidR="00EB17CB" w:rsidRPr="003C3BC6">
              <w:rPr>
                <w:rFonts w:ascii="宋体" w:eastAsia="宋体" w:hAnsi="宋体" w:cs="Times New Roman"/>
                <w:sz w:val="24"/>
                <w:szCs w:val="24"/>
                <w:lang w:eastAsia="zh-CN"/>
              </w:rPr>
              <w:t>年年底</w:t>
            </w:r>
            <w:r w:rsidRPr="003C3BC6">
              <w:rPr>
                <w:rFonts w:ascii="宋体" w:eastAsia="宋体" w:hAnsi="宋体" w:cs="Times New Roman"/>
                <w:sz w:val="24"/>
                <w:szCs w:val="24"/>
              </w:rPr>
              <w:t>海运运输价格</w:t>
            </w:r>
            <w:r w:rsidR="00925EA7" w:rsidRPr="003C3BC6">
              <w:rPr>
                <w:rFonts w:ascii="宋体" w:eastAsia="宋体" w:hAnsi="宋体" w:cs="Times New Roman"/>
                <w:sz w:val="24"/>
                <w:szCs w:val="24"/>
                <w:lang w:eastAsia="zh-CN"/>
              </w:rPr>
              <w:t>已经</w:t>
            </w:r>
            <w:r w:rsidR="00647697" w:rsidRPr="003C3BC6">
              <w:rPr>
                <w:rFonts w:ascii="宋体" w:eastAsia="宋体" w:hAnsi="宋体" w:cs="Times New Roman"/>
                <w:sz w:val="24"/>
                <w:szCs w:val="24"/>
              </w:rPr>
              <w:t>出现了上涨</w:t>
            </w:r>
            <w:r w:rsidRPr="003C3BC6">
              <w:rPr>
                <w:rFonts w:ascii="宋体" w:eastAsia="宋体" w:hAnsi="宋体" w:cs="Times New Roman"/>
                <w:sz w:val="24"/>
                <w:szCs w:val="24"/>
              </w:rPr>
              <w:t>，</w:t>
            </w:r>
            <w:r w:rsidR="00457F29" w:rsidRPr="003C3BC6">
              <w:rPr>
                <w:rFonts w:ascii="宋体" w:eastAsia="宋体" w:hAnsi="宋体" w:cs="Times New Roman"/>
                <w:sz w:val="24"/>
                <w:szCs w:val="24"/>
                <w:lang w:eastAsia="zh-CN"/>
              </w:rPr>
              <w:t>6</w:t>
            </w:r>
            <w:r w:rsidR="00457F29" w:rsidRPr="003C3BC6">
              <w:rPr>
                <w:rFonts w:ascii="宋体" w:eastAsia="宋体" w:hAnsi="宋体" w:cs="Times New Roman" w:hint="default"/>
                <w:sz w:val="24"/>
                <w:szCs w:val="24"/>
                <w:lang w:eastAsia="zh-CN"/>
              </w:rPr>
              <w:t>500</w:t>
            </w:r>
            <w:r w:rsidR="00457F29" w:rsidRPr="003C3BC6">
              <w:rPr>
                <w:rFonts w:ascii="宋体" w:eastAsia="宋体" w:hAnsi="宋体" w:cs="Times New Roman"/>
                <w:sz w:val="24"/>
                <w:szCs w:val="24"/>
                <w:lang w:eastAsia="zh-CN"/>
              </w:rPr>
              <w:t>CEU的汽</w:t>
            </w:r>
            <w:r w:rsidR="00457F29" w:rsidRPr="00457F29">
              <w:rPr>
                <w:rFonts w:ascii="宋体" w:eastAsia="宋体" w:hAnsi="宋体" w:cs="Times New Roman"/>
                <w:sz w:val="24"/>
                <w:szCs w:val="24"/>
                <w:lang w:eastAsia="zh-CN"/>
              </w:rPr>
              <w:t>车运输船</w:t>
            </w:r>
            <w:r w:rsidR="000E468F" w:rsidRPr="00A065F3">
              <w:rPr>
                <w:rFonts w:ascii="宋体" w:eastAsia="宋体" w:hAnsi="宋体" w:cs="Times New Roman"/>
                <w:sz w:val="24"/>
                <w:szCs w:val="24"/>
                <w:lang w:eastAsia="zh-CN"/>
              </w:rPr>
              <w:t>日租</w:t>
            </w:r>
            <w:r w:rsidR="000E468F" w:rsidRPr="00A065F3">
              <w:rPr>
                <w:rFonts w:ascii="宋体" w:eastAsia="宋体" w:hAnsi="宋体" w:cs="Times New Roman"/>
                <w:sz w:val="24"/>
                <w:szCs w:val="24"/>
              </w:rPr>
              <w:t>金已经超1</w:t>
            </w:r>
            <w:r w:rsidR="000E468F" w:rsidRPr="00A065F3">
              <w:rPr>
                <w:rFonts w:ascii="宋体" w:eastAsia="宋体" w:hAnsi="宋体" w:cs="Times New Roman" w:hint="default"/>
                <w:sz w:val="24"/>
                <w:szCs w:val="24"/>
              </w:rPr>
              <w:t>2</w:t>
            </w:r>
            <w:r w:rsidR="000E468F" w:rsidRPr="00A065F3">
              <w:rPr>
                <w:rFonts w:ascii="宋体" w:eastAsia="宋体" w:hAnsi="宋体" w:cs="Times New Roman"/>
                <w:sz w:val="24"/>
                <w:szCs w:val="24"/>
              </w:rPr>
              <w:t>万美金，</w:t>
            </w:r>
            <w:r w:rsidR="000E468F" w:rsidRPr="00A065F3">
              <w:rPr>
                <w:rFonts w:ascii="宋体" w:eastAsia="宋体" w:hAnsi="宋体" w:cs="Times New Roman"/>
                <w:sz w:val="24"/>
                <w:szCs w:val="24"/>
                <w:lang w:eastAsia="zh-CN"/>
              </w:rPr>
              <w:t>继续</w:t>
            </w:r>
            <w:r w:rsidR="000E468F" w:rsidRPr="00A065F3">
              <w:rPr>
                <w:rFonts w:ascii="宋体" w:eastAsia="宋体" w:hAnsi="宋体" w:cs="Times New Roman"/>
                <w:sz w:val="24"/>
                <w:szCs w:val="24"/>
              </w:rPr>
              <w:t>冲击1</w:t>
            </w:r>
            <w:r w:rsidR="000E468F" w:rsidRPr="00A065F3">
              <w:rPr>
                <w:rFonts w:ascii="宋体" w:eastAsia="宋体" w:hAnsi="宋体" w:cs="Times New Roman" w:hint="default"/>
                <w:sz w:val="24"/>
                <w:szCs w:val="24"/>
              </w:rPr>
              <w:t>2.5</w:t>
            </w:r>
            <w:r w:rsidR="000E468F" w:rsidRPr="00A065F3">
              <w:rPr>
                <w:rFonts w:ascii="宋体" w:eastAsia="宋体" w:hAnsi="宋体" w:cs="Times New Roman"/>
                <w:sz w:val="24"/>
                <w:szCs w:val="24"/>
              </w:rPr>
              <w:t>万美金</w:t>
            </w:r>
            <w:r w:rsidR="00647697" w:rsidRPr="00A065F3">
              <w:rPr>
                <w:rFonts w:ascii="宋体" w:eastAsia="宋体" w:hAnsi="宋体" w:cs="Times New Roman"/>
                <w:sz w:val="24"/>
                <w:szCs w:val="24"/>
              </w:rPr>
              <w:t>。</w:t>
            </w:r>
          </w:p>
          <w:p w14:paraId="1A1D3A9E" w14:textId="53D95572" w:rsidR="0039455A" w:rsidRPr="008165F4" w:rsidRDefault="00925EA7" w:rsidP="008165F4">
            <w:pPr>
              <w:pStyle w:val="af6"/>
              <w:spacing w:line="360" w:lineRule="auto"/>
              <w:ind w:firstLineChars="200" w:firstLine="482"/>
              <w:outlineLvl w:val="0"/>
              <w:rPr>
                <w:rFonts w:ascii="宋体" w:eastAsia="宋体" w:hAnsi="宋体" w:cs="Times New Roman" w:hint="default"/>
                <w:b/>
                <w:bCs/>
                <w:iCs/>
                <w:color w:val="000000" w:themeColor="text1"/>
                <w:kern w:val="2"/>
                <w:sz w:val="24"/>
                <w:szCs w:val="24"/>
                <w:bdr w:val="none" w:sz="0" w:space="0" w:color="auto"/>
                <w:lang w:val="en-US" w:eastAsia="zh-CN"/>
              </w:rPr>
            </w:pPr>
            <w:r>
              <w:rPr>
                <w:rFonts w:ascii="宋体" w:eastAsia="宋体" w:hAnsi="宋体" w:cs="Times New Roman" w:hint="default"/>
                <w:b/>
                <w:bCs/>
                <w:iCs/>
                <w:color w:val="000000" w:themeColor="text1"/>
                <w:kern w:val="2"/>
                <w:sz w:val="24"/>
                <w:szCs w:val="24"/>
                <w:bdr w:val="none" w:sz="0" w:space="0" w:color="auto"/>
                <w:lang w:val="en-US" w:eastAsia="zh-CN"/>
              </w:rPr>
              <w:t>4</w:t>
            </w:r>
            <w:r w:rsidR="0039455A" w:rsidRPr="008165F4">
              <w:rPr>
                <w:rFonts w:ascii="宋体" w:eastAsia="宋体" w:hAnsi="宋体" w:cs="Times New Roman"/>
                <w:b/>
                <w:bCs/>
                <w:iCs/>
                <w:color w:val="000000" w:themeColor="text1"/>
                <w:kern w:val="2"/>
                <w:sz w:val="24"/>
                <w:szCs w:val="24"/>
                <w:bdr w:val="none" w:sz="0" w:space="0" w:color="auto"/>
                <w:lang w:val="en-US" w:eastAsia="zh-CN"/>
              </w:rPr>
              <w:t>、</w:t>
            </w:r>
            <w:r w:rsidR="00457F29">
              <w:rPr>
                <w:rFonts w:ascii="宋体" w:eastAsia="宋体" w:hAnsi="宋体" w:cs="Times New Roman"/>
                <w:b/>
                <w:bCs/>
                <w:iCs/>
                <w:color w:val="000000" w:themeColor="text1"/>
                <w:kern w:val="2"/>
                <w:sz w:val="24"/>
                <w:szCs w:val="24"/>
                <w:bdr w:val="none" w:sz="0" w:space="0" w:color="auto"/>
                <w:lang w:val="en-US" w:eastAsia="zh-CN"/>
              </w:rPr>
              <w:t>公司的整车业务、新能源业务</w:t>
            </w:r>
            <w:r w:rsidR="0039455A" w:rsidRPr="008165F4">
              <w:rPr>
                <w:rFonts w:ascii="宋体" w:eastAsia="宋体" w:hAnsi="宋体" w:cs="Times New Roman"/>
                <w:b/>
                <w:bCs/>
                <w:iCs/>
                <w:color w:val="000000" w:themeColor="text1"/>
                <w:kern w:val="2"/>
                <w:sz w:val="24"/>
                <w:szCs w:val="24"/>
                <w:bdr w:val="none" w:sz="0" w:space="0" w:color="auto"/>
                <w:lang w:val="en-US" w:eastAsia="zh-CN"/>
              </w:rPr>
              <w:t>在</w:t>
            </w:r>
            <w:r w:rsidR="007B449E">
              <w:rPr>
                <w:rFonts w:ascii="宋体" w:eastAsia="宋体" w:hAnsi="宋体" w:cs="Times New Roman"/>
                <w:b/>
                <w:bCs/>
                <w:iCs/>
                <w:color w:val="000000" w:themeColor="text1"/>
                <w:kern w:val="2"/>
                <w:sz w:val="24"/>
                <w:szCs w:val="24"/>
                <w:bdr w:val="none" w:sz="0" w:space="0" w:color="auto"/>
                <w:lang w:val="en-US" w:eastAsia="zh-CN"/>
              </w:rPr>
              <w:t>大数据</w:t>
            </w:r>
            <w:r w:rsidR="0039455A" w:rsidRPr="008165F4">
              <w:rPr>
                <w:rFonts w:ascii="宋体" w:eastAsia="宋体" w:hAnsi="宋体" w:cs="Times New Roman"/>
                <w:b/>
                <w:bCs/>
                <w:iCs/>
                <w:color w:val="000000" w:themeColor="text1"/>
                <w:kern w:val="2"/>
                <w:sz w:val="24"/>
                <w:szCs w:val="24"/>
                <w:bdr w:val="none" w:sz="0" w:space="0" w:color="auto"/>
                <w:lang w:val="en-US" w:eastAsia="zh-CN"/>
              </w:rPr>
              <w:t>方面公司有哪些应用？</w:t>
            </w:r>
          </w:p>
          <w:p w14:paraId="70015816" w14:textId="4B28EEB9" w:rsidR="00551C43" w:rsidRPr="00551C43" w:rsidRDefault="00156B31" w:rsidP="00551C43">
            <w:pPr>
              <w:pStyle w:val="af6"/>
              <w:spacing w:line="360" w:lineRule="auto"/>
              <w:ind w:firstLineChars="200" w:firstLine="480"/>
              <w:outlineLvl w:val="0"/>
              <w:rPr>
                <w:rFonts w:ascii="宋体" w:eastAsia="PMingLiU" w:hAnsi="宋体" w:cs="Times New Roman" w:hint="default"/>
                <w:sz w:val="24"/>
                <w:szCs w:val="24"/>
              </w:rPr>
            </w:pPr>
            <w:r>
              <w:rPr>
                <w:rFonts w:ascii="宋体" w:eastAsia="宋体" w:hAnsi="宋体" w:cs="Times New Roman"/>
                <w:sz w:val="24"/>
                <w:szCs w:val="24"/>
              </w:rPr>
              <w:t>在业务的发展过程中，长久</w:t>
            </w:r>
            <w:r w:rsidRPr="00156B31">
              <w:rPr>
                <w:rFonts w:ascii="宋体" w:eastAsia="宋体" w:hAnsi="宋体" w:cs="Times New Roman"/>
                <w:sz w:val="24"/>
                <w:szCs w:val="24"/>
              </w:rPr>
              <w:t>积累了大量的数据资源</w:t>
            </w:r>
            <w:r>
              <w:rPr>
                <w:rFonts w:ascii="宋体" w:eastAsia="宋体" w:hAnsi="宋体" w:cs="Times New Roman"/>
                <w:sz w:val="24"/>
                <w:szCs w:val="24"/>
              </w:rPr>
              <w:t>，已经进行了相关应用</w:t>
            </w:r>
            <w:r w:rsidRPr="00156B31">
              <w:rPr>
                <w:rFonts w:ascii="宋体" w:eastAsia="宋体" w:hAnsi="宋体" w:cs="Times New Roman"/>
                <w:sz w:val="24"/>
                <w:szCs w:val="24"/>
              </w:rPr>
              <w:t>。整车业务方面，公司研发了运力管理、主动安全、生产运营监控等多个数智化管理平台，记录了业务运营过程中产生的大量数据，通过多维度实时分析运营数据，实现全面掌握运营情况，为管理提供决策依据。在新能源业务方面，</w:t>
            </w:r>
            <w:r w:rsidRPr="00A065F3">
              <w:rPr>
                <w:rFonts w:ascii="宋体" w:eastAsia="宋体" w:hAnsi="宋体" w:cs="Times New Roman"/>
                <w:sz w:val="24"/>
                <w:szCs w:val="24"/>
              </w:rPr>
              <w:t>公司已在部分4S店开展</w:t>
            </w:r>
            <w:r w:rsidR="0053516A" w:rsidRPr="00A065F3">
              <w:rPr>
                <w:rFonts w:ascii="宋体" w:eastAsia="宋体" w:hAnsi="宋体" w:cs="Times New Roman"/>
                <w:sz w:val="24"/>
                <w:szCs w:val="24"/>
                <w:lang w:eastAsia="zh-CN"/>
              </w:rPr>
              <w:t>动力电池回收相关</w:t>
            </w:r>
            <w:r w:rsidRPr="00A065F3">
              <w:rPr>
                <w:rFonts w:ascii="宋体" w:eastAsia="宋体" w:hAnsi="宋体" w:cs="Times New Roman"/>
                <w:sz w:val="24"/>
                <w:szCs w:val="24"/>
              </w:rPr>
              <w:t>工作</w:t>
            </w:r>
            <w:r w:rsidR="0053516A" w:rsidRPr="00A065F3">
              <w:rPr>
                <w:rFonts w:ascii="宋体" w:eastAsia="宋体" w:hAnsi="宋体" w:cs="Times New Roman"/>
                <w:sz w:val="24"/>
                <w:szCs w:val="24"/>
                <w:lang w:eastAsia="zh-CN"/>
              </w:rPr>
              <w:t>，</w:t>
            </w:r>
            <w:r w:rsidRPr="00156B31">
              <w:rPr>
                <w:rFonts w:ascii="宋体" w:eastAsia="宋体" w:hAnsi="宋体" w:cs="Times New Roman"/>
                <w:sz w:val="24"/>
                <w:szCs w:val="24"/>
              </w:rPr>
              <w:t>未来随着新能源汽车的快速普及和动力电池退役潮的到来，将产生大量动力电池数据，长久物流在线下获取的实时电池监测数据，结合“电池之家”平台的数据资源，将不断推动动力电池退役预测</w:t>
            </w:r>
            <w:r w:rsidR="000E79B5">
              <w:rPr>
                <w:rFonts w:ascii="宋体" w:eastAsia="宋体" w:hAnsi="宋体" w:cs="Times New Roman"/>
                <w:sz w:val="24"/>
                <w:szCs w:val="24"/>
                <w:lang w:eastAsia="zh-CN"/>
              </w:rPr>
              <w:t>及</w:t>
            </w:r>
            <w:r w:rsidRPr="00156B31">
              <w:rPr>
                <w:rFonts w:ascii="宋体" w:eastAsia="宋体" w:hAnsi="宋体" w:cs="Times New Roman"/>
                <w:sz w:val="24"/>
                <w:szCs w:val="24"/>
              </w:rPr>
              <w:t>估值模型的迭代升级，有助于新能源二手车交易、新能源汽车保险、动力电池回收等市场的良性发展。</w:t>
            </w:r>
          </w:p>
          <w:p w14:paraId="624BDC5F" w14:textId="6F4D3104" w:rsidR="000E468F" w:rsidRPr="00A065F3" w:rsidRDefault="00925EA7" w:rsidP="000E468F">
            <w:pPr>
              <w:pStyle w:val="af6"/>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2"/>
              <w:outlineLvl w:val="0"/>
              <w:rPr>
                <w:rFonts w:ascii="宋体" w:eastAsia="宋体" w:hAnsi="宋体" w:cs="Times New Roman" w:hint="default"/>
                <w:b/>
                <w:bCs/>
                <w:iCs/>
                <w:color w:val="000000" w:themeColor="text1"/>
                <w:kern w:val="2"/>
                <w:sz w:val="24"/>
                <w:szCs w:val="24"/>
                <w:bdr w:val="none" w:sz="0" w:space="0" w:color="auto"/>
                <w:lang w:val="en-US" w:eastAsia="zh-CN"/>
              </w:rPr>
            </w:pPr>
            <w:r>
              <w:rPr>
                <w:rFonts w:ascii="宋体" w:eastAsia="宋体" w:hAnsi="宋体" w:cs="Times New Roman" w:hint="default"/>
                <w:b/>
                <w:bCs/>
                <w:iCs/>
                <w:color w:val="000000" w:themeColor="text1"/>
                <w:kern w:val="2"/>
                <w:sz w:val="24"/>
                <w:szCs w:val="24"/>
                <w:bdr w:val="none" w:sz="0" w:space="0" w:color="auto"/>
                <w:lang w:val="en-US" w:eastAsia="zh-CN"/>
              </w:rPr>
              <w:t>5</w:t>
            </w:r>
            <w:r w:rsidR="00551C43" w:rsidRPr="00A065F3">
              <w:rPr>
                <w:rFonts w:ascii="宋体" w:eastAsia="宋体" w:hAnsi="宋体" w:cs="Times New Roman"/>
                <w:b/>
                <w:bCs/>
                <w:iCs/>
                <w:color w:val="000000" w:themeColor="text1"/>
                <w:kern w:val="2"/>
                <w:sz w:val="24"/>
                <w:szCs w:val="24"/>
                <w:bdr w:val="none" w:sz="0" w:space="0" w:color="auto"/>
                <w:lang w:val="en-US" w:eastAsia="zh-CN"/>
              </w:rPr>
              <w:t>、</w:t>
            </w:r>
            <w:r w:rsidR="00EB178E" w:rsidRPr="00A065F3">
              <w:rPr>
                <w:rFonts w:ascii="宋体" w:eastAsia="宋体" w:hAnsi="宋体" w:cs="Times New Roman"/>
                <w:b/>
                <w:bCs/>
                <w:iCs/>
                <w:color w:val="000000" w:themeColor="text1"/>
                <w:kern w:val="2"/>
                <w:sz w:val="24"/>
                <w:szCs w:val="24"/>
                <w:bdr w:val="none" w:sz="0" w:space="0" w:color="auto"/>
                <w:lang w:val="en-US" w:eastAsia="zh-CN"/>
              </w:rPr>
              <w:t>红海局势对公司的中欧班</w:t>
            </w:r>
            <w:proofErr w:type="gramStart"/>
            <w:r w:rsidR="00EB178E" w:rsidRPr="00A065F3">
              <w:rPr>
                <w:rFonts w:ascii="宋体" w:eastAsia="宋体" w:hAnsi="宋体" w:cs="Times New Roman"/>
                <w:b/>
                <w:bCs/>
                <w:iCs/>
                <w:color w:val="000000" w:themeColor="text1"/>
                <w:kern w:val="2"/>
                <w:sz w:val="24"/>
                <w:szCs w:val="24"/>
                <w:bdr w:val="none" w:sz="0" w:space="0" w:color="auto"/>
                <w:lang w:val="en-US" w:eastAsia="zh-CN"/>
              </w:rPr>
              <w:t>列业务</w:t>
            </w:r>
            <w:proofErr w:type="gramEnd"/>
            <w:r w:rsidR="00EB178E" w:rsidRPr="00A065F3">
              <w:rPr>
                <w:rFonts w:ascii="宋体" w:eastAsia="宋体" w:hAnsi="宋体" w:cs="Times New Roman"/>
                <w:b/>
                <w:bCs/>
                <w:iCs/>
                <w:color w:val="000000" w:themeColor="text1"/>
                <w:kern w:val="2"/>
                <w:sz w:val="24"/>
                <w:szCs w:val="24"/>
                <w:bdr w:val="none" w:sz="0" w:space="0" w:color="auto"/>
                <w:lang w:val="en-US" w:eastAsia="zh-CN"/>
              </w:rPr>
              <w:t>是否有影响？</w:t>
            </w:r>
          </w:p>
          <w:p w14:paraId="46C31059" w14:textId="77777777" w:rsidR="000E468F" w:rsidRDefault="00EB178E" w:rsidP="007A68C8">
            <w:pPr>
              <w:pStyle w:val="af6"/>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outlineLvl w:val="0"/>
              <w:rPr>
                <w:rFonts w:ascii="宋体" w:eastAsia="宋体" w:hAnsi="宋体" w:cs="Times New Roman" w:hint="default"/>
                <w:bCs/>
                <w:iCs/>
                <w:color w:val="000000" w:themeColor="text1"/>
                <w:kern w:val="2"/>
                <w:sz w:val="24"/>
                <w:szCs w:val="24"/>
                <w:bdr w:val="none" w:sz="0" w:space="0" w:color="auto"/>
                <w:lang w:val="en-US" w:eastAsia="zh-CN"/>
              </w:rPr>
            </w:pPr>
            <w:r w:rsidRPr="00A065F3">
              <w:rPr>
                <w:rFonts w:ascii="宋体" w:eastAsia="宋体" w:hAnsi="宋体" w:cs="Times New Roman"/>
                <w:bCs/>
                <w:iCs/>
                <w:color w:val="000000" w:themeColor="text1"/>
                <w:kern w:val="2"/>
                <w:sz w:val="24"/>
                <w:szCs w:val="24"/>
                <w:bdr w:val="none" w:sz="0" w:space="0" w:color="auto"/>
                <w:lang w:val="en-US" w:eastAsia="zh-CN"/>
              </w:rPr>
              <w:t>近期受红海局势影响，众多航运企业选择绕路方案，造成运输周期延长，海运运力紧张，运输成本升高。因此，大量有运输需求的企业选择中欧班列、跨境公路等运输方式作为替代方案。中欧班</w:t>
            </w:r>
            <w:proofErr w:type="gramStart"/>
            <w:r w:rsidRPr="00A065F3">
              <w:rPr>
                <w:rFonts w:ascii="宋体" w:eastAsia="宋体" w:hAnsi="宋体" w:cs="Times New Roman"/>
                <w:bCs/>
                <w:iCs/>
                <w:color w:val="000000" w:themeColor="text1"/>
                <w:kern w:val="2"/>
                <w:sz w:val="24"/>
                <w:szCs w:val="24"/>
                <w:bdr w:val="none" w:sz="0" w:space="0" w:color="auto"/>
                <w:lang w:val="en-US" w:eastAsia="zh-CN"/>
              </w:rPr>
              <w:t>列方案</w:t>
            </w:r>
            <w:proofErr w:type="gramEnd"/>
            <w:r w:rsidRPr="00A065F3">
              <w:rPr>
                <w:rFonts w:ascii="宋体" w:eastAsia="宋体" w:hAnsi="宋体" w:cs="Times New Roman"/>
                <w:bCs/>
                <w:iCs/>
                <w:color w:val="000000" w:themeColor="text1"/>
                <w:kern w:val="2"/>
                <w:sz w:val="24"/>
                <w:szCs w:val="24"/>
                <w:bdr w:val="none" w:sz="0" w:space="0" w:color="auto"/>
                <w:lang w:val="en-US" w:eastAsia="zh-CN"/>
              </w:rPr>
              <w:t>较海运方案具有时效性强、安全性高等优势</w:t>
            </w:r>
            <w:r w:rsidR="00551C43" w:rsidRPr="00A065F3">
              <w:rPr>
                <w:rFonts w:ascii="宋体" w:eastAsia="宋体" w:hAnsi="宋体" w:cs="Times New Roman"/>
                <w:bCs/>
                <w:iCs/>
                <w:color w:val="000000" w:themeColor="text1"/>
                <w:kern w:val="2"/>
                <w:sz w:val="24"/>
                <w:szCs w:val="24"/>
                <w:bdr w:val="none" w:sz="0" w:space="0" w:color="auto"/>
                <w:lang w:val="en-US" w:eastAsia="zh-CN"/>
              </w:rPr>
              <w:t>。</w:t>
            </w:r>
          </w:p>
          <w:p w14:paraId="3B21FFD5" w14:textId="77777777" w:rsidR="00551C43" w:rsidRDefault="00551C43" w:rsidP="00551C43">
            <w:pPr>
              <w:pStyle w:val="af6"/>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outlineLvl w:val="0"/>
              <w:rPr>
                <w:rFonts w:ascii="宋体" w:eastAsia="宋体" w:hAnsi="宋体" w:cs="Times New Roman" w:hint="default"/>
                <w:bCs/>
                <w:iCs/>
                <w:color w:val="000000" w:themeColor="text1"/>
                <w:kern w:val="2"/>
                <w:sz w:val="24"/>
                <w:szCs w:val="24"/>
                <w:bdr w:val="none" w:sz="0" w:space="0" w:color="auto"/>
                <w:lang w:val="en-US" w:eastAsia="zh-CN"/>
              </w:rPr>
            </w:pPr>
            <w:r>
              <w:rPr>
                <w:rFonts w:ascii="宋体" w:eastAsia="宋体" w:hAnsi="宋体" w:cs="Times New Roman"/>
                <w:bCs/>
                <w:iCs/>
                <w:color w:val="000000" w:themeColor="text1"/>
                <w:kern w:val="2"/>
                <w:sz w:val="24"/>
                <w:szCs w:val="24"/>
                <w:bdr w:val="none" w:sz="0" w:space="0" w:color="auto"/>
                <w:lang w:val="en-US" w:eastAsia="zh-CN"/>
              </w:rPr>
              <w:t>公司</w:t>
            </w:r>
            <w:r w:rsidRPr="00EB178E">
              <w:rPr>
                <w:rFonts w:ascii="宋体" w:eastAsia="宋体" w:hAnsi="宋体" w:cs="Times New Roman"/>
                <w:bCs/>
                <w:iCs/>
                <w:color w:val="000000" w:themeColor="text1"/>
                <w:kern w:val="2"/>
                <w:sz w:val="24"/>
                <w:szCs w:val="24"/>
                <w:bdr w:val="none" w:sz="0" w:space="0" w:color="auto"/>
                <w:lang w:val="en-US" w:eastAsia="zh-CN"/>
              </w:rPr>
              <w:t>从15年起便开始布局国际铁路班列业务，与哈尔滨铁路局合资成立</w:t>
            </w:r>
            <w:proofErr w:type="gramStart"/>
            <w:r w:rsidRPr="00EB178E">
              <w:rPr>
                <w:rFonts w:ascii="宋体" w:eastAsia="宋体" w:hAnsi="宋体" w:cs="Times New Roman"/>
                <w:bCs/>
                <w:iCs/>
                <w:color w:val="000000" w:themeColor="text1"/>
                <w:kern w:val="2"/>
                <w:sz w:val="24"/>
                <w:szCs w:val="24"/>
                <w:bdr w:val="none" w:sz="0" w:space="0" w:color="auto"/>
                <w:lang w:val="en-US" w:eastAsia="zh-CN"/>
              </w:rPr>
              <w:t>哈欧国际</w:t>
            </w:r>
            <w:proofErr w:type="gramEnd"/>
            <w:r w:rsidRPr="00EB178E">
              <w:rPr>
                <w:rFonts w:ascii="宋体" w:eastAsia="宋体" w:hAnsi="宋体" w:cs="Times New Roman"/>
                <w:bCs/>
                <w:iCs/>
                <w:color w:val="000000" w:themeColor="text1"/>
                <w:kern w:val="2"/>
                <w:sz w:val="24"/>
                <w:szCs w:val="24"/>
                <w:bdr w:val="none" w:sz="0" w:space="0" w:color="auto"/>
                <w:lang w:val="en-US" w:eastAsia="zh-CN"/>
              </w:rPr>
              <w:t>子公司，主要经营哈欧班列；在成都</w:t>
            </w:r>
            <w:proofErr w:type="gramStart"/>
            <w:r w:rsidRPr="00EB178E">
              <w:rPr>
                <w:rFonts w:ascii="宋体" w:eastAsia="宋体" w:hAnsi="宋体" w:cs="Times New Roman"/>
                <w:bCs/>
                <w:iCs/>
                <w:color w:val="000000" w:themeColor="text1"/>
                <w:kern w:val="2"/>
                <w:sz w:val="24"/>
                <w:szCs w:val="24"/>
                <w:bdr w:val="none" w:sz="0" w:space="0" w:color="auto"/>
                <w:lang w:val="en-US" w:eastAsia="zh-CN"/>
              </w:rPr>
              <w:t>青白江</w:t>
            </w:r>
            <w:proofErr w:type="gramEnd"/>
            <w:r w:rsidRPr="00EB178E">
              <w:rPr>
                <w:rFonts w:ascii="宋体" w:eastAsia="宋体" w:hAnsi="宋体" w:cs="Times New Roman"/>
                <w:bCs/>
                <w:iCs/>
                <w:color w:val="000000" w:themeColor="text1"/>
                <w:kern w:val="2"/>
                <w:sz w:val="24"/>
                <w:szCs w:val="24"/>
                <w:bdr w:val="none" w:sz="0" w:space="0" w:color="auto"/>
                <w:lang w:val="en-US" w:eastAsia="zh-CN"/>
              </w:rPr>
              <w:t>区成立子公司，获取</w:t>
            </w:r>
            <w:proofErr w:type="gramStart"/>
            <w:r w:rsidRPr="00EB178E">
              <w:rPr>
                <w:rFonts w:ascii="宋体" w:eastAsia="宋体" w:hAnsi="宋体" w:cs="Times New Roman"/>
                <w:bCs/>
                <w:iCs/>
                <w:color w:val="000000" w:themeColor="text1"/>
                <w:kern w:val="2"/>
                <w:sz w:val="24"/>
                <w:szCs w:val="24"/>
                <w:bdr w:val="none" w:sz="0" w:space="0" w:color="auto"/>
                <w:lang w:val="en-US" w:eastAsia="zh-CN"/>
              </w:rPr>
              <w:t>蓉欧班列等</w:t>
            </w:r>
            <w:proofErr w:type="gramEnd"/>
            <w:r w:rsidRPr="00EB178E">
              <w:rPr>
                <w:rFonts w:ascii="宋体" w:eastAsia="宋体" w:hAnsi="宋体" w:cs="Times New Roman"/>
                <w:bCs/>
                <w:iCs/>
                <w:color w:val="000000" w:themeColor="text1"/>
                <w:kern w:val="2"/>
                <w:sz w:val="24"/>
                <w:szCs w:val="24"/>
                <w:bdr w:val="none" w:sz="0" w:space="0" w:color="auto"/>
                <w:lang w:val="en-US" w:eastAsia="zh-CN"/>
              </w:rPr>
              <w:t>关键资源。也与国内外重点平台、场站合作，获取大量中欧班列资源，与部分国际知名品牌也</w:t>
            </w:r>
            <w:r w:rsidRPr="00EB178E">
              <w:rPr>
                <w:rFonts w:ascii="宋体" w:eastAsia="宋体" w:hAnsi="宋体" w:cs="Times New Roman"/>
                <w:bCs/>
                <w:iCs/>
                <w:color w:val="000000" w:themeColor="text1"/>
                <w:kern w:val="2"/>
                <w:sz w:val="24"/>
                <w:szCs w:val="24"/>
                <w:bdr w:val="none" w:sz="0" w:space="0" w:color="auto"/>
                <w:lang w:val="en-US" w:eastAsia="zh-CN"/>
              </w:rPr>
              <w:lastRenderedPageBreak/>
              <w:t>有着多年的业务合作，同时通过布局“一带一路”沿线优质资产，如收购在波兰拥有丰富场站和铁路资源的ADAMPOL S.A.30%股权，</w:t>
            </w:r>
            <w:r w:rsidRPr="00A065F3">
              <w:rPr>
                <w:rFonts w:ascii="宋体" w:eastAsia="宋体" w:hAnsi="宋体" w:cs="Times New Roman"/>
                <w:bCs/>
                <w:iCs/>
                <w:color w:val="000000" w:themeColor="text1"/>
                <w:kern w:val="2"/>
                <w:sz w:val="24"/>
                <w:szCs w:val="24"/>
                <w:bdr w:val="none" w:sz="0" w:space="0" w:color="auto"/>
                <w:lang w:val="en-US" w:eastAsia="zh-CN"/>
              </w:rPr>
              <w:t>ADAMPOL S.A.作为欧洲领先的汽车物流企业，同样具有大量的公路运输、铁路运输资源。</w:t>
            </w:r>
          </w:p>
          <w:p w14:paraId="2ECAACB7" w14:textId="51271898" w:rsidR="008B4FDF" w:rsidRPr="008B4FDF" w:rsidRDefault="00925EA7" w:rsidP="008B4FDF">
            <w:pPr>
              <w:pStyle w:val="af6"/>
              <w:spacing w:line="360" w:lineRule="auto"/>
              <w:ind w:firstLineChars="200" w:firstLine="482"/>
              <w:outlineLvl w:val="0"/>
              <w:rPr>
                <w:rFonts w:ascii="宋体" w:eastAsia="宋体" w:hAnsi="宋体" w:cs="Times New Roman" w:hint="default"/>
                <w:b/>
                <w:bCs/>
                <w:iCs/>
                <w:color w:val="000000" w:themeColor="text1"/>
                <w:kern w:val="2"/>
                <w:sz w:val="24"/>
                <w:szCs w:val="24"/>
                <w:bdr w:val="none" w:sz="0" w:space="0" w:color="auto"/>
                <w:lang w:val="en-US" w:eastAsia="zh-CN"/>
              </w:rPr>
            </w:pPr>
            <w:r>
              <w:rPr>
                <w:rFonts w:ascii="宋体" w:eastAsia="宋体" w:hAnsi="宋体" w:cs="Times New Roman" w:hint="default"/>
                <w:b/>
                <w:bCs/>
                <w:iCs/>
                <w:color w:val="000000" w:themeColor="text1"/>
                <w:kern w:val="2"/>
                <w:sz w:val="24"/>
                <w:szCs w:val="24"/>
                <w:bdr w:val="none" w:sz="0" w:space="0" w:color="auto"/>
                <w:lang w:val="en-US" w:eastAsia="zh-CN"/>
              </w:rPr>
              <w:t>6</w:t>
            </w:r>
            <w:r w:rsidR="008B4FDF" w:rsidRPr="008B4FDF">
              <w:rPr>
                <w:rFonts w:ascii="宋体" w:eastAsia="宋体" w:hAnsi="宋体" w:cs="Times New Roman"/>
                <w:b/>
                <w:bCs/>
                <w:iCs/>
                <w:color w:val="000000" w:themeColor="text1"/>
                <w:kern w:val="2"/>
                <w:sz w:val="24"/>
                <w:szCs w:val="24"/>
                <w:bdr w:val="none" w:sz="0" w:space="0" w:color="auto"/>
                <w:lang w:val="en-US" w:eastAsia="zh-CN"/>
              </w:rPr>
              <w:t>、公司新能源业务发展的怎么样了？</w:t>
            </w:r>
          </w:p>
          <w:p w14:paraId="32772FB5" w14:textId="77777777" w:rsidR="008B4FDF" w:rsidRDefault="008B4FDF" w:rsidP="008B4FDF">
            <w:pPr>
              <w:pStyle w:val="af6"/>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outlineLvl w:val="0"/>
              <w:rPr>
                <w:rFonts w:ascii="宋体" w:eastAsia="宋体" w:hAnsi="宋体" w:cs="Times New Roman" w:hint="default"/>
                <w:bCs/>
                <w:iCs/>
                <w:color w:val="000000" w:themeColor="text1"/>
                <w:kern w:val="2"/>
                <w:sz w:val="24"/>
                <w:szCs w:val="24"/>
                <w:bdr w:val="none" w:sz="0" w:space="0" w:color="auto"/>
                <w:lang w:val="en-US" w:eastAsia="zh-CN"/>
              </w:rPr>
            </w:pPr>
            <w:r w:rsidRPr="008B4FDF">
              <w:rPr>
                <w:rFonts w:ascii="宋体" w:eastAsia="宋体" w:hAnsi="宋体" w:cs="Times New Roman"/>
                <w:bCs/>
                <w:iCs/>
                <w:color w:val="000000" w:themeColor="text1"/>
                <w:kern w:val="2"/>
                <w:sz w:val="24"/>
                <w:szCs w:val="24"/>
                <w:bdr w:val="none" w:sz="0" w:space="0" w:color="auto"/>
                <w:lang w:val="en-US" w:eastAsia="zh-CN"/>
              </w:rPr>
              <w:t>公司于2022年2月成立新能源事业部，正式布局新能源领域，从动力电池及相关化学品的运输入手，同时着手搭建动力电池回收渠道，开展电池回收业务；2023年5月收购广东迪度新能源有限公司51%股权，切入废旧动力电池梯次利用、储能产品销售领域，拥有面向</w:t>
            </w:r>
            <w:proofErr w:type="gramStart"/>
            <w:r w:rsidRPr="008B4FDF">
              <w:rPr>
                <w:rFonts w:ascii="宋体" w:eastAsia="宋体" w:hAnsi="宋体" w:cs="Times New Roman"/>
                <w:bCs/>
                <w:iCs/>
                <w:color w:val="000000" w:themeColor="text1"/>
                <w:kern w:val="2"/>
                <w:sz w:val="24"/>
                <w:szCs w:val="24"/>
                <w:bdr w:val="none" w:sz="0" w:space="0" w:color="auto"/>
                <w:lang w:val="en-US" w:eastAsia="zh-CN"/>
              </w:rPr>
              <w:t>弱电网地区</w:t>
            </w:r>
            <w:proofErr w:type="gramEnd"/>
            <w:r w:rsidRPr="008B4FDF">
              <w:rPr>
                <w:rFonts w:ascii="宋体" w:eastAsia="宋体" w:hAnsi="宋体" w:cs="Times New Roman"/>
                <w:bCs/>
                <w:iCs/>
                <w:color w:val="000000" w:themeColor="text1"/>
                <w:kern w:val="2"/>
                <w:sz w:val="24"/>
                <w:szCs w:val="24"/>
                <w:bdr w:val="none" w:sz="0" w:space="0" w:color="auto"/>
                <w:lang w:val="en-US" w:eastAsia="zh-CN"/>
              </w:rPr>
              <w:t>的梯次家庭储能、</w:t>
            </w:r>
            <w:proofErr w:type="gramStart"/>
            <w:r w:rsidRPr="008B4FDF">
              <w:rPr>
                <w:rFonts w:ascii="宋体" w:eastAsia="宋体" w:hAnsi="宋体" w:cs="Times New Roman"/>
                <w:bCs/>
                <w:iCs/>
                <w:color w:val="000000" w:themeColor="text1"/>
                <w:kern w:val="2"/>
                <w:sz w:val="24"/>
                <w:szCs w:val="24"/>
                <w:bdr w:val="none" w:sz="0" w:space="0" w:color="auto"/>
                <w:lang w:val="en-US" w:eastAsia="zh-CN"/>
              </w:rPr>
              <w:t>家储一体</w:t>
            </w:r>
            <w:proofErr w:type="gramEnd"/>
            <w:r w:rsidRPr="008B4FDF">
              <w:rPr>
                <w:rFonts w:ascii="宋体" w:eastAsia="宋体" w:hAnsi="宋体" w:cs="Times New Roman"/>
                <w:bCs/>
                <w:iCs/>
                <w:color w:val="000000" w:themeColor="text1"/>
                <w:kern w:val="2"/>
                <w:sz w:val="24"/>
                <w:szCs w:val="24"/>
                <w:bdr w:val="none" w:sz="0" w:space="0" w:color="auto"/>
                <w:lang w:val="en-US" w:eastAsia="zh-CN"/>
              </w:rPr>
              <w:t>机和面向工商业储能市场的可定制化集装箱式储能产品。同时公司在滁州新能源基地投建的储能产品生产线也将于近期验收投产。</w:t>
            </w:r>
          </w:p>
          <w:p w14:paraId="73D69A62" w14:textId="400B5767" w:rsidR="00EB17CB" w:rsidRPr="00EB17CB" w:rsidRDefault="00925EA7" w:rsidP="008B4FDF">
            <w:pPr>
              <w:pStyle w:val="af6"/>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2"/>
              <w:outlineLvl w:val="0"/>
              <w:rPr>
                <w:rFonts w:ascii="宋体" w:eastAsia="宋体" w:hAnsi="宋体" w:cs="Times New Roman" w:hint="default"/>
                <w:b/>
                <w:bCs/>
                <w:iCs/>
                <w:color w:val="000000" w:themeColor="text1"/>
                <w:kern w:val="2"/>
                <w:sz w:val="24"/>
                <w:szCs w:val="24"/>
                <w:bdr w:val="none" w:sz="0" w:space="0" w:color="auto"/>
                <w:lang w:val="en-US" w:eastAsia="zh-CN"/>
              </w:rPr>
            </w:pPr>
            <w:r>
              <w:rPr>
                <w:rFonts w:ascii="宋体" w:eastAsia="宋体" w:hAnsi="宋体" w:cs="Times New Roman" w:hint="default"/>
                <w:b/>
                <w:bCs/>
                <w:iCs/>
                <w:color w:val="000000" w:themeColor="text1"/>
                <w:kern w:val="2"/>
                <w:sz w:val="24"/>
                <w:szCs w:val="24"/>
                <w:bdr w:val="none" w:sz="0" w:space="0" w:color="auto"/>
                <w:lang w:val="en-US" w:eastAsia="zh-CN"/>
              </w:rPr>
              <w:t>7</w:t>
            </w:r>
            <w:r w:rsidR="00EB17CB" w:rsidRPr="00EB17CB">
              <w:rPr>
                <w:rFonts w:ascii="宋体" w:eastAsia="宋体" w:hAnsi="宋体" w:cs="Times New Roman"/>
                <w:b/>
                <w:bCs/>
                <w:iCs/>
                <w:color w:val="000000" w:themeColor="text1"/>
                <w:kern w:val="2"/>
                <w:sz w:val="24"/>
                <w:szCs w:val="24"/>
                <w:bdr w:val="none" w:sz="0" w:space="0" w:color="auto"/>
                <w:lang w:val="en-US" w:eastAsia="zh-CN"/>
              </w:rPr>
              <w:t>、</w:t>
            </w:r>
            <w:r w:rsidR="00FA5C01">
              <w:rPr>
                <w:rFonts w:ascii="宋体" w:eastAsia="宋体" w:hAnsi="宋体" w:cs="Times New Roman"/>
                <w:b/>
                <w:bCs/>
                <w:iCs/>
                <w:color w:val="000000" w:themeColor="text1"/>
                <w:kern w:val="2"/>
                <w:sz w:val="24"/>
                <w:szCs w:val="24"/>
                <w:bdr w:val="none" w:sz="0" w:space="0" w:color="auto"/>
                <w:lang w:val="en-US" w:eastAsia="zh-CN"/>
              </w:rPr>
              <w:t>公司在国际市场上有哪些布局</w:t>
            </w:r>
            <w:r w:rsidR="00EB17CB" w:rsidRPr="00EB17CB">
              <w:rPr>
                <w:rFonts w:ascii="宋体" w:eastAsia="宋体" w:hAnsi="宋体" w:cs="Times New Roman"/>
                <w:b/>
                <w:bCs/>
                <w:iCs/>
                <w:color w:val="000000" w:themeColor="text1"/>
                <w:kern w:val="2"/>
                <w:sz w:val="24"/>
                <w:szCs w:val="24"/>
                <w:bdr w:val="none" w:sz="0" w:space="0" w:color="auto"/>
                <w:lang w:val="en-US" w:eastAsia="zh-CN"/>
              </w:rPr>
              <w:t>？</w:t>
            </w:r>
          </w:p>
          <w:p w14:paraId="4F51E291" w14:textId="56355878" w:rsidR="00FA5C01" w:rsidRDefault="00FA5C01" w:rsidP="00FA5C01">
            <w:pPr>
              <w:pStyle w:val="af6"/>
              <w:spacing w:line="360" w:lineRule="auto"/>
              <w:ind w:firstLineChars="200" w:firstLine="480"/>
              <w:outlineLvl w:val="0"/>
              <w:rPr>
                <w:rFonts w:ascii="宋体" w:eastAsia="宋体" w:hAnsi="宋体" w:cs="Times New Roman" w:hint="default"/>
                <w:bCs/>
                <w:iCs/>
                <w:color w:val="000000" w:themeColor="text1"/>
                <w:kern w:val="2"/>
                <w:sz w:val="24"/>
                <w:szCs w:val="24"/>
                <w:bdr w:val="none" w:sz="0" w:space="0" w:color="auto"/>
                <w:lang w:val="en-US" w:eastAsia="zh-CN"/>
              </w:rPr>
            </w:pPr>
            <w:r>
              <w:rPr>
                <w:rFonts w:ascii="宋体" w:eastAsia="宋体" w:hAnsi="宋体" w:cs="Times New Roman"/>
                <w:bCs/>
                <w:iCs/>
                <w:color w:val="000000" w:themeColor="text1"/>
                <w:kern w:val="2"/>
                <w:sz w:val="24"/>
                <w:szCs w:val="24"/>
                <w:bdr w:val="none" w:sz="0" w:space="0" w:color="auto"/>
                <w:lang w:val="en-US" w:eastAsia="zh-CN"/>
              </w:rPr>
              <w:t>在国际运输方面，</w:t>
            </w:r>
            <w:r w:rsidRPr="00FA5C01">
              <w:rPr>
                <w:rFonts w:ascii="宋体" w:eastAsia="宋体" w:hAnsi="宋体" w:cs="Times New Roman"/>
                <w:bCs/>
                <w:iCs/>
                <w:color w:val="000000" w:themeColor="text1"/>
                <w:kern w:val="2"/>
                <w:sz w:val="24"/>
                <w:szCs w:val="24"/>
                <w:bdr w:val="none" w:sz="0" w:space="0" w:color="auto"/>
                <w:lang w:val="en-US" w:eastAsia="zh-CN"/>
              </w:rPr>
              <w:t>公司2015年正式开通东北到欧洲的国际铁路运输线路，2020年购入了国际海运滚装船“久洋吉”号，</w:t>
            </w:r>
            <w:r>
              <w:rPr>
                <w:rFonts w:ascii="宋体" w:eastAsia="宋体" w:hAnsi="宋体" w:cs="Times New Roman"/>
                <w:bCs/>
                <w:iCs/>
                <w:color w:val="000000" w:themeColor="text1"/>
                <w:kern w:val="2"/>
                <w:sz w:val="24"/>
                <w:szCs w:val="24"/>
                <w:bdr w:val="none" w:sz="0" w:space="0" w:color="auto"/>
                <w:lang w:val="en-US" w:eastAsia="zh-CN"/>
              </w:rPr>
              <w:t>2</w:t>
            </w:r>
            <w:r>
              <w:rPr>
                <w:rFonts w:ascii="宋体" w:eastAsia="宋体" w:hAnsi="宋体" w:cs="Times New Roman" w:hint="default"/>
                <w:bCs/>
                <w:iCs/>
                <w:color w:val="000000" w:themeColor="text1"/>
                <w:kern w:val="2"/>
                <w:sz w:val="24"/>
                <w:szCs w:val="24"/>
                <w:bdr w:val="none" w:sz="0" w:space="0" w:color="auto"/>
                <w:lang w:val="en-US" w:eastAsia="zh-CN"/>
              </w:rPr>
              <w:t>023</w:t>
            </w:r>
            <w:r>
              <w:rPr>
                <w:rFonts w:ascii="宋体" w:eastAsia="宋体" w:hAnsi="宋体" w:cs="Times New Roman"/>
                <w:bCs/>
                <w:iCs/>
                <w:color w:val="000000" w:themeColor="text1"/>
                <w:kern w:val="2"/>
                <w:sz w:val="24"/>
                <w:szCs w:val="24"/>
                <w:bdr w:val="none" w:sz="0" w:space="0" w:color="auto"/>
                <w:lang w:val="en-US" w:eastAsia="zh-CN"/>
              </w:rPr>
              <w:t>年引入国内首艘大型汽车运输船“久洋兴”号，</w:t>
            </w:r>
            <w:r w:rsidRPr="00FA5C01">
              <w:rPr>
                <w:rFonts w:ascii="宋体" w:eastAsia="宋体" w:hAnsi="宋体" w:cs="Times New Roman"/>
                <w:bCs/>
                <w:iCs/>
                <w:color w:val="000000" w:themeColor="text1"/>
                <w:kern w:val="2"/>
                <w:sz w:val="24"/>
                <w:szCs w:val="24"/>
                <w:bdr w:val="none" w:sz="0" w:space="0" w:color="auto"/>
                <w:lang w:val="en-US" w:eastAsia="zh-CN"/>
              </w:rPr>
              <w:t>为国内外汽车生产厂商、电子配件商等提供国际物流服务。</w:t>
            </w:r>
            <w:r>
              <w:rPr>
                <w:rFonts w:ascii="宋体" w:eastAsia="宋体" w:hAnsi="宋体" w:cs="Times New Roman"/>
                <w:bCs/>
                <w:iCs/>
                <w:color w:val="000000" w:themeColor="text1"/>
                <w:kern w:val="2"/>
                <w:sz w:val="24"/>
                <w:szCs w:val="24"/>
                <w:bdr w:val="none" w:sz="0" w:space="0" w:color="auto"/>
                <w:lang w:val="en-US" w:eastAsia="zh-CN"/>
              </w:rPr>
              <w:t>在2</w:t>
            </w:r>
            <w:r>
              <w:rPr>
                <w:rFonts w:ascii="宋体" w:eastAsia="宋体" w:hAnsi="宋体" w:cs="Times New Roman" w:hint="default"/>
                <w:bCs/>
                <w:iCs/>
                <w:color w:val="000000" w:themeColor="text1"/>
                <w:kern w:val="2"/>
                <w:sz w:val="24"/>
                <w:szCs w:val="24"/>
                <w:bdr w:val="none" w:sz="0" w:space="0" w:color="auto"/>
                <w:lang w:val="en-US" w:eastAsia="zh-CN"/>
              </w:rPr>
              <w:t>023</w:t>
            </w:r>
            <w:r>
              <w:rPr>
                <w:rFonts w:ascii="宋体" w:eastAsia="宋体" w:hAnsi="宋体" w:cs="Times New Roman"/>
                <w:bCs/>
                <w:iCs/>
                <w:color w:val="000000" w:themeColor="text1"/>
                <w:kern w:val="2"/>
                <w:sz w:val="24"/>
                <w:szCs w:val="24"/>
                <w:bdr w:val="none" w:sz="0" w:space="0" w:color="auto"/>
                <w:lang w:val="en-US" w:eastAsia="zh-CN"/>
              </w:rPr>
              <w:t>年公司获取TIR国际公路运输资质，打通至中亚的出口的公路运输通道，进一步助力中国汽车产业的全球化进程。</w:t>
            </w:r>
          </w:p>
          <w:p w14:paraId="77CB4EA3" w14:textId="2E39352F" w:rsidR="00EB17CB" w:rsidRPr="008B4FDF" w:rsidRDefault="00FA5C01" w:rsidP="00F745D4">
            <w:pPr>
              <w:pStyle w:val="af6"/>
              <w:spacing w:line="360" w:lineRule="auto"/>
              <w:ind w:firstLineChars="200" w:firstLine="480"/>
              <w:outlineLvl w:val="0"/>
              <w:rPr>
                <w:rFonts w:ascii="宋体" w:eastAsia="宋体" w:hAnsi="宋体" w:cs="Times New Roman" w:hint="default"/>
                <w:bCs/>
                <w:iCs/>
                <w:color w:val="000000" w:themeColor="text1"/>
                <w:kern w:val="2"/>
                <w:sz w:val="24"/>
                <w:szCs w:val="24"/>
                <w:bdr w:val="none" w:sz="0" w:space="0" w:color="auto"/>
                <w:lang w:val="en-US" w:eastAsia="zh-CN"/>
              </w:rPr>
            </w:pPr>
            <w:r>
              <w:rPr>
                <w:rFonts w:ascii="宋体" w:eastAsia="宋体" w:hAnsi="宋体" w:cs="Times New Roman"/>
                <w:bCs/>
                <w:iCs/>
                <w:color w:val="000000" w:themeColor="text1"/>
                <w:kern w:val="2"/>
                <w:sz w:val="24"/>
                <w:szCs w:val="24"/>
                <w:bdr w:val="none" w:sz="0" w:space="0" w:color="auto"/>
                <w:lang w:val="en-US" w:eastAsia="zh-CN"/>
              </w:rPr>
              <w:t>在新能源业务方面</w:t>
            </w:r>
            <w:r w:rsidRPr="00FA5C01">
              <w:rPr>
                <w:rFonts w:ascii="宋体" w:eastAsia="宋体" w:hAnsi="宋体" w:cs="Times New Roman"/>
                <w:bCs/>
                <w:iCs/>
                <w:color w:val="000000" w:themeColor="text1"/>
                <w:kern w:val="2"/>
                <w:sz w:val="24"/>
                <w:szCs w:val="24"/>
                <w:bdr w:val="none" w:sz="0" w:space="0" w:color="auto"/>
                <w:lang w:val="en-US" w:eastAsia="zh-CN"/>
              </w:rPr>
              <w:t>，公司旗下广东迪度生产制造的梯次储能产品已在海外</w:t>
            </w:r>
            <w:proofErr w:type="gramStart"/>
            <w:r w:rsidRPr="00FA5C01">
              <w:rPr>
                <w:rFonts w:ascii="宋体" w:eastAsia="宋体" w:hAnsi="宋体" w:cs="Times New Roman"/>
                <w:bCs/>
                <w:iCs/>
                <w:color w:val="000000" w:themeColor="text1"/>
                <w:kern w:val="2"/>
                <w:sz w:val="24"/>
                <w:szCs w:val="24"/>
                <w:bdr w:val="none" w:sz="0" w:space="0" w:color="auto"/>
                <w:lang w:val="en-US" w:eastAsia="zh-CN"/>
              </w:rPr>
              <w:t>弱电网地区</w:t>
            </w:r>
            <w:proofErr w:type="gramEnd"/>
            <w:r w:rsidRPr="00FA5C01">
              <w:rPr>
                <w:rFonts w:ascii="宋体" w:eastAsia="宋体" w:hAnsi="宋体" w:cs="Times New Roman"/>
                <w:bCs/>
                <w:iCs/>
                <w:color w:val="000000" w:themeColor="text1"/>
                <w:kern w:val="2"/>
                <w:sz w:val="24"/>
                <w:szCs w:val="24"/>
                <w:bdr w:val="none" w:sz="0" w:space="0" w:color="auto"/>
                <w:lang w:val="en-US" w:eastAsia="zh-CN"/>
              </w:rPr>
              <w:t>建立了较为完备的销售渠道，借助公司已覆盖的“一带一路”国家业务网络，</w:t>
            </w:r>
            <w:r w:rsidR="00F745D4">
              <w:rPr>
                <w:rFonts w:ascii="宋体" w:eastAsia="宋体" w:hAnsi="宋体" w:cs="Times New Roman"/>
                <w:bCs/>
                <w:iCs/>
                <w:color w:val="000000" w:themeColor="text1"/>
                <w:kern w:val="2"/>
                <w:sz w:val="24"/>
                <w:szCs w:val="24"/>
                <w:bdr w:val="none" w:sz="0" w:space="0" w:color="auto"/>
                <w:lang w:val="en-US" w:eastAsia="zh-CN"/>
              </w:rPr>
              <w:t>进一步</w:t>
            </w:r>
            <w:r w:rsidRPr="00FA5C01">
              <w:rPr>
                <w:rFonts w:ascii="宋体" w:eastAsia="宋体" w:hAnsi="宋体" w:cs="Times New Roman"/>
                <w:bCs/>
                <w:iCs/>
                <w:color w:val="000000" w:themeColor="text1"/>
                <w:kern w:val="2"/>
                <w:sz w:val="24"/>
                <w:szCs w:val="24"/>
                <w:bdr w:val="none" w:sz="0" w:space="0" w:color="auto"/>
                <w:lang w:val="en-US" w:eastAsia="zh-CN"/>
              </w:rPr>
              <w:t>加速在其他</w:t>
            </w:r>
            <w:proofErr w:type="gramStart"/>
            <w:r w:rsidRPr="00FA5C01">
              <w:rPr>
                <w:rFonts w:ascii="宋体" w:eastAsia="宋体" w:hAnsi="宋体" w:cs="Times New Roman"/>
                <w:bCs/>
                <w:iCs/>
                <w:color w:val="000000" w:themeColor="text1"/>
                <w:kern w:val="2"/>
                <w:sz w:val="24"/>
                <w:szCs w:val="24"/>
                <w:bdr w:val="none" w:sz="0" w:space="0" w:color="auto"/>
                <w:lang w:val="en-US" w:eastAsia="zh-CN"/>
              </w:rPr>
              <w:t>弱电网地区</w:t>
            </w:r>
            <w:proofErr w:type="gramEnd"/>
            <w:r w:rsidRPr="00FA5C01">
              <w:rPr>
                <w:rFonts w:ascii="宋体" w:eastAsia="宋体" w:hAnsi="宋体" w:cs="Times New Roman"/>
                <w:bCs/>
                <w:iCs/>
                <w:color w:val="000000" w:themeColor="text1"/>
                <w:kern w:val="2"/>
                <w:sz w:val="24"/>
                <w:szCs w:val="24"/>
                <w:bdr w:val="none" w:sz="0" w:space="0" w:color="auto"/>
                <w:lang w:val="en-US" w:eastAsia="zh-CN"/>
              </w:rPr>
              <w:t>的市场布局。</w:t>
            </w:r>
          </w:p>
        </w:tc>
      </w:tr>
      <w:tr w:rsidR="00CD3B19" w:rsidRPr="00A6613D" w14:paraId="3A3A24F3" w14:textId="0F3DA094" w:rsidTr="005F1526">
        <w:trPr>
          <w:jc w:val="center"/>
        </w:trPr>
        <w:tc>
          <w:tcPr>
            <w:tcW w:w="2122" w:type="dxa"/>
            <w:shd w:val="clear" w:color="auto" w:fill="auto"/>
            <w:vAlign w:val="center"/>
          </w:tcPr>
          <w:p w14:paraId="5B5C7CC2" w14:textId="7AD5B07F" w:rsidR="00CD3B19" w:rsidRPr="00A6613D" w:rsidRDefault="00CD3B19" w:rsidP="00457F29">
            <w:pPr>
              <w:spacing w:line="360" w:lineRule="auto"/>
              <w:jc w:val="center"/>
              <w:rPr>
                <w:rFonts w:ascii="宋体" w:eastAsia="宋体" w:hAnsi="宋体" w:cs="Times New Roman"/>
                <w:b/>
                <w:bCs/>
                <w:iCs/>
                <w:color w:val="000000" w:themeColor="text1"/>
                <w:sz w:val="24"/>
                <w:szCs w:val="24"/>
              </w:rPr>
            </w:pPr>
            <w:r w:rsidRPr="00A6613D">
              <w:rPr>
                <w:rFonts w:ascii="宋体" w:eastAsia="宋体" w:hAnsi="宋体" w:cs="Times New Roman" w:hint="eastAsia"/>
                <w:b/>
                <w:bCs/>
                <w:iCs/>
                <w:color w:val="000000" w:themeColor="text1"/>
                <w:sz w:val="24"/>
                <w:szCs w:val="24"/>
              </w:rPr>
              <w:lastRenderedPageBreak/>
              <w:t>附件清单（如有）</w:t>
            </w:r>
          </w:p>
        </w:tc>
        <w:tc>
          <w:tcPr>
            <w:tcW w:w="6945" w:type="dxa"/>
            <w:shd w:val="clear" w:color="auto" w:fill="auto"/>
          </w:tcPr>
          <w:p w14:paraId="062AFD0A" w14:textId="776E393E" w:rsidR="00CD3B19" w:rsidRPr="00A6613D" w:rsidRDefault="00CD3B19" w:rsidP="00CD3B19">
            <w:pPr>
              <w:spacing w:line="360" w:lineRule="auto"/>
              <w:rPr>
                <w:rFonts w:ascii="宋体" w:eastAsia="宋体" w:hAnsi="宋体" w:cs="Times New Roman"/>
                <w:bCs/>
                <w:iCs/>
                <w:color w:val="000000" w:themeColor="text1"/>
                <w:sz w:val="24"/>
                <w:szCs w:val="24"/>
              </w:rPr>
            </w:pPr>
          </w:p>
        </w:tc>
      </w:tr>
    </w:tbl>
    <w:p w14:paraId="47DBF205" w14:textId="77777777" w:rsidR="00E73DD9" w:rsidRPr="00A6613D" w:rsidRDefault="00E73DD9" w:rsidP="003E4DF9">
      <w:pPr>
        <w:widowControl/>
        <w:jc w:val="left"/>
        <w:rPr>
          <w:rFonts w:ascii="宋体" w:eastAsia="宋体" w:hAnsi="宋体"/>
          <w:color w:val="000000" w:themeColor="text1"/>
          <w:sz w:val="24"/>
          <w:szCs w:val="24"/>
        </w:rPr>
      </w:pPr>
    </w:p>
    <w:sectPr w:rsidR="00E73DD9" w:rsidRPr="00A6613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D4162" w14:textId="77777777" w:rsidR="002559B3" w:rsidRDefault="002559B3" w:rsidP="000C776F">
      <w:r>
        <w:separator/>
      </w:r>
    </w:p>
  </w:endnote>
  <w:endnote w:type="continuationSeparator" w:id="0">
    <w:p w14:paraId="3F001336" w14:textId="77777777" w:rsidR="002559B3" w:rsidRDefault="002559B3" w:rsidP="000C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26771"/>
      <w:docPartObj>
        <w:docPartGallery w:val="Page Numbers (Bottom of Page)"/>
        <w:docPartUnique/>
      </w:docPartObj>
    </w:sdtPr>
    <w:sdtEndPr/>
    <w:sdtContent>
      <w:p w14:paraId="441385DD" w14:textId="51A11893" w:rsidR="00DC53F0" w:rsidRDefault="00DC53F0">
        <w:pPr>
          <w:pStyle w:val="a7"/>
          <w:jc w:val="center"/>
        </w:pPr>
        <w:r>
          <w:fldChar w:fldCharType="begin"/>
        </w:r>
        <w:r>
          <w:instrText>PAGE   \* MERGEFORMAT</w:instrText>
        </w:r>
        <w:r>
          <w:fldChar w:fldCharType="separate"/>
        </w:r>
        <w:r w:rsidR="0055720D" w:rsidRPr="0055720D">
          <w:rPr>
            <w:noProof/>
            <w:lang w:val="zh-CN"/>
          </w:rPr>
          <w:t>1</w:t>
        </w:r>
        <w:r>
          <w:fldChar w:fldCharType="end"/>
        </w:r>
      </w:p>
    </w:sdtContent>
  </w:sdt>
  <w:p w14:paraId="19607D9F" w14:textId="77777777" w:rsidR="00DC53F0" w:rsidRDefault="00DC53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70BAE" w14:textId="77777777" w:rsidR="002559B3" w:rsidRDefault="002559B3" w:rsidP="000C776F">
      <w:r>
        <w:separator/>
      </w:r>
    </w:p>
  </w:footnote>
  <w:footnote w:type="continuationSeparator" w:id="0">
    <w:p w14:paraId="3167742B" w14:textId="77777777" w:rsidR="002559B3" w:rsidRDefault="002559B3" w:rsidP="000C7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386"/>
    <w:multiLevelType w:val="hybridMultilevel"/>
    <w:tmpl w:val="987A0F9C"/>
    <w:lvl w:ilvl="0" w:tplc="FFFFFFFF">
      <w:start w:val="1"/>
      <w:numFmt w:val="decimal"/>
      <w:lvlText w:val="%1)"/>
      <w:lvlJc w:val="left"/>
      <w:pPr>
        <w:ind w:left="1260" w:hanging="420"/>
      </w:p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1" w15:restartNumberingAfterBreak="0">
    <w:nsid w:val="05385769"/>
    <w:multiLevelType w:val="hybridMultilevel"/>
    <w:tmpl w:val="45D0AE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000F57"/>
    <w:multiLevelType w:val="hybridMultilevel"/>
    <w:tmpl w:val="62A616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D26FCD"/>
    <w:multiLevelType w:val="hybridMultilevel"/>
    <w:tmpl w:val="987A0F9C"/>
    <w:lvl w:ilvl="0" w:tplc="FFFFFFFF">
      <w:start w:val="1"/>
      <w:numFmt w:val="decimal"/>
      <w:lvlText w:val="%1)"/>
      <w:lvlJc w:val="left"/>
      <w:pPr>
        <w:ind w:left="1260" w:hanging="420"/>
      </w:p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4" w15:restartNumberingAfterBreak="0">
    <w:nsid w:val="11214956"/>
    <w:multiLevelType w:val="hybridMultilevel"/>
    <w:tmpl w:val="63FC100C"/>
    <w:lvl w:ilvl="0" w:tplc="302ED766">
      <w:start w:val="1"/>
      <w:numFmt w:val="bullet"/>
      <w:lvlText w:val="•"/>
      <w:lvlJc w:val="left"/>
      <w:pPr>
        <w:ind w:left="420" w:hanging="420"/>
      </w:pPr>
      <w:rPr>
        <w:rFonts w:ascii="等线" w:eastAsia="等线" w:hAnsi="等线" w:hint="eastAsia"/>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B87285D"/>
    <w:multiLevelType w:val="hybridMultilevel"/>
    <w:tmpl w:val="58726C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1DA2B56"/>
    <w:multiLevelType w:val="hybridMultilevel"/>
    <w:tmpl w:val="987A0F9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32AC2089"/>
    <w:multiLevelType w:val="hybridMultilevel"/>
    <w:tmpl w:val="987A0F9C"/>
    <w:lvl w:ilvl="0" w:tplc="FFFFFFFF">
      <w:start w:val="1"/>
      <w:numFmt w:val="decimal"/>
      <w:lvlText w:val="%1)"/>
      <w:lvlJc w:val="left"/>
      <w:pPr>
        <w:ind w:left="1260" w:hanging="420"/>
      </w:p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8" w15:restartNumberingAfterBreak="0">
    <w:nsid w:val="32E950D7"/>
    <w:multiLevelType w:val="hybridMultilevel"/>
    <w:tmpl w:val="5CFA35A2"/>
    <w:lvl w:ilvl="0" w:tplc="D51890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604C9B"/>
    <w:multiLevelType w:val="hybridMultilevel"/>
    <w:tmpl w:val="511E82F0"/>
    <w:lvl w:ilvl="0" w:tplc="0409000F">
      <w:start w:val="1"/>
      <w:numFmt w:val="decimal"/>
      <w:lvlText w:val="%1."/>
      <w:lvlJc w:val="left"/>
      <w:pPr>
        <w:ind w:left="840" w:hanging="420"/>
      </w:pPr>
    </w:lvl>
    <w:lvl w:ilvl="1" w:tplc="04090019">
      <w:start w:val="1"/>
      <w:numFmt w:val="lowerLetter"/>
      <w:lvlText w:val="%2)"/>
      <w:lvlJc w:val="left"/>
      <w:pPr>
        <w:ind w:left="420" w:hanging="420"/>
      </w:pPr>
    </w:lvl>
    <w:lvl w:ilvl="2" w:tplc="0409001B">
      <w:start w:val="1"/>
      <w:numFmt w:val="lowerRoman"/>
      <w:lvlText w:val="%3."/>
      <w:lvlJc w:val="right"/>
      <w:pPr>
        <w:ind w:left="840" w:hanging="420"/>
      </w:pPr>
    </w:lvl>
    <w:lvl w:ilvl="3" w:tplc="0409000F">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0" w15:restartNumberingAfterBreak="0">
    <w:nsid w:val="3E6A338F"/>
    <w:multiLevelType w:val="hybridMultilevel"/>
    <w:tmpl w:val="987A0F9C"/>
    <w:lvl w:ilvl="0" w:tplc="FFFFFFFF">
      <w:start w:val="1"/>
      <w:numFmt w:val="decimal"/>
      <w:lvlText w:val="%1)"/>
      <w:lvlJc w:val="left"/>
      <w:pPr>
        <w:ind w:left="1260" w:hanging="420"/>
      </w:p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11" w15:restartNumberingAfterBreak="0">
    <w:nsid w:val="3F1537BE"/>
    <w:multiLevelType w:val="hybridMultilevel"/>
    <w:tmpl w:val="E4E24662"/>
    <w:lvl w:ilvl="0" w:tplc="FDF2F4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3D28DD"/>
    <w:multiLevelType w:val="hybridMultilevel"/>
    <w:tmpl w:val="D47AE12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350E91"/>
    <w:multiLevelType w:val="hybridMultilevel"/>
    <w:tmpl w:val="4CF25FDE"/>
    <w:lvl w:ilvl="0" w:tplc="9C225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E8976CC"/>
    <w:multiLevelType w:val="hybridMultilevel"/>
    <w:tmpl w:val="BC84A3BC"/>
    <w:lvl w:ilvl="0" w:tplc="302ED766">
      <w:start w:val="1"/>
      <w:numFmt w:val="bullet"/>
      <w:lvlText w:val="•"/>
      <w:lvlJc w:val="left"/>
      <w:pPr>
        <w:ind w:left="420" w:hanging="420"/>
      </w:pPr>
      <w:rPr>
        <w:rFonts w:ascii="等线" w:eastAsia="等线" w:hAnsi="等线" w:hint="eastAsia"/>
      </w:rPr>
    </w:lvl>
    <w:lvl w:ilvl="1" w:tplc="04090003">
      <w:start w:val="1"/>
      <w:numFmt w:val="bullet"/>
      <w:lvlText w:val=""/>
      <w:lvlJc w:val="left"/>
      <w:pPr>
        <w:ind w:left="840" w:hanging="420"/>
      </w:pPr>
      <w:rPr>
        <w:rFonts w:ascii="Wingdings" w:hAnsi="Wingdings" w:hint="default"/>
      </w:rPr>
    </w:lvl>
    <w:lvl w:ilvl="2" w:tplc="302ED766">
      <w:start w:val="1"/>
      <w:numFmt w:val="bullet"/>
      <w:lvlText w:val="•"/>
      <w:lvlJc w:val="left"/>
      <w:pPr>
        <w:ind w:left="1260" w:hanging="420"/>
      </w:pPr>
      <w:rPr>
        <w:rFonts w:ascii="等线" w:eastAsia="等线" w:hAnsi="等线" w:hint="eastAsia"/>
      </w:rPr>
    </w:lvl>
    <w:lvl w:ilvl="3" w:tplc="0409000B">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F3D5180"/>
    <w:multiLevelType w:val="hybridMultilevel"/>
    <w:tmpl w:val="43FECC40"/>
    <w:lvl w:ilvl="0" w:tplc="1E6685A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35E2A4C"/>
    <w:multiLevelType w:val="hybridMultilevel"/>
    <w:tmpl w:val="94668A36"/>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5"/>
  </w:num>
  <w:num w:numId="3">
    <w:abstractNumId w:val="2"/>
  </w:num>
  <w:num w:numId="4">
    <w:abstractNumId w:val="1"/>
  </w:num>
  <w:num w:numId="5">
    <w:abstractNumId w:val="12"/>
  </w:num>
  <w:num w:numId="6">
    <w:abstractNumId w:val="8"/>
  </w:num>
  <w:num w:numId="7">
    <w:abstractNumId w:val="14"/>
  </w:num>
  <w:num w:numId="8">
    <w:abstractNumId w:val="4"/>
  </w:num>
  <w:num w:numId="9">
    <w:abstractNumId w:val="9"/>
  </w:num>
  <w:num w:numId="10">
    <w:abstractNumId w:val="6"/>
  </w:num>
  <w:num w:numId="11">
    <w:abstractNumId w:val="3"/>
  </w:num>
  <w:num w:numId="12">
    <w:abstractNumId w:val="7"/>
  </w:num>
  <w:num w:numId="13">
    <w:abstractNumId w:val="0"/>
  </w:num>
  <w:num w:numId="14">
    <w:abstractNumId w:val="10"/>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9C"/>
    <w:rsid w:val="00001927"/>
    <w:rsid w:val="00004F37"/>
    <w:rsid w:val="0001086D"/>
    <w:rsid w:val="00010D6B"/>
    <w:rsid w:val="00012DD4"/>
    <w:rsid w:val="00013BCE"/>
    <w:rsid w:val="00014ACC"/>
    <w:rsid w:val="000176F5"/>
    <w:rsid w:val="00024B86"/>
    <w:rsid w:val="00030D3B"/>
    <w:rsid w:val="00032BBF"/>
    <w:rsid w:val="00032D41"/>
    <w:rsid w:val="00034291"/>
    <w:rsid w:val="00034C6B"/>
    <w:rsid w:val="000360E8"/>
    <w:rsid w:val="00036A27"/>
    <w:rsid w:val="00037FBD"/>
    <w:rsid w:val="00041F84"/>
    <w:rsid w:val="00042953"/>
    <w:rsid w:val="00043846"/>
    <w:rsid w:val="00043B31"/>
    <w:rsid w:val="000503F5"/>
    <w:rsid w:val="00052E38"/>
    <w:rsid w:val="000570EC"/>
    <w:rsid w:val="000629D1"/>
    <w:rsid w:val="00062B1A"/>
    <w:rsid w:val="00063939"/>
    <w:rsid w:val="00065B41"/>
    <w:rsid w:val="00065CD2"/>
    <w:rsid w:val="00065CEA"/>
    <w:rsid w:val="00065FB4"/>
    <w:rsid w:val="00070B47"/>
    <w:rsid w:val="0008095C"/>
    <w:rsid w:val="000850AE"/>
    <w:rsid w:val="00090440"/>
    <w:rsid w:val="00090AAF"/>
    <w:rsid w:val="000936DB"/>
    <w:rsid w:val="000946FF"/>
    <w:rsid w:val="0009700A"/>
    <w:rsid w:val="00097302"/>
    <w:rsid w:val="00097773"/>
    <w:rsid w:val="00097EAB"/>
    <w:rsid w:val="000A006A"/>
    <w:rsid w:val="000A0092"/>
    <w:rsid w:val="000A08DC"/>
    <w:rsid w:val="000A146E"/>
    <w:rsid w:val="000A5CF1"/>
    <w:rsid w:val="000A6E39"/>
    <w:rsid w:val="000A793E"/>
    <w:rsid w:val="000B1662"/>
    <w:rsid w:val="000B2C09"/>
    <w:rsid w:val="000B3103"/>
    <w:rsid w:val="000B45C5"/>
    <w:rsid w:val="000B4C52"/>
    <w:rsid w:val="000B5308"/>
    <w:rsid w:val="000B55A8"/>
    <w:rsid w:val="000B654E"/>
    <w:rsid w:val="000C47B5"/>
    <w:rsid w:val="000C51F1"/>
    <w:rsid w:val="000C5321"/>
    <w:rsid w:val="000C5752"/>
    <w:rsid w:val="000C5E52"/>
    <w:rsid w:val="000C7267"/>
    <w:rsid w:val="000C776F"/>
    <w:rsid w:val="000D0183"/>
    <w:rsid w:val="000D1753"/>
    <w:rsid w:val="000D226E"/>
    <w:rsid w:val="000D2688"/>
    <w:rsid w:val="000D2A3F"/>
    <w:rsid w:val="000D5539"/>
    <w:rsid w:val="000D5A63"/>
    <w:rsid w:val="000E0508"/>
    <w:rsid w:val="000E09C6"/>
    <w:rsid w:val="000E2A81"/>
    <w:rsid w:val="000E468F"/>
    <w:rsid w:val="000E5713"/>
    <w:rsid w:val="000E79B5"/>
    <w:rsid w:val="000F0B7F"/>
    <w:rsid w:val="000F1682"/>
    <w:rsid w:val="000F1E5E"/>
    <w:rsid w:val="000F6BE0"/>
    <w:rsid w:val="000F761E"/>
    <w:rsid w:val="00102D36"/>
    <w:rsid w:val="00105FCE"/>
    <w:rsid w:val="00116B2D"/>
    <w:rsid w:val="00123FAA"/>
    <w:rsid w:val="00127F16"/>
    <w:rsid w:val="00132B95"/>
    <w:rsid w:val="00134B77"/>
    <w:rsid w:val="001362F1"/>
    <w:rsid w:val="00140D15"/>
    <w:rsid w:val="00141B7D"/>
    <w:rsid w:val="00142514"/>
    <w:rsid w:val="001450C6"/>
    <w:rsid w:val="0014652D"/>
    <w:rsid w:val="00147434"/>
    <w:rsid w:val="001507E0"/>
    <w:rsid w:val="00151D13"/>
    <w:rsid w:val="001551A6"/>
    <w:rsid w:val="00156B31"/>
    <w:rsid w:val="001571F7"/>
    <w:rsid w:val="00160777"/>
    <w:rsid w:val="00167DBD"/>
    <w:rsid w:val="00171226"/>
    <w:rsid w:val="0017140A"/>
    <w:rsid w:val="00172087"/>
    <w:rsid w:val="00173107"/>
    <w:rsid w:val="00174DF7"/>
    <w:rsid w:val="001756E5"/>
    <w:rsid w:val="001760FE"/>
    <w:rsid w:val="001761FB"/>
    <w:rsid w:val="0017750E"/>
    <w:rsid w:val="00180436"/>
    <w:rsid w:val="00183CAE"/>
    <w:rsid w:val="0018532A"/>
    <w:rsid w:val="0019518A"/>
    <w:rsid w:val="001A0A26"/>
    <w:rsid w:val="001A14B6"/>
    <w:rsid w:val="001A156E"/>
    <w:rsid w:val="001A5FC8"/>
    <w:rsid w:val="001A656A"/>
    <w:rsid w:val="001B4D2E"/>
    <w:rsid w:val="001B5FEA"/>
    <w:rsid w:val="001B6040"/>
    <w:rsid w:val="001B7EAD"/>
    <w:rsid w:val="001C149E"/>
    <w:rsid w:val="001C211B"/>
    <w:rsid w:val="001C221B"/>
    <w:rsid w:val="001C267A"/>
    <w:rsid w:val="001C2784"/>
    <w:rsid w:val="001C3CEB"/>
    <w:rsid w:val="001C6BD3"/>
    <w:rsid w:val="001C6FD5"/>
    <w:rsid w:val="001D08B1"/>
    <w:rsid w:val="001D4867"/>
    <w:rsid w:val="001D4E7E"/>
    <w:rsid w:val="001D6EC4"/>
    <w:rsid w:val="001E201C"/>
    <w:rsid w:val="001E4487"/>
    <w:rsid w:val="001E4828"/>
    <w:rsid w:val="001E5275"/>
    <w:rsid w:val="001E5A3C"/>
    <w:rsid w:val="001E6C85"/>
    <w:rsid w:val="001F46FD"/>
    <w:rsid w:val="001F63A8"/>
    <w:rsid w:val="002014FC"/>
    <w:rsid w:val="002015B8"/>
    <w:rsid w:val="00202304"/>
    <w:rsid w:val="002051B9"/>
    <w:rsid w:val="00206341"/>
    <w:rsid w:val="0020658B"/>
    <w:rsid w:val="0020727A"/>
    <w:rsid w:val="002072A2"/>
    <w:rsid w:val="00207F7C"/>
    <w:rsid w:val="00207FB0"/>
    <w:rsid w:val="00211498"/>
    <w:rsid w:val="00212349"/>
    <w:rsid w:val="002157C6"/>
    <w:rsid w:val="00215B77"/>
    <w:rsid w:val="002174A5"/>
    <w:rsid w:val="00217B23"/>
    <w:rsid w:val="00220B76"/>
    <w:rsid w:val="00221B0A"/>
    <w:rsid w:val="0022268F"/>
    <w:rsid w:val="0022301E"/>
    <w:rsid w:val="002240C0"/>
    <w:rsid w:val="002249D9"/>
    <w:rsid w:val="00227D9E"/>
    <w:rsid w:val="0023163C"/>
    <w:rsid w:val="00232698"/>
    <w:rsid w:val="00233154"/>
    <w:rsid w:val="00234F35"/>
    <w:rsid w:val="00235B73"/>
    <w:rsid w:val="00247236"/>
    <w:rsid w:val="00247755"/>
    <w:rsid w:val="00250F35"/>
    <w:rsid w:val="00252BBA"/>
    <w:rsid w:val="0025319C"/>
    <w:rsid w:val="002559B3"/>
    <w:rsid w:val="00266403"/>
    <w:rsid w:val="00270054"/>
    <w:rsid w:val="00273FAB"/>
    <w:rsid w:val="002742B4"/>
    <w:rsid w:val="002747FA"/>
    <w:rsid w:val="002759C5"/>
    <w:rsid w:val="00277AC5"/>
    <w:rsid w:val="00277F4E"/>
    <w:rsid w:val="00280B4A"/>
    <w:rsid w:val="00283B6E"/>
    <w:rsid w:val="00286064"/>
    <w:rsid w:val="002869F8"/>
    <w:rsid w:val="0028784E"/>
    <w:rsid w:val="002A24FB"/>
    <w:rsid w:val="002A564B"/>
    <w:rsid w:val="002A703A"/>
    <w:rsid w:val="002B3986"/>
    <w:rsid w:val="002B5E16"/>
    <w:rsid w:val="002B6721"/>
    <w:rsid w:val="002B7D3F"/>
    <w:rsid w:val="002C03A7"/>
    <w:rsid w:val="002C0D81"/>
    <w:rsid w:val="002C0F0E"/>
    <w:rsid w:val="002C3E0C"/>
    <w:rsid w:val="002C7969"/>
    <w:rsid w:val="002D0D50"/>
    <w:rsid w:val="002D26B1"/>
    <w:rsid w:val="002D518B"/>
    <w:rsid w:val="002D6032"/>
    <w:rsid w:val="002D6960"/>
    <w:rsid w:val="002E0797"/>
    <w:rsid w:val="002E0874"/>
    <w:rsid w:val="002E0ADA"/>
    <w:rsid w:val="002E11C4"/>
    <w:rsid w:val="002E5D7A"/>
    <w:rsid w:val="002E6A82"/>
    <w:rsid w:val="002F2F56"/>
    <w:rsid w:val="002F51B7"/>
    <w:rsid w:val="002F7A8A"/>
    <w:rsid w:val="00301926"/>
    <w:rsid w:val="00303764"/>
    <w:rsid w:val="003040F6"/>
    <w:rsid w:val="00310E2D"/>
    <w:rsid w:val="00311939"/>
    <w:rsid w:val="00314C27"/>
    <w:rsid w:val="00320DA2"/>
    <w:rsid w:val="00321285"/>
    <w:rsid w:val="003222A8"/>
    <w:rsid w:val="00324355"/>
    <w:rsid w:val="003270D1"/>
    <w:rsid w:val="00327203"/>
    <w:rsid w:val="003320E2"/>
    <w:rsid w:val="00343209"/>
    <w:rsid w:val="003477D0"/>
    <w:rsid w:val="00347FEF"/>
    <w:rsid w:val="00350A1F"/>
    <w:rsid w:val="00350FDE"/>
    <w:rsid w:val="00354865"/>
    <w:rsid w:val="00357478"/>
    <w:rsid w:val="00360DDB"/>
    <w:rsid w:val="00361227"/>
    <w:rsid w:val="003650D8"/>
    <w:rsid w:val="0036688D"/>
    <w:rsid w:val="00366E3F"/>
    <w:rsid w:val="0036790B"/>
    <w:rsid w:val="003709A3"/>
    <w:rsid w:val="00373585"/>
    <w:rsid w:val="00377133"/>
    <w:rsid w:val="00377E81"/>
    <w:rsid w:val="00381B2C"/>
    <w:rsid w:val="00382D48"/>
    <w:rsid w:val="0038437F"/>
    <w:rsid w:val="00385613"/>
    <w:rsid w:val="0039455A"/>
    <w:rsid w:val="00395E78"/>
    <w:rsid w:val="003A09DB"/>
    <w:rsid w:val="003A0A4D"/>
    <w:rsid w:val="003A0D09"/>
    <w:rsid w:val="003A5225"/>
    <w:rsid w:val="003A6CEF"/>
    <w:rsid w:val="003A76D4"/>
    <w:rsid w:val="003A77F2"/>
    <w:rsid w:val="003A7C69"/>
    <w:rsid w:val="003B03B6"/>
    <w:rsid w:val="003B3581"/>
    <w:rsid w:val="003B6618"/>
    <w:rsid w:val="003C1B2D"/>
    <w:rsid w:val="003C1F71"/>
    <w:rsid w:val="003C2CB2"/>
    <w:rsid w:val="003C3BC6"/>
    <w:rsid w:val="003C3EE1"/>
    <w:rsid w:val="003D2166"/>
    <w:rsid w:val="003D23EF"/>
    <w:rsid w:val="003E4DF9"/>
    <w:rsid w:val="003E57FE"/>
    <w:rsid w:val="003E73D1"/>
    <w:rsid w:val="003E7D30"/>
    <w:rsid w:val="003F04EC"/>
    <w:rsid w:val="003F0B4F"/>
    <w:rsid w:val="003F3B2D"/>
    <w:rsid w:val="003F4A4D"/>
    <w:rsid w:val="003F5487"/>
    <w:rsid w:val="003F6A61"/>
    <w:rsid w:val="00402B8F"/>
    <w:rsid w:val="004036F3"/>
    <w:rsid w:val="00405651"/>
    <w:rsid w:val="00405E68"/>
    <w:rsid w:val="00411213"/>
    <w:rsid w:val="00412FE2"/>
    <w:rsid w:val="00413D0C"/>
    <w:rsid w:val="00414CF6"/>
    <w:rsid w:val="004151D7"/>
    <w:rsid w:val="00416F6E"/>
    <w:rsid w:val="00417DBE"/>
    <w:rsid w:val="004208B9"/>
    <w:rsid w:val="00423E88"/>
    <w:rsid w:val="004241F0"/>
    <w:rsid w:val="00424515"/>
    <w:rsid w:val="00425C01"/>
    <w:rsid w:val="00427776"/>
    <w:rsid w:val="00430201"/>
    <w:rsid w:val="00431235"/>
    <w:rsid w:val="00431F18"/>
    <w:rsid w:val="00432F04"/>
    <w:rsid w:val="00443C2D"/>
    <w:rsid w:val="0044451E"/>
    <w:rsid w:val="00444FDF"/>
    <w:rsid w:val="00445125"/>
    <w:rsid w:val="00445B05"/>
    <w:rsid w:val="00446182"/>
    <w:rsid w:val="00447F2D"/>
    <w:rsid w:val="0045026B"/>
    <w:rsid w:val="004537E7"/>
    <w:rsid w:val="00454076"/>
    <w:rsid w:val="004574A7"/>
    <w:rsid w:val="00457F29"/>
    <w:rsid w:val="004625E2"/>
    <w:rsid w:val="004651E8"/>
    <w:rsid w:val="00465FCD"/>
    <w:rsid w:val="0046647F"/>
    <w:rsid w:val="00466C49"/>
    <w:rsid w:val="004676CF"/>
    <w:rsid w:val="00471E23"/>
    <w:rsid w:val="00474CE0"/>
    <w:rsid w:val="00476EAA"/>
    <w:rsid w:val="00484678"/>
    <w:rsid w:val="00485FB4"/>
    <w:rsid w:val="0048711F"/>
    <w:rsid w:val="00487412"/>
    <w:rsid w:val="00487450"/>
    <w:rsid w:val="00487733"/>
    <w:rsid w:val="00490245"/>
    <w:rsid w:val="00497CF5"/>
    <w:rsid w:val="004A1240"/>
    <w:rsid w:val="004A21C1"/>
    <w:rsid w:val="004A6197"/>
    <w:rsid w:val="004A63ED"/>
    <w:rsid w:val="004A6A58"/>
    <w:rsid w:val="004A7C60"/>
    <w:rsid w:val="004B3486"/>
    <w:rsid w:val="004B6846"/>
    <w:rsid w:val="004B7BF9"/>
    <w:rsid w:val="004C11A7"/>
    <w:rsid w:val="004C13EA"/>
    <w:rsid w:val="004C323F"/>
    <w:rsid w:val="004C4AC0"/>
    <w:rsid w:val="004C513C"/>
    <w:rsid w:val="004C7F04"/>
    <w:rsid w:val="004D0F17"/>
    <w:rsid w:val="004D15A4"/>
    <w:rsid w:val="004D15FC"/>
    <w:rsid w:val="004D2135"/>
    <w:rsid w:val="004D268E"/>
    <w:rsid w:val="004D2827"/>
    <w:rsid w:val="004D2D5A"/>
    <w:rsid w:val="004D7FDD"/>
    <w:rsid w:val="004E3F84"/>
    <w:rsid w:val="004E5113"/>
    <w:rsid w:val="004E70C9"/>
    <w:rsid w:val="004F068E"/>
    <w:rsid w:val="004F3FA7"/>
    <w:rsid w:val="004F6E15"/>
    <w:rsid w:val="004F7F53"/>
    <w:rsid w:val="00502C85"/>
    <w:rsid w:val="005030A4"/>
    <w:rsid w:val="00503FA5"/>
    <w:rsid w:val="0050612B"/>
    <w:rsid w:val="00510697"/>
    <w:rsid w:val="005150FD"/>
    <w:rsid w:val="00515DF5"/>
    <w:rsid w:val="005253F1"/>
    <w:rsid w:val="005254C8"/>
    <w:rsid w:val="00525700"/>
    <w:rsid w:val="00526400"/>
    <w:rsid w:val="005305D3"/>
    <w:rsid w:val="005329FA"/>
    <w:rsid w:val="00532F13"/>
    <w:rsid w:val="0053516A"/>
    <w:rsid w:val="00535F63"/>
    <w:rsid w:val="00536D27"/>
    <w:rsid w:val="00541681"/>
    <w:rsid w:val="00541DF4"/>
    <w:rsid w:val="005420D8"/>
    <w:rsid w:val="00542137"/>
    <w:rsid w:val="0054359E"/>
    <w:rsid w:val="00547CC7"/>
    <w:rsid w:val="00547DF7"/>
    <w:rsid w:val="00551C43"/>
    <w:rsid w:val="00552DD6"/>
    <w:rsid w:val="00553EBE"/>
    <w:rsid w:val="0055471E"/>
    <w:rsid w:val="00555621"/>
    <w:rsid w:val="0055720D"/>
    <w:rsid w:val="00557451"/>
    <w:rsid w:val="0056227D"/>
    <w:rsid w:val="00564171"/>
    <w:rsid w:val="00567D36"/>
    <w:rsid w:val="00567DFF"/>
    <w:rsid w:val="0057301F"/>
    <w:rsid w:val="005746F1"/>
    <w:rsid w:val="005756E4"/>
    <w:rsid w:val="00580E1B"/>
    <w:rsid w:val="00584110"/>
    <w:rsid w:val="00585289"/>
    <w:rsid w:val="00585F28"/>
    <w:rsid w:val="00587072"/>
    <w:rsid w:val="00591E86"/>
    <w:rsid w:val="00593253"/>
    <w:rsid w:val="005941C4"/>
    <w:rsid w:val="0059463C"/>
    <w:rsid w:val="005A2E81"/>
    <w:rsid w:val="005A2F7B"/>
    <w:rsid w:val="005A31C3"/>
    <w:rsid w:val="005B0E76"/>
    <w:rsid w:val="005B2C97"/>
    <w:rsid w:val="005B3EEA"/>
    <w:rsid w:val="005C06B5"/>
    <w:rsid w:val="005C1FE0"/>
    <w:rsid w:val="005C3367"/>
    <w:rsid w:val="005C3A36"/>
    <w:rsid w:val="005C4918"/>
    <w:rsid w:val="005C7674"/>
    <w:rsid w:val="005D27FC"/>
    <w:rsid w:val="005D428A"/>
    <w:rsid w:val="005D5CE1"/>
    <w:rsid w:val="005D6ECA"/>
    <w:rsid w:val="005E02B0"/>
    <w:rsid w:val="005F14A8"/>
    <w:rsid w:val="005F1526"/>
    <w:rsid w:val="005F289F"/>
    <w:rsid w:val="005F3D62"/>
    <w:rsid w:val="005F3E94"/>
    <w:rsid w:val="00601D83"/>
    <w:rsid w:val="00603D23"/>
    <w:rsid w:val="006055C7"/>
    <w:rsid w:val="006056C9"/>
    <w:rsid w:val="0060675A"/>
    <w:rsid w:val="00606C98"/>
    <w:rsid w:val="006107A1"/>
    <w:rsid w:val="0061269F"/>
    <w:rsid w:val="00613621"/>
    <w:rsid w:val="006148FF"/>
    <w:rsid w:val="0062049B"/>
    <w:rsid w:val="00620F22"/>
    <w:rsid w:val="006305A8"/>
    <w:rsid w:val="00631FC7"/>
    <w:rsid w:val="00633E4E"/>
    <w:rsid w:val="006363E2"/>
    <w:rsid w:val="0063738E"/>
    <w:rsid w:val="00637DDC"/>
    <w:rsid w:val="00643D81"/>
    <w:rsid w:val="006452CB"/>
    <w:rsid w:val="00645C28"/>
    <w:rsid w:val="00646913"/>
    <w:rsid w:val="006475B4"/>
    <w:rsid w:val="00647697"/>
    <w:rsid w:val="00652304"/>
    <w:rsid w:val="0065697B"/>
    <w:rsid w:val="00656A5A"/>
    <w:rsid w:val="00656A5B"/>
    <w:rsid w:val="00656E12"/>
    <w:rsid w:val="0065737C"/>
    <w:rsid w:val="00665DA6"/>
    <w:rsid w:val="00671DAE"/>
    <w:rsid w:val="006740A9"/>
    <w:rsid w:val="00675A3E"/>
    <w:rsid w:val="00676C7F"/>
    <w:rsid w:val="006778B5"/>
    <w:rsid w:val="00677CE1"/>
    <w:rsid w:val="006810FB"/>
    <w:rsid w:val="006822DC"/>
    <w:rsid w:val="00683CF1"/>
    <w:rsid w:val="00686C23"/>
    <w:rsid w:val="00690C84"/>
    <w:rsid w:val="00691F33"/>
    <w:rsid w:val="006920CC"/>
    <w:rsid w:val="00694D79"/>
    <w:rsid w:val="006A722B"/>
    <w:rsid w:val="006B114F"/>
    <w:rsid w:val="006B5D31"/>
    <w:rsid w:val="006B67DE"/>
    <w:rsid w:val="006B7206"/>
    <w:rsid w:val="006B7A9C"/>
    <w:rsid w:val="006C05B7"/>
    <w:rsid w:val="006C2162"/>
    <w:rsid w:val="006D347B"/>
    <w:rsid w:val="006D5F0A"/>
    <w:rsid w:val="006D6574"/>
    <w:rsid w:val="006D6FF1"/>
    <w:rsid w:val="006E3236"/>
    <w:rsid w:val="006E50D8"/>
    <w:rsid w:val="006E516F"/>
    <w:rsid w:val="006F06B8"/>
    <w:rsid w:val="006F275C"/>
    <w:rsid w:val="006F36C0"/>
    <w:rsid w:val="006F4D39"/>
    <w:rsid w:val="006F7976"/>
    <w:rsid w:val="007102AB"/>
    <w:rsid w:val="00710827"/>
    <w:rsid w:val="007113A0"/>
    <w:rsid w:val="00712165"/>
    <w:rsid w:val="00712787"/>
    <w:rsid w:val="00713659"/>
    <w:rsid w:val="007150B9"/>
    <w:rsid w:val="007205A7"/>
    <w:rsid w:val="00721469"/>
    <w:rsid w:val="00723461"/>
    <w:rsid w:val="007235EE"/>
    <w:rsid w:val="00725C36"/>
    <w:rsid w:val="00726006"/>
    <w:rsid w:val="00731EA6"/>
    <w:rsid w:val="00732C76"/>
    <w:rsid w:val="007346C5"/>
    <w:rsid w:val="00736394"/>
    <w:rsid w:val="00740379"/>
    <w:rsid w:val="00740C0D"/>
    <w:rsid w:val="00740DC7"/>
    <w:rsid w:val="00741450"/>
    <w:rsid w:val="00741F8B"/>
    <w:rsid w:val="00744C12"/>
    <w:rsid w:val="00746344"/>
    <w:rsid w:val="0074641A"/>
    <w:rsid w:val="00751B9D"/>
    <w:rsid w:val="007557C1"/>
    <w:rsid w:val="00755B8A"/>
    <w:rsid w:val="0075683F"/>
    <w:rsid w:val="00756DD0"/>
    <w:rsid w:val="00757BB4"/>
    <w:rsid w:val="0076235F"/>
    <w:rsid w:val="00763570"/>
    <w:rsid w:val="00763DA8"/>
    <w:rsid w:val="007646BB"/>
    <w:rsid w:val="00764E89"/>
    <w:rsid w:val="00767917"/>
    <w:rsid w:val="00767E2E"/>
    <w:rsid w:val="007737E3"/>
    <w:rsid w:val="00777D6F"/>
    <w:rsid w:val="007803B2"/>
    <w:rsid w:val="00780CE2"/>
    <w:rsid w:val="007828CD"/>
    <w:rsid w:val="00785252"/>
    <w:rsid w:val="00786C7A"/>
    <w:rsid w:val="00787B9C"/>
    <w:rsid w:val="0079201A"/>
    <w:rsid w:val="00792ADB"/>
    <w:rsid w:val="007A0405"/>
    <w:rsid w:val="007A24B5"/>
    <w:rsid w:val="007A360D"/>
    <w:rsid w:val="007A65D2"/>
    <w:rsid w:val="007A68C8"/>
    <w:rsid w:val="007B06C5"/>
    <w:rsid w:val="007B449E"/>
    <w:rsid w:val="007B6F12"/>
    <w:rsid w:val="007B7580"/>
    <w:rsid w:val="007C0723"/>
    <w:rsid w:val="007C175E"/>
    <w:rsid w:val="007C361B"/>
    <w:rsid w:val="007C41AF"/>
    <w:rsid w:val="007C457D"/>
    <w:rsid w:val="007C5DD8"/>
    <w:rsid w:val="007C72A4"/>
    <w:rsid w:val="007D00E4"/>
    <w:rsid w:val="007D224C"/>
    <w:rsid w:val="007D258F"/>
    <w:rsid w:val="007D2924"/>
    <w:rsid w:val="007D4163"/>
    <w:rsid w:val="007D5ABA"/>
    <w:rsid w:val="007D6DBE"/>
    <w:rsid w:val="007D6EEF"/>
    <w:rsid w:val="007E010C"/>
    <w:rsid w:val="007E095B"/>
    <w:rsid w:val="007E1682"/>
    <w:rsid w:val="007E1705"/>
    <w:rsid w:val="007E2446"/>
    <w:rsid w:val="007E50FD"/>
    <w:rsid w:val="007F2386"/>
    <w:rsid w:val="007F2E3D"/>
    <w:rsid w:val="007F6A87"/>
    <w:rsid w:val="00800319"/>
    <w:rsid w:val="0080298F"/>
    <w:rsid w:val="00805EAE"/>
    <w:rsid w:val="0081076F"/>
    <w:rsid w:val="00812D48"/>
    <w:rsid w:val="008135E7"/>
    <w:rsid w:val="00813ECB"/>
    <w:rsid w:val="0081455C"/>
    <w:rsid w:val="008165F4"/>
    <w:rsid w:val="00816F4A"/>
    <w:rsid w:val="008202F2"/>
    <w:rsid w:val="0082048E"/>
    <w:rsid w:val="00825C24"/>
    <w:rsid w:val="00826683"/>
    <w:rsid w:val="00826EC2"/>
    <w:rsid w:val="008342D8"/>
    <w:rsid w:val="0083481E"/>
    <w:rsid w:val="00834C69"/>
    <w:rsid w:val="00835C69"/>
    <w:rsid w:val="00840847"/>
    <w:rsid w:val="008426D5"/>
    <w:rsid w:val="00847988"/>
    <w:rsid w:val="008515DC"/>
    <w:rsid w:val="00853EB5"/>
    <w:rsid w:val="00854A2B"/>
    <w:rsid w:val="008552B3"/>
    <w:rsid w:val="00857E6C"/>
    <w:rsid w:val="00857F77"/>
    <w:rsid w:val="008620E7"/>
    <w:rsid w:val="008624DB"/>
    <w:rsid w:val="00864E7F"/>
    <w:rsid w:val="008651F1"/>
    <w:rsid w:val="00866109"/>
    <w:rsid w:val="00866921"/>
    <w:rsid w:val="008720E1"/>
    <w:rsid w:val="0087677C"/>
    <w:rsid w:val="00881A26"/>
    <w:rsid w:val="0088239F"/>
    <w:rsid w:val="008827C4"/>
    <w:rsid w:val="0088390D"/>
    <w:rsid w:val="00883DA3"/>
    <w:rsid w:val="00884D34"/>
    <w:rsid w:val="008850A7"/>
    <w:rsid w:val="00894BEC"/>
    <w:rsid w:val="0089537E"/>
    <w:rsid w:val="008955B2"/>
    <w:rsid w:val="00896A2E"/>
    <w:rsid w:val="008A1747"/>
    <w:rsid w:val="008A2690"/>
    <w:rsid w:val="008A43AD"/>
    <w:rsid w:val="008A4488"/>
    <w:rsid w:val="008A6D04"/>
    <w:rsid w:val="008A755D"/>
    <w:rsid w:val="008A7E5A"/>
    <w:rsid w:val="008B0859"/>
    <w:rsid w:val="008B2F2B"/>
    <w:rsid w:val="008B4FDF"/>
    <w:rsid w:val="008B74AE"/>
    <w:rsid w:val="008C0F84"/>
    <w:rsid w:val="008C21AB"/>
    <w:rsid w:val="008C5804"/>
    <w:rsid w:val="008D01C5"/>
    <w:rsid w:val="008D1240"/>
    <w:rsid w:val="008D18EB"/>
    <w:rsid w:val="008D68E9"/>
    <w:rsid w:val="008E0290"/>
    <w:rsid w:val="008E09D7"/>
    <w:rsid w:val="008E1265"/>
    <w:rsid w:val="008E27D0"/>
    <w:rsid w:val="008E2E95"/>
    <w:rsid w:val="008E396F"/>
    <w:rsid w:val="008E50A2"/>
    <w:rsid w:val="008E56F3"/>
    <w:rsid w:val="008E7BAF"/>
    <w:rsid w:val="008F694E"/>
    <w:rsid w:val="008F6AB5"/>
    <w:rsid w:val="00902E2B"/>
    <w:rsid w:val="0090500C"/>
    <w:rsid w:val="00906DD7"/>
    <w:rsid w:val="00907F6A"/>
    <w:rsid w:val="009127E0"/>
    <w:rsid w:val="00915324"/>
    <w:rsid w:val="009204E3"/>
    <w:rsid w:val="00921AC9"/>
    <w:rsid w:val="00925EA7"/>
    <w:rsid w:val="00927255"/>
    <w:rsid w:val="0093026E"/>
    <w:rsid w:val="00934774"/>
    <w:rsid w:val="00935264"/>
    <w:rsid w:val="0093689E"/>
    <w:rsid w:val="00941012"/>
    <w:rsid w:val="009439A5"/>
    <w:rsid w:val="009452F2"/>
    <w:rsid w:val="009454F6"/>
    <w:rsid w:val="00946A22"/>
    <w:rsid w:val="00946C22"/>
    <w:rsid w:val="00946C48"/>
    <w:rsid w:val="00951E7F"/>
    <w:rsid w:val="00951FC7"/>
    <w:rsid w:val="00953210"/>
    <w:rsid w:val="00957CC3"/>
    <w:rsid w:val="00962AB0"/>
    <w:rsid w:val="0096490A"/>
    <w:rsid w:val="00965647"/>
    <w:rsid w:val="00966765"/>
    <w:rsid w:val="00967537"/>
    <w:rsid w:val="009675F1"/>
    <w:rsid w:val="00971A68"/>
    <w:rsid w:val="00973AD7"/>
    <w:rsid w:val="009820EC"/>
    <w:rsid w:val="00984117"/>
    <w:rsid w:val="00985B80"/>
    <w:rsid w:val="009908D9"/>
    <w:rsid w:val="0099276F"/>
    <w:rsid w:val="00992FA3"/>
    <w:rsid w:val="009957B1"/>
    <w:rsid w:val="00997BE5"/>
    <w:rsid w:val="009A0434"/>
    <w:rsid w:val="009A3158"/>
    <w:rsid w:val="009A5462"/>
    <w:rsid w:val="009A5B6B"/>
    <w:rsid w:val="009A6CE5"/>
    <w:rsid w:val="009B33DD"/>
    <w:rsid w:val="009B39FD"/>
    <w:rsid w:val="009B545C"/>
    <w:rsid w:val="009C08E6"/>
    <w:rsid w:val="009C12A6"/>
    <w:rsid w:val="009C2B5C"/>
    <w:rsid w:val="009C7062"/>
    <w:rsid w:val="009C7DB2"/>
    <w:rsid w:val="009D11C8"/>
    <w:rsid w:val="009D275F"/>
    <w:rsid w:val="009D4769"/>
    <w:rsid w:val="009D64A9"/>
    <w:rsid w:val="009D76C9"/>
    <w:rsid w:val="009E0975"/>
    <w:rsid w:val="009E0CEF"/>
    <w:rsid w:val="009E307B"/>
    <w:rsid w:val="009E421B"/>
    <w:rsid w:val="009E7DB2"/>
    <w:rsid w:val="009F00E8"/>
    <w:rsid w:val="009F120F"/>
    <w:rsid w:val="009F2BFF"/>
    <w:rsid w:val="009F2CAE"/>
    <w:rsid w:val="009F413B"/>
    <w:rsid w:val="009F76C9"/>
    <w:rsid w:val="009F7A19"/>
    <w:rsid w:val="00A020BA"/>
    <w:rsid w:val="00A0400C"/>
    <w:rsid w:val="00A065F3"/>
    <w:rsid w:val="00A065F8"/>
    <w:rsid w:val="00A0679E"/>
    <w:rsid w:val="00A076B7"/>
    <w:rsid w:val="00A07FD0"/>
    <w:rsid w:val="00A111AE"/>
    <w:rsid w:val="00A12175"/>
    <w:rsid w:val="00A125EA"/>
    <w:rsid w:val="00A13D88"/>
    <w:rsid w:val="00A153E4"/>
    <w:rsid w:val="00A15B97"/>
    <w:rsid w:val="00A16504"/>
    <w:rsid w:val="00A17B74"/>
    <w:rsid w:val="00A20A0B"/>
    <w:rsid w:val="00A233F7"/>
    <w:rsid w:val="00A31EA8"/>
    <w:rsid w:val="00A336A5"/>
    <w:rsid w:val="00A3407E"/>
    <w:rsid w:val="00A364D2"/>
    <w:rsid w:val="00A36F75"/>
    <w:rsid w:val="00A4359F"/>
    <w:rsid w:val="00A43692"/>
    <w:rsid w:val="00A45351"/>
    <w:rsid w:val="00A46C6D"/>
    <w:rsid w:val="00A50129"/>
    <w:rsid w:val="00A51091"/>
    <w:rsid w:val="00A52912"/>
    <w:rsid w:val="00A52A84"/>
    <w:rsid w:val="00A54254"/>
    <w:rsid w:val="00A54396"/>
    <w:rsid w:val="00A548E6"/>
    <w:rsid w:val="00A567ED"/>
    <w:rsid w:val="00A576AE"/>
    <w:rsid w:val="00A63956"/>
    <w:rsid w:val="00A64C86"/>
    <w:rsid w:val="00A6613D"/>
    <w:rsid w:val="00A67997"/>
    <w:rsid w:val="00A67B44"/>
    <w:rsid w:val="00A70F63"/>
    <w:rsid w:val="00A735FE"/>
    <w:rsid w:val="00A73F38"/>
    <w:rsid w:val="00A756BE"/>
    <w:rsid w:val="00A7610B"/>
    <w:rsid w:val="00A84CF1"/>
    <w:rsid w:val="00A90067"/>
    <w:rsid w:val="00A91505"/>
    <w:rsid w:val="00A96388"/>
    <w:rsid w:val="00A963F3"/>
    <w:rsid w:val="00AA12E1"/>
    <w:rsid w:val="00AA5DF1"/>
    <w:rsid w:val="00AA63A1"/>
    <w:rsid w:val="00AA760B"/>
    <w:rsid w:val="00AA7BD5"/>
    <w:rsid w:val="00AB10AF"/>
    <w:rsid w:val="00AB2BB2"/>
    <w:rsid w:val="00AB711F"/>
    <w:rsid w:val="00AC0DA5"/>
    <w:rsid w:val="00AC13EB"/>
    <w:rsid w:val="00AC2770"/>
    <w:rsid w:val="00AC2C7C"/>
    <w:rsid w:val="00AC57D3"/>
    <w:rsid w:val="00AC6998"/>
    <w:rsid w:val="00AD19C6"/>
    <w:rsid w:val="00AE0206"/>
    <w:rsid w:val="00AE4A6E"/>
    <w:rsid w:val="00AF0942"/>
    <w:rsid w:val="00AF11F5"/>
    <w:rsid w:val="00AF1387"/>
    <w:rsid w:val="00AF44FF"/>
    <w:rsid w:val="00AF5129"/>
    <w:rsid w:val="00AF527F"/>
    <w:rsid w:val="00B0332E"/>
    <w:rsid w:val="00B05CAD"/>
    <w:rsid w:val="00B06A3F"/>
    <w:rsid w:val="00B11199"/>
    <w:rsid w:val="00B1796D"/>
    <w:rsid w:val="00B17C9D"/>
    <w:rsid w:val="00B17D4B"/>
    <w:rsid w:val="00B203D5"/>
    <w:rsid w:val="00B241E9"/>
    <w:rsid w:val="00B516C3"/>
    <w:rsid w:val="00B51EAF"/>
    <w:rsid w:val="00B524A7"/>
    <w:rsid w:val="00B53650"/>
    <w:rsid w:val="00B551B5"/>
    <w:rsid w:val="00B55C3E"/>
    <w:rsid w:val="00B63645"/>
    <w:rsid w:val="00B66898"/>
    <w:rsid w:val="00B711A5"/>
    <w:rsid w:val="00B71428"/>
    <w:rsid w:val="00B71D63"/>
    <w:rsid w:val="00B77988"/>
    <w:rsid w:val="00B828B5"/>
    <w:rsid w:val="00B8373B"/>
    <w:rsid w:val="00B85BA9"/>
    <w:rsid w:val="00B9053C"/>
    <w:rsid w:val="00B92366"/>
    <w:rsid w:val="00B9322F"/>
    <w:rsid w:val="00BA01AC"/>
    <w:rsid w:val="00BA10EE"/>
    <w:rsid w:val="00BA4BB1"/>
    <w:rsid w:val="00BA6921"/>
    <w:rsid w:val="00BB0B19"/>
    <w:rsid w:val="00BB29AF"/>
    <w:rsid w:val="00BB4110"/>
    <w:rsid w:val="00BB4A15"/>
    <w:rsid w:val="00BB72C3"/>
    <w:rsid w:val="00BB7618"/>
    <w:rsid w:val="00BB7A3C"/>
    <w:rsid w:val="00BC0CC9"/>
    <w:rsid w:val="00BC2403"/>
    <w:rsid w:val="00BC4A15"/>
    <w:rsid w:val="00BC4D3D"/>
    <w:rsid w:val="00BC61EF"/>
    <w:rsid w:val="00BD17A0"/>
    <w:rsid w:val="00BD1B42"/>
    <w:rsid w:val="00BD20C1"/>
    <w:rsid w:val="00BD2650"/>
    <w:rsid w:val="00BD3737"/>
    <w:rsid w:val="00BD5704"/>
    <w:rsid w:val="00BD629B"/>
    <w:rsid w:val="00BD7EED"/>
    <w:rsid w:val="00BE384E"/>
    <w:rsid w:val="00BE604D"/>
    <w:rsid w:val="00BE6ACC"/>
    <w:rsid w:val="00BE7AA7"/>
    <w:rsid w:val="00BF2F12"/>
    <w:rsid w:val="00BF3994"/>
    <w:rsid w:val="00BF6F51"/>
    <w:rsid w:val="00BF7370"/>
    <w:rsid w:val="00C01A08"/>
    <w:rsid w:val="00C027E9"/>
    <w:rsid w:val="00C02BD5"/>
    <w:rsid w:val="00C02E0C"/>
    <w:rsid w:val="00C04268"/>
    <w:rsid w:val="00C07C5D"/>
    <w:rsid w:val="00C11414"/>
    <w:rsid w:val="00C1310C"/>
    <w:rsid w:val="00C14C3E"/>
    <w:rsid w:val="00C14E4D"/>
    <w:rsid w:val="00C16AE8"/>
    <w:rsid w:val="00C17060"/>
    <w:rsid w:val="00C17686"/>
    <w:rsid w:val="00C22856"/>
    <w:rsid w:val="00C22A06"/>
    <w:rsid w:val="00C22B75"/>
    <w:rsid w:val="00C23F20"/>
    <w:rsid w:val="00C244B0"/>
    <w:rsid w:val="00C24ACD"/>
    <w:rsid w:val="00C26964"/>
    <w:rsid w:val="00C3249A"/>
    <w:rsid w:val="00C32C33"/>
    <w:rsid w:val="00C33E80"/>
    <w:rsid w:val="00C35BCD"/>
    <w:rsid w:val="00C35E20"/>
    <w:rsid w:val="00C364A6"/>
    <w:rsid w:val="00C36B0E"/>
    <w:rsid w:val="00C40F6B"/>
    <w:rsid w:val="00C4296E"/>
    <w:rsid w:val="00C45BC6"/>
    <w:rsid w:val="00C51E1E"/>
    <w:rsid w:val="00C51F49"/>
    <w:rsid w:val="00C52DEC"/>
    <w:rsid w:val="00C54C95"/>
    <w:rsid w:val="00C62D91"/>
    <w:rsid w:val="00C65B2D"/>
    <w:rsid w:val="00C67799"/>
    <w:rsid w:val="00C6789B"/>
    <w:rsid w:val="00C67CB3"/>
    <w:rsid w:val="00C70E1F"/>
    <w:rsid w:val="00C737A1"/>
    <w:rsid w:val="00C74D1A"/>
    <w:rsid w:val="00C75B55"/>
    <w:rsid w:val="00C81C91"/>
    <w:rsid w:val="00C81E1E"/>
    <w:rsid w:val="00C82227"/>
    <w:rsid w:val="00C8252B"/>
    <w:rsid w:val="00C83782"/>
    <w:rsid w:val="00C84155"/>
    <w:rsid w:val="00C84D60"/>
    <w:rsid w:val="00C84E6A"/>
    <w:rsid w:val="00C86AEB"/>
    <w:rsid w:val="00C906E8"/>
    <w:rsid w:val="00C913EC"/>
    <w:rsid w:val="00CA0D5A"/>
    <w:rsid w:val="00CA6533"/>
    <w:rsid w:val="00CA6717"/>
    <w:rsid w:val="00CA7422"/>
    <w:rsid w:val="00CB15D7"/>
    <w:rsid w:val="00CB2587"/>
    <w:rsid w:val="00CB260A"/>
    <w:rsid w:val="00CB56DB"/>
    <w:rsid w:val="00CB72C4"/>
    <w:rsid w:val="00CC01DB"/>
    <w:rsid w:val="00CC2E1E"/>
    <w:rsid w:val="00CC3D59"/>
    <w:rsid w:val="00CC45DC"/>
    <w:rsid w:val="00CC5804"/>
    <w:rsid w:val="00CC58FC"/>
    <w:rsid w:val="00CC5C3A"/>
    <w:rsid w:val="00CC5CB6"/>
    <w:rsid w:val="00CD1456"/>
    <w:rsid w:val="00CD1B96"/>
    <w:rsid w:val="00CD3B19"/>
    <w:rsid w:val="00CD47D5"/>
    <w:rsid w:val="00CD59F5"/>
    <w:rsid w:val="00CD6487"/>
    <w:rsid w:val="00CD6674"/>
    <w:rsid w:val="00CE1355"/>
    <w:rsid w:val="00CE1B7D"/>
    <w:rsid w:val="00CF0B37"/>
    <w:rsid w:val="00CF1134"/>
    <w:rsid w:val="00CF632B"/>
    <w:rsid w:val="00CF6581"/>
    <w:rsid w:val="00D02A12"/>
    <w:rsid w:val="00D03931"/>
    <w:rsid w:val="00D0439C"/>
    <w:rsid w:val="00D04699"/>
    <w:rsid w:val="00D0492E"/>
    <w:rsid w:val="00D06070"/>
    <w:rsid w:val="00D0667E"/>
    <w:rsid w:val="00D1233E"/>
    <w:rsid w:val="00D12C6C"/>
    <w:rsid w:val="00D13692"/>
    <w:rsid w:val="00D1457B"/>
    <w:rsid w:val="00D201B3"/>
    <w:rsid w:val="00D218E0"/>
    <w:rsid w:val="00D22A0A"/>
    <w:rsid w:val="00D23648"/>
    <w:rsid w:val="00D268E5"/>
    <w:rsid w:val="00D32A4B"/>
    <w:rsid w:val="00D40813"/>
    <w:rsid w:val="00D433EE"/>
    <w:rsid w:val="00D4536E"/>
    <w:rsid w:val="00D51D66"/>
    <w:rsid w:val="00D52088"/>
    <w:rsid w:val="00D52780"/>
    <w:rsid w:val="00D5308C"/>
    <w:rsid w:val="00D5316A"/>
    <w:rsid w:val="00D54A69"/>
    <w:rsid w:val="00D5746D"/>
    <w:rsid w:val="00D66D25"/>
    <w:rsid w:val="00D6757A"/>
    <w:rsid w:val="00D710CE"/>
    <w:rsid w:val="00D72184"/>
    <w:rsid w:val="00D768CB"/>
    <w:rsid w:val="00D76B99"/>
    <w:rsid w:val="00D81396"/>
    <w:rsid w:val="00D85C53"/>
    <w:rsid w:val="00D86CA0"/>
    <w:rsid w:val="00D92BEF"/>
    <w:rsid w:val="00D9661B"/>
    <w:rsid w:val="00D96CF8"/>
    <w:rsid w:val="00DA15E9"/>
    <w:rsid w:val="00DA2647"/>
    <w:rsid w:val="00DA37C8"/>
    <w:rsid w:val="00DA5B0A"/>
    <w:rsid w:val="00DA7F16"/>
    <w:rsid w:val="00DB6357"/>
    <w:rsid w:val="00DB67F9"/>
    <w:rsid w:val="00DC07C6"/>
    <w:rsid w:val="00DC0B05"/>
    <w:rsid w:val="00DC1076"/>
    <w:rsid w:val="00DC39B9"/>
    <w:rsid w:val="00DC4F23"/>
    <w:rsid w:val="00DC505D"/>
    <w:rsid w:val="00DC53F0"/>
    <w:rsid w:val="00DC5503"/>
    <w:rsid w:val="00DC5BD4"/>
    <w:rsid w:val="00DC5C8A"/>
    <w:rsid w:val="00DD002C"/>
    <w:rsid w:val="00DD0A0C"/>
    <w:rsid w:val="00DD22DF"/>
    <w:rsid w:val="00DD2A83"/>
    <w:rsid w:val="00DE102F"/>
    <w:rsid w:val="00DE20D9"/>
    <w:rsid w:val="00DE28D8"/>
    <w:rsid w:val="00DE4D63"/>
    <w:rsid w:val="00DE53DA"/>
    <w:rsid w:val="00DE6289"/>
    <w:rsid w:val="00DE6DA9"/>
    <w:rsid w:val="00DE7012"/>
    <w:rsid w:val="00DE7AA1"/>
    <w:rsid w:val="00DF03C3"/>
    <w:rsid w:val="00DF042D"/>
    <w:rsid w:val="00DF04B0"/>
    <w:rsid w:val="00DF12B8"/>
    <w:rsid w:val="00DF2488"/>
    <w:rsid w:val="00DF388C"/>
    <w:rsid w:val="00DF4504"/>
    <w:rsid w:val="00DF49CD"/>
    <w:rsid w:val="00DF5953"/>
    <w:rsid w:val="00DF7909"/>
    <w:rsid w:val="00DF7EF4"/>
    <w:rsid w:val="00E016DB"/>
    <w:rsid w:val="00E01DA0"/>
    <w:rsid w:val="00E02349"/>
    <w:rsid w:val="00E034C9"/>
    <w:rsid w:val="00E03ED0"/>
    <w:rsid w:val="00E06F04"/>
    <w:rsid w:val="00E13442"/>
    <w:rsid w:val="00E14C81"/>
    <w:rsid w:val="00E14DF2"/>
    <w:rsid w:val="00E1508D"/>
    <w:rsid w:val="00E1605D"/>
    <w:rsid w:val="00E1731A"/>
    <w:rsid w:val="00E17A4E"/>
    <w:rsid w:val="00E20B43"/>
    <w:rsid w:val="00E20C24"/>
    <w:rsid w:val="00E20F44"/>
    <w:rsid w:val="00E218B8"/>
    <w:rsid w:val="00E236E1"/>
    <w:rsid w:val="00E27A64"/>
    <w:rsid w:val="00E34CCE"/>
    <w:rsid w:val="00E35042"/>
    <w:rsid w:val="00E370BE"/>
    <w:rsid w:val="00E41FF2"/>
    <w:rsid w:val="00E427E8"/>
    <w:rsid w:val="00E449E3"/>
    <w:rsid w:val="00E45E4E"/>
    <w:rsid w:val="00E46A2D"/>
    <w:rsid w:val="00E50490"/>
    <w:rsid w:val="00E51D0E"/>
    <w:rsid w:val="00E5309C"/>
    <w:rsid w:val="00E56CDD"/>
    <w:rsid w:val="00E5759E"/>
    <w:rsid w:val="00E60C90"/>
    <w:rsid w:val="00E612CF"/>
    <w:rsid w:val="00E631FD"/>
    <w:rsid w:val="00E63798"/>
    <w:rsid w:val="00E640C9"/>
    <w:rsid w:val="00E660BB"/>
    <w:rsid w:val="00E677B6"/>
    <w:rsid w:val="00E70D7E"/>
    <w:rsid w:val="00E714F9"/>
    <w:rsid w:val="00E72C89"/>
    <w:rsid w:val="00E73DD9"/>
    <w:rsid w:val="00E75454"/>
    <w:rsid w:val="00E75A5F"/>
    <w:rsid w:val="00E7650B"/>
    <w:rsid w:val="00E80795"/>
    <w:rsid w:val="00E80CB7"/>
    <w:rsid w:val="00E80D7A"/>
    <w:rsid w:val="00E83753"/>
    <w:rsid w:val="00E84AD3"/>
    <w:rsid w:val="00E85EB1"/>
    <w:rsid w:val="00E909A1"/>
    <w:rsid w:val="00E917FC"/>
    <w:rsid w:val="00E91C22"/>
    <w:rsid w:val="00E91FF4"/>
    <w:rsid w:val="00E97F9C"/>
    <w:rsid w:val="00EA04F5"/>
    <w:rsid w:val="00EA0518"/>
    <w:rsid w:val="00EA37A9"/>
    <w:rsid w:val="00EA3BC9"/>
    <w:rsid w:val="00EA638C"/>
    <w:rsid w:val="00EA7CA0"/>
    <w:rsid w:val="00EB00C1"/>
    <w:rsid w:val="00EB0ED2"/>
    <w:rsid w:val="00EB178E"/>
    <w:rsid w:val="00EB17CB"/>
    <w:rsid w:val="00EB1945"/>
    <w:rsid w:val="00EB4F66"/>
    <w:rsid w:val="00EB5E11"/>
    <w:rsid w:val="00EB6304"/>
    <w:rsid w:val="00EB725D"/>
    <w:rsid w:val="00EC15EF"/>
    <w:rsid w:val="00EC2F3D"/>
    <w:rsid w:val="00EC43D7"/>
    <w:rsid w:val="00ED0BBC"/>
    <w:rsid w:val="00ED0F46"/>
    <w:rsid w:val="00ED1C14"/>
    <w:rsid w:val="00ED2DE4"/>
    <w:rsid w:val="00ED3437"/>
    <w:rsid w:val="00ED4D69"/>
    <w:rsid w:val="00ED67C9"/>
    <w:rsid w:val="00EE2BDD"/>
    <w:rsid w:val="00EE39D0"/>
    <w:rsid w:val="00EE59E6"/>
    <w:rsid w:val="00EE6DA5"/>
    <w:rsid w:val="00EF2800"/>
    <w:rsid w:val="00EF2D31"/>
    <w:rsid w:val="00EF34B3"/>
    <w:rsid w:val="00EF5BB4"/>
    <w:rsid w:val="00EF736B"/>
    <w:rsid w:val="00F020D3"/>
    <w:rsid w:val="00F05107"/>
    <w:rsid w:val="00F1020D"/>
    <w:rsid w:val="00F11681"/>
    <w:rsid w:val="00F11D2C"/>
    <w:rsid w:val="00F17DA6"/>
    <w:rsid w:val="00F17E8A"/>
    <w:rsid w:val="00F20AFB"/>
    <w:rsid w:val="00F21A0B"/>
    <w:rsid w:val="00F221D4"/>
    <w:rsid w:val="00F23723"/>
    <w:rsid w:val="00F3403F"/>
    <w:rsid w:val="00F3437E"/>
    <w:rsid w:val="00F37762"/>
    <w:rsid w:val="00F4280B"/>
    <w:rsid w:val="00F44F01"/>
    <w:rsid w:val="00F50647"/>
    <w:rsid w:val="00F52861"/>
    <w:rsid w:val="00F56EB9"/>
    <w:rsid w:val="00F57F97"/>
    <w:rsid w:val="00F6492D"/>
    <w:rsid w:val="00F64DC3"/>
    <w:rsid w:val="00F667FC"/>
    <w:rsid w:val="00F674D1"/>
    <w:rsid w:val="00F70E2A"/>
    <w:rsid w:val="00F71838"/>
    <w:rsid w:val="00F72EEE"/>
    <w:rsid w:val="00F745D4"/>
    <w:rsid w:val="00F74E82"/>
    <w:rsid w:val="00F76979"/>
    <w:rsid w:val="00F778F3"/>
    <w:rsid w:val="00F80CF0"/>
    <w:rsid w:val="00F84639"/>
    <w:rsid w:val="00F90D79"/>
    <w:rsid w:val="00F91DCE"/>
    <w:rsid w:val="00F92231"/>
    <w:rsid w:val="00F97BD5"/>
    <w:rsid w:val="00FA01DD"/>
    <w:rsid w:val="00FA364C"/>
    <w:rsid w:val="00FA3BA7"/>
    <w:rsid w:val="00FA5C01"/>
    <w:rsid w:val="00FB0407"/>
    <w:rsid w:val="00FB0EDE"/>
    <w:rsid w:val="00FB20F6"/>
    <w:rsid w:val="00FB24FB"/>
    <w:rsid w:val="00FC039D"/>
    <w:rsid w:val="00FC0710"/>
    <w:rsid w:val="00FC29A6"/>
    <w:rsid w:val="00FC309B"/>
    <w:rsid w:val="00FC364B"/>
    <w:rsid w:val="00FC37C3"/>
    <w:rsid w:val="00FC38AA"/>
    <w:rsid w:val="00FC3E41"/>
    <w:rsid w:val="00FC73EB"/>
    <w:rsid w:val="00FC77EE"/>
    <w:rsid w:val="00FD1AF7"/>
    <w:rsid w:val="00FD2795"/>
    <w:rsid w:val="00FD321E"/>
    <w:rsid w:val="00FD50D0"/>
    <w:rsid w:val="00FD71FD"/>
    <w:rsid w:val="00FE01EE"/>
    <w:rsid w:val="00FE091E"/>
    <w:rsid w:val="00FE13F2"/>
    <w:rsid w:val="00FE183D"/>
    <w:rsid w:val="00FE1BE9"/>
    <w:rsid w:val="00FE50CC"/>
    <w:rsid w:val="00FE5648"/>
    <w:rsid w:val="00FE66B4"/>
    <w:rsid w:val="00FF00B7"/>
    <w:rsid w:val="00FF03DF"/>
    <w:rsid w:val="00FF4E03"/>
    <w:rsid w:val="00FF7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7BC70"/>
  <w15:docId w15:val="{A9793904-3934-4439-947C-1C2ED872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319C"/>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25319C"/>
    <w:rPr>
      <w:rFonts w:asciiTheme="majorHAnsi" w:eastAsiaTheme="majorEastAsia" w:hAnsiTheme="majorHAnsi" w:cstheme="majorBidi"/>
      <w:b/>
      <w:bCs/>
      <w:sz w:val="32"/>
      <w:szCs w:val="32"/>
    </w:rPr>
  </w:style>
  <w:style w:type="paragraph" w:styleId="a5">
    <w:name w:val="header"/>
    <w:basedOn w:val="a"/>
    <w:link w:val="a6"/>
    <w:uiPriority w:val="99"/>
    <w:unhideWhenUsed/>
    <w:rsid w:val="000C776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C776F"/>
    <w:rPr>
      <w:sz w:val="18"/>
      <w:szCs w:val="18"/>
    </w:rPr>
  </w:style>
  <w:style w:type="paragraph" w:styleId="a7">
    <w:name w:val="footer"/>
    <w:basedOn w:val="a"/>
    <w:link w:val="a8"/>
    <w:uiPriority w:val="99"/>
    <w:unhideWhenUsed/>
    <w:rsid w:val="000C776F"/>
    <w:pPr>
      <w:tabs>
        <w:tab w:val="center" w:pos="4153"/>
        <w:tab w:val="right" w:pos="8306"/>
      </w:tabs>
      <w:snapToGrid w:val="0"/>
      <w:jc w:val="left"/>
    </w:pPr>
    <w:rPr>
      <w:sz w:val="18"/>
      <w:szCs w:val="18"/>
    </w:rPr>
  </w:style>
  <w:style w:type="character" w:customStyle="1" w:styleId="a8">
    <w:name w:val="页脚 字符"/>
    <w:basedOn w:val="a0"/>
    <w:link w:val="a7"/>
    <w:uiPriority w:val="99"/>
    <w:rsid w:val="000C776F"/>
    <w:rPr>
      <w:sz w:val="18"/>
      <w:szCs w:val="18"/>
    </w:rPr>
  </w:style>
  <w:style w:type="paragraph" w:styleId="a9">
    <w:name w:val="List Paragraph"/>
    <w:basedOn w:val="a"/>
    <w:uiPriority w:val="34"/>
    <w:qFormat/>
    <w:rsid w:val="00207FB0"/>
    <w:pPr>
      <w:ind w:firstLineChars="200" w:firstLine="420"/>
    </w:pPr>
  </w:style>
  <w:style w:type="table" w:styleId="aa">
    <w:name w:val="Table Grid"/>
    <w:basedOn w:val="a1"/>
    <w:rsid w:val="007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DC4F23"/>
    <w:pPr>
      <w:ind w:leftChars="2500" w:left="100"/>
    </w:pPr>
  </w:style>
  <w:style w:type="character" w:customStyle="1" w:styleId="ac">
    <w:name w:val="日期 字符"/>
    <w:basedOn w:val="a0"/>
    <w:link w:val="ab"/>
    <w:uiPriority w:val="99"/>
    <w:semiHidden/>
    <w:rsid w:val="00DC4F23"/>
  </w:style>
  <w:style w:type="character" w:styleId="ad">
    <w:name w:val="annotation reference"/>
    <w:basedOn w:val="a0"/>
    <w:uiPriority w:val="99"/>
    <w:semiHidden/>
    <w:unhideWhenUsed/>
    <w:rsid w:val="00FC38AA"/>
    <w:rPr>
      <w:sz w:val="21"/>
      <w:szCs w:val="21"/>
    </w:rPr>
  </w:style>
  <w:style w:type="paragraph" w:styleId="ae">
    <w:name w:val="annotation text"/>
    <w:basedOn w:val="a"/>
    <w:link w:val="af"/>
    <w:uiPriority w:val="99"/>
    <w:semiHidden/>
    <w:unhideWhenUsed/>
    <w:rsid w:val="00FC38AA"/>
    <w:pPr>
      <w:jc w:val="left"/>
    </w:pPr>
  </w:style>
  <w:style w:type="character" w:customStyle="1" w:styleId="af">
    <w:name w:val="批注文字 字符"/>
    <w:basedOn w:val="a0"/>
    <w:link w:val="ae"/>
    <w:uiPriority w:val="99"/>
    <w:semiHidden/>
    <w:rsid w:val="00FC38AA"/>
  </w:style>
  <w:style w:type="paragraph" w:styleId="af0">
    <w:name w:val="annotation subject"/>
    <w:basedOn w:val="ae"/>
    <w:next w:val="ae"/>
    <w:link w:val="af1"/>
    <w:uiPriority w:val="99"/>
    <w:semiHidden/>
    <w:unhideWhenUsed/>
    <w:rsid w:val="00FC38AA"/>
    <w:rPr>
      <w:b/>
      <w:bCs/>
    </w:rPr>
  </w:style>
  <w:style w:type="character" w:customStyle="1" w:styleId="af1">
    <w:name w:val="批注主题 字符"/>
    <w:basedOn w:val="af"/>
    <w:link w:val="af0"/>
    <w:uiPriority w:val="99"/>
    <w:semiHidden/>
    <w:rsid w:val="00FC38AA"/>
    <w:rPr>
      <w:b/>
      <w:bCs/>
    </w:rPr>
  </w:style>
  <w:style w:type="paragraph" w:styleId="af2">
    <w:name w:val="Revision"/>
    <w:hidden/>
    <w:uiPriority w:val="99"/>
    <w:semiHidden/>
    <w:rsid w:val="00E5759E"/>
  </w:style>
  <w:style w:type="paragraph" w:styleId="af3">
    <w:name w:val="Balloon Text"/>
    <w:basedOn w:val="a"/>
    <w:link w:val="af4"/>
    <w:uiPriority w:val="99"/>
    <w:semiHidden/>
    <w:unhideWhenUsed/>
    <w:rsid w:val="00DB6357"/>
    <w:rPr>
      <w:sz w:val="18"/>
      <w:szCs w:val="18"/>
    </w:rPr>
  </w:style>
  <w:style w:type="character" w:customStyle="1" w:styleId="af4">
    <w:name w:val="批注框文本 字符"/>
    <w:basedOn w:val="a0"/>
    <w:link w:val="af3"/>
    <w:uiPriority w:val="99"/>
    <w:semiHidden/>
    <w:rsid w:val="00DB6357"/>
    <w:rPr>
      <w:sz w:val="18"/>
      <w:szCs w:val="18"/>
    </w:rPr>
  </w:style>
  <w:style w:type="character" w:customStyle="1" w:styleId="highlight">
    <w:name w:val="highlight"/>
    <w:basedOn w:val="a0"/>
    <w:rsid w:val="00690C84"/>
  </w:style>
  <w:style w:type="character" w:styleId="af5">
    <w:name w:val="Emphasis"/>
    <w:basedOn w:val="a0"/>
    <w:uiPriority w:val="20"/>
    <w:qFormat/>
    <w:rsid w:val="00B77988"/>
    <w:rPr>
      <w:i/>
      <w:iCs/>
    </w:rPr>
  </w:style>
  <w:style w:type="paragraph" w:customStyle="1" w:styleId="TableParagraph">
    <w:name w:val="Table Paragraph"/>
    <w:basedOn w:val="a"/>
    <w:uiPriority w:val="1"/>
    <w:qFormat/>
    <w:rsid w:val="00EA37A9"/>
    <w:pPr>
      <w:autoSpaceDE w:val="0"/>
      <w:autoSpaceDN w:val="0"/>
      <w:jc w:val="left"/>
    </w:pPr>
    <w:rPr>
      <w:rFonts w:ascii="仿宋" w:eastAsia="仿宋" w:hAnsi="仿宋" w:cs="仿宋"/>
      <w:kern w:val="0"/>
      <w:sz w:val="22"/>
      <w:lang w:val="zh-CN" w:bidi="zh-CN"/>
    </w:rPr>
  </w:style>
  <w:style w:type="paragraph" w:customStyle="1" w:styleId="af6">
    <w:name w:val="默认"/>
    <w:rsid w:val="00763DA8"/>
    <w:pPr>
      <w:pBdr>
        <w:top w:val="nil"/>
        <w:left w:val="nil"/>
        <w:bottom w:val="nil"/>
        <w:right w:val="nil"/>
        <w:between w:val="nil"/>
        <w:bar w:val="nil"/>
      </w:pBdr>
    </w:pPr>
    <w:rPr>
      <w:rFonts w:ascii="Arial Unicode MS" w:eastAsia="Arial Unicode MS" w:hAnsi="Arial Unicode MS" w:cs="Arial Unicode MS" w:hint="eastAsia"/>
      <w:color w:val="000000"/>
      <w:kern w:val="0"/>
      <w:sz w:val="22"/>
      <w:u w:color="000000"/>
      <w:bdr w:val="nil"/>
      <w:lang w:val="zh-TW" w:eastAsia="zh-TW"/>
    </w:rPr>
  </w:style>
  <w:style w:type="paragraph" w:styleId="HTML">
    <w:name w:val="HTML Preformatted"/>
    <w:basedOn w:val="a"/>
    <w:link w:val="HTML0"/>
    <w:uiPriority w:val="99"/>
    <w:semiHidden/>
    <w:unhideWhenUsed/>
    <w:rsid w:val="00F97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F97BD5"/>
    <w:rPr>
      <w:rFonts w:ascii="宋体" w:eastAsia="宋体" w:hAnsi="宋体" w:cs="宋体"/>
      <w:kern w:val="0"/>
      <w:sz w:val="24"/>
      <w:szCs w:val="24"/>
    </w:rPr>
  </w:style>
  <w:style w:type="paragraph" w:styleId="af7">
    <w:name w:val="Normal (Web)"/>
    <w:basedOn w:val="a"/>
    <w:uiPriority w:val="99"/>
    <w:semiHidden/>
    <w:unhideWhenUsed/>
    <w:rsid w:val="00551C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5881">
      <w:bodyDiv w:val="1"/>
      <w:marLeft w:val="0"/>
      <w:marRight w:val="0"/>
      <w:marTop w:val="0"/>
      <w:marBottom w:val="0"/>
      <w:divBdr>
        <w:top w:val="none" w:sz="0" w:space="0" w:color="auto"/>
        <w:left w:val="none" w:sz="0" w:space="0" w:color="auto"/>
        <w:bottom w:val="none" w:sz="0" w:space="0" w:color="auto"/>
        <w:right w:val="none" w:sz="0" w:space="0" w:color="auto"/>
      </w:divBdr>
      <w:divsChild>
        <w:div w:id="1140341507">
          <w:marLeft w:val="0"/>
          <w:marRight w:val="0"/>
          <w:marTop w:val="0"/>
          <w:marBottom w:val="0"/>
          <w:divBdr>
            <w:top w:val="none" w:sz="0" w:space="0" w:color="auto"/>
            <w:left w:val="none" w:sz="0" w:space="0" w:color="auto"/>
            <w:bottom w:val="none" w:sz="0" w:space="0" w:color="auto"/>
            <w:right w:val="none" w:sz="0" w:space="0" w:color="auto"/>
          </w:divBdr>
        </w:div>
        <w:div w:id="1884556758">
          <w:marLeft w:val="0"/>
          <w:marRight w:val="0"/>
          <w:marTop w:val="0"/>
          <w:marBottom w:val="0"/>
          <w:divBdr>
            <w:top w:val="none" w:sz="0" w:space="0" w:color="auto"/>
            <w:left w:val="none" w:sz="0" w:space="0" w:color="auto"/>
            <w:bottom w:val="none" w:sz="0" w:space="0" w:color="auto"/>
            <w:right w:val="none" w:sz="0" w:space="0" w:color="auto"/>
          </w:divBdr>
        </w:div>
      </w:divsChild>
    </w:div>
    <w:div w:id="415247624">
      <w:bodyDiv w:val="1"/>
      <w:marLeft w:val="0"/>
      <w:marRight w:val="0"/>
      <w:marTop w:val="0"/>
      <w:marBottom w:val="0"/>
      <w:divBdr>
        <w:top w:val="none" w:sz="0" w:space="0" w:color="auto"/>
        <w:left w:val="none" w:sz="0" w:space="0" w:color="auto"/>
        <w:bottom w:val="none" w:sz="0" w:space="0" w:color="auto"/>
        <w:right w:val="none" w:sz="0" w:space="0" w:color="auto"/>
      </w:divBdr>
    </w:div>
    <w:div w:id="562832543">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387296858">
      <w:bodyDiv w:val="1"/>
      <w:marLeft w:val="0"/>
      <w:marRight w:val="0"/>
      <w:marTop w:val="0"/>
      <w:marBottom w:val="0"/>
      <w:divBdr>
        <w:top w:val="none" w:sz="0" w:space="0" w:color="auto"/>
        <w:left w:val="none" w:sz="0" w:space="0" w:color="auto"/>
        <w:bottom w:val="none" w:sz="0" w:space="0" w:color="auto"/>
        <w:right w:val="none" w:sz="0" w:space="0" w:color="auto"/>
      </w:divBdr>
    </w:div>
    <w:div w:id="1407150646">
      <w:bodyDiv w:val="1"/>
      <w:marLeft w:val="0"/>
      <w:marRight w:val="0"/>
      <w:marTop w:val="0"/>
      <w:marBottom w:val="0"/>
      <w:divBdr>
        <w:top w:val="none" w:sz="0" w:space="0" w:color="auto"/>
        <w:left w:val="none" w:sz="0" w:space="0" w:color="auto"/>
        <w:bottom w:val="none" w:sz="0" w:space="0" w:color="auto"/>
        <w:right w:val="none" w:sz="0" w:space="0" w:color="auto"/>
      </w:divBdr>
    </w:div>
    <w:div w:id="2017951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4C36-DEE7-4171-9915-4F259A15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加宝</dc:creator>
  <cp:keywords/>
  <dc:description/>
  <cp:lastModifiedBy>DELL</cp:lastModifiedBy>
  <cp:revision>4</cp:revision>
  <cp:lastPrinted>2023-12-22T10:14:00Z</cp:lastPrinted>
  <dcterms:created xsi:type="dcterms:W3CDTF">2024-01-26T08:55:00Z</dcterms:created>
  <dcterms:modified xsi:type="dcterms:W3CDTF">2024-01-26T09:03:00Z</dcterms:modified>
</cp:coreProperties>
</file>