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0FC5" w14:textId="77777777" w:rsidR="003E0EF8" w:rsidRPr="00A571C3" w:rsidRDefault="00954119">
      <w:pPr>
        <w:spacing w:line="360" w:lineRule="auto"/>
      </w:pPr>
      <w:r w:rsidRPr="00A571C3">
        <w:rPr>
          <w:rFonts w:hint="eastAsia"/>
        </w:rPr>
        <w:t>证券</w:t>
      </w:r>
      <w:r w:rsidRPr="00A571C3">
        <w:t>代码：</w:t>
      </w:r>
      <w:r w:rsidRPr="00A571C3">
        <w:rPr>
          <w:rFonts w:hint="eastAsia"/>
        </w:rPr>
        <w:t xml:space="preserve">603506                                             </w:t>
      </w:r>
      <w:r w:rsidRPr="00A571C3">
        <w:t xml:space="preserve"> </w:t>
      </w:r>
      <w:r w:rsidRPr="00A571C3">
        <w:rPr>
          <w:rFonts w:hint="eastAsia"/>
        </w:rPr>
        <w:t>证券</w:t>
      </w:r>
      <w:r w:rsidRPr="00A571C3">
        <w:t>简称：南都物业</w:t>
      </w:r>
    </w:p>
    <w:p w14:paraId="72D4B987" w14:textId="77777777" w:rsidR="003E0EF8" w:rsidRPr="00A571C3" w:rsidRDefault="00954119">
      <w:pPr>
        <w:spacing w:line="360" w:lineRule="auto"/>
        <w:jc w:val="center"/>
        <w:rPr>
          <w:b/>
          <w:sz w:val="28"/>
          <w:szCs w:val="28"/>
        </w:rPr>
      </w:pPr>
      <w:r w:rsidRPr="00A571C3">
        <w:rPr>
          <w:rFonts w:hint="eastAsia"/>
          <w:b/>
          <w:sz w:val="28"/>
          <w:szCs w:val="28"/>
        </w:rPr>
        <w:t>南都物业</w:t>
      </w:r>
      <w:r w:rsidRPr="00A571C3">
        <w:rPr>
          <w:b/>
          <w:sz w:val="28"/>
          <w:szCs w:val="28"/>
        </w:rPr>
        <w:t>服务</w:t>
      </w:r>
      <w:r w:rsidRPr="00A571C3">
        <w:rPr>
          <w:rFonts w:hint="eastAsia"/>
          <w:b/>
          <w:sz w:val="28"/>
          <w:szCs w:val="28"/>
        </w:rPr>
        <w:t>集团</w:t>
      </w:r>
      <w:r w:rsidRPr="00A571C3">
        <w:rPr>
          <w:b/>
          <w:sz w:val="28"/>
          <w:szCs w:val="28"/>
        </w:rPr>
        <w:t>股份有限公司</w:t>
      </w:r>
    </w:p>
    <w:p w14:paraId="65DE5C63" w14:textId="77777777" w:rsidR="003E0EF8" w:rsidRPr="00A571C3" w:rsidRDefault="00954119">
      <w:pPr>
        <w:spacing w:line="360" w:lineRule="auto"/>
        <w:jc w:val="center"/>
        <w:rPr>
          <w:b/>
          <w:sz w:val="28"/>
          <w:szCs w:val="28"/>
        </w:rPr>
      </w:pPr>
      <w:r w:rsidRPr="00A571C3">
        <w:rPr>
          <w:rFonts w:hint="eastAsia"/>
          <w:b/>
          <w:sz w:val="28"/>
          <w:szCs w:val="28"/>
        </w:rPr>
        <w:t>投资者关系</w:t>
      </w:r>
      <w:r w:rsidRPr="00A571C3">
        <w:rPr>
          <w:b/>
          <w:sz w:val="28"/>
          <w:szCs w:val="28"/>
        </w:rPr>
        <w:t>活动记录表</w:t>
      </w:r>
    </w:p>
    <w:p w14:paraId="1E8B34FB" w14:textId="5E9F8ACA" w:rsidR="003E0EF8" w:rsidRPr="00A571C3" w:rsidRDefault="00954119">
      <w:pPr>
        <w:spacing w:line="360" w:lineRule="auto"/>
        <w:ind w:firstLineChars="3150" w:firstLine="6615"/>
      </w:pPr>
      <w:r w:rsidRPr="00A571C3">
        <w:rPr>
          <w:rFonts w:hint="eastAsia"/>
        </w:rPr>
        <w:t>编号</w:t>
      </w:r>
      <w:r w:rsidRPr="00A571C3">
        <w:t>：</w:t>
      </w:r>
      <w:r w:rsidR="002817CB" w:rsidRPr="00A571C3">
        <w:rPr>
          <w:rFonts w:hint="eastAsia"/>
        </w:rPr>
        <w:t>202</w:t>
      </w:r>
      <w:r w:rsidR="002817CB" w:rsidRPr="00A571C3">
        <w:t>3</w:t>
      </w:r>
      <w:r w:rsidRPr="00A571C3">
        <w:rPr>
          <w:rFonts w:hint="eastAsia"/>
        </w:rPr>
        <w:t>-00</w:t>
      </w:r>
      <w:r w:rsidR="0031121C">
        <w:t>3</w:t>
      </w:r>
    </w:p>
    <w:tbl>
      <w:tblPr>
        <w:tblStyle w:val="ad"/>
        <w:tblW w:w="0" w:type="auto"/>
        <w:tblLook w:val="04A0" w:firstRow="1" w:lastRow="0" w:firstColumn="1" w:lastColumn="0" w:noHBand="0" w:noVBand="1"/>
      </w:tblPr>
      <w:tblGrid>
        <w:gridCol w:w="1980"/>
        <w:gridCol w:w="6095"/>
      </w:tblGrid>
      <w:tr w:rsidR="003E0EF8" w:rsidRPr="00A571C3" w14:paraId="3286BD36" w14:textId="77777777">
        <w:tc>
          <w:tcPr>
            <w:tcW w:w="1980" w:type="dxa"/>
            <w:vAlign w:val="center"/>
          </w:tcPr>
          <w:p w14:paraId="5D7C540E" w14:textId="77777777" w:rsidR="003E0EF8" w:rsidRPr="00A571C3" w:rsidRDefault="00954119">
            <w:pPr>
              <w:spacing w:line="360" w:lineRule="auto"/>
              <w:jc w:val="center"/>
              <w:rPr>
                <w:sz w:val="24"/>
                <w:szCs w:val="24"/>
              </w:rPr>
            </w:pPr>
            <w:r w:rsidRPr="00A571C3">
              <w:rPr>
                <w:rFonts w:hint="eastAsia"/>
                <w:sz w:val="24"/>
                <w:szCs w:val="24"/>
              </w:rPr>
              <w:t>投资者关系</w:t>
            </w:r>
            <w:r w:rsidRPr="00A571C3">
              <w:rPr>
                <w:sz w:val="24"/>
                <w:szCs w:val="24"/>
              </w:rPr>
              <w:t>活动</w:t>
            </w:r>
            <w:r w:rsidRPr="00A571C3">
              <w:rPr>
                <w:rFonts w:hint="eastAsia"/>
                <w:sz w:val="24"/>
                <w:szCs w:val="24"/>
              </w:rPr>
              <w:t>类别</w:t>
            </w:r>
          </w:p>
        </w:tc>
        <w:tc>
          <w:tcPr>
            <w:tcW w:w="6095" w:type="dxa"/>
          </w:tcPr>
          <w:p w14:paraId="05B172E2" w14:textId="0147F4A9" w:rsidR="003E0EF8" w:rsidRPr="00A571C3" w:rsidRDefault="006304A2">
            <w:pPr>
              <w:spacing w:line="360" w:lineRule="auto"/>
              <w:ind w:firstLineChars="150" w:firstLine="360"/>
              <w:rPr>
                <w:sz w:val="24"/>
                <w:szCs w:val="24"/>
              </w:rPr>
            </w:pPr>
            <w:r w:rsidRPr="00A571C3">
              <w:rPr>
                <w:rFonts w:hint="eastAsia"/>
                <w:sz w:val="24"/>
                <w:szCs w:val="24"/>
              </w:rPr>
              <w:t>□</w:t>
            </w:r>
            <w:r w:rsidR="00954119" w:rsidRPr="00A571C3">
              <w:rPr>
                <w:rFonts w:hint="eastAsia"/>
                <w:sz w:val="24"/>
                <w:szCs w:val="24"/>
              </w:rPr>
              <w:t>特定对象</w:t>
            </w:r>
            <w:r w:rsidR="00954119" w:rsidRPr="00A571C3">
              <w:rPr>
                <w:sz w:val="24"/>
                <w:szCs w:val="24"/>
              </w:rPr>
              <w:t>调研</w:t>
            </w:r>
            <w:r w:rsidR="00954119" w:rsidRPr="00A571C3">
              <w:rPr>
                <w:rFonts w:hint="eastAsia"/>
                <w:sz w:val="24"/>
                <w:szCs w:val="24"/>
              </w:rPr>
              <w:t xml:space="preserve">  </w:t>
            </w:r>
            <w:r>
              <w:rPr>
                <w:sz w:val="24"/>
                <w:szCs w:val="24"/>
              </w:rPr>
              <w:t xml:space="preserve"> </w:t>
            </w:r>
            <w:r w:rsidR="00954119" w:rsidRPr="00A571C3">
              <w:rPr>
                <w:sz w:val="24"/>
                <w:szCs w:val="24"/>
              </w:rPr>
              <w:t xml:space="preserve">      </w:t>
            </w:r>
            <w:r w:rsidR="000D247C">
              <w:rPr>
                <w:sz w:val="24"/>
                <w:szCs w:val="24"/>
              </w:rPr>
              <w:t xml:space="preserve"> </w:t>
            </w:r>
            <w:r w:rsidR="00954119" w:rsidRPr="00A571C3">
              <w:rPr>
                <w:sz w:val="24"/>
                <w:szCs w:val="24"/>
              </w:rPr>
              <w:t xml:space="preserve">   </w:t>
            </w:r>
            <w:r w:rsidR="000D247C" w:rsidRPr="00A571C3">
              <w:rPr>
                <w:rFonts w:hint="eastAsia"/>
                <w:sz w:val="24"/>
                <w:szCs w:val="24"/>
              </w:rPr>
              <w:t>□</w:t>
            </w:r>
            <w:r w:rsidR="00954119" w:rsidRPr="00A571C3">
              <w:rPr>
                <w:rFonts w:hint="eastAsia"/>
                <w:sz w:val="24"/>
                <w:szCs w:val="24"/>
              </w:rPr>
              <w:t>分析师</w:t>
            </w:r>
            <w:r w:rsidR="00954119" w:rsidRPr="00A571C3">
              <w:rPr>
                <w:sz w:val="24"/>
                <w:szCs w:val="24"/>
              </w:rPr>
              <w:t>会议</w:t>
            </w:r>
          </w:p>
          <w:p w14:paraId="0390FAC2" w14:textId="77777777" w:rsidR="003E0EF8" w:rsidRPr="00A571C3" w:rsidRDefault="00954119">
            <w:pPr>
              <w:spacing w:line="360" w:lineRule="auto"/>
              <w:ind w:firstLineChars="150" w:firstLine="360"/>
              <w:rPr>
                <w:sz w:val="24"/>
                <w:szCs w:val="24"/>
              </w:rPr>
            </w:pPr>
            <w:r w:rsidRPr="00A571C3">
              <w:rPr>
                <w:rFonts w:hint="eastAsia"/>
                <w:sz w:val="24"/>
                <w:szCs w:val="24"/>
              </w:rPr>
              <w:t>□媒体</w:t>
            </w:r>
            <w:r w:rsidRPr="00A571C3">
              <w:rPr>
                <w:sz w:val="24"/>
                <w:szCs w:val="24"/>
              </w:rPr>
              <w:t>采访</w:t>
            </w:r>
            <w:r w:rsidRPr="00A571C3">
              <w:rPr>
                <w:rFonts w:hint="eastAsia"/>
                <w:sz w:val="24"/>
                <w:szCs w:val="24"/>
              </w:rPr>
              <w:t xml:space="preserve">       </w:t>
            </w:r>
            <w:r w:rsidRPr="00A571C3">
              <w:rPr>
                <w:sz w:val="24"/>
                <w:szCs w:val="24"/>
              </w:rPr>
              <w:t xml:space="preserve">          </w:t>
            </w:r>
            <w:r w:rsidRPr="00A571C3">
              <w:rPr>
                <w:rFonts w:hint="eastAsia"/>
                <w:sz w:val="24"/>
                <w:szCs w:val="24"/>
              </w:rPr>
              <w:t>□业绩说明会</w:t>
            </w:r>
          </w:p>
          <w:p w14:paraId="6BF08FDC" w14:textId="77777777" w:rsidR="003E0EF8" w:rsidRPr="00A571C3" w:rsidRDefault="00954119">
            <w:pPr>
              <w:spacing w:line="360" w:lineRule="auto"/>
              <w:ind w:firstLineChars="150" w:firstLine="360"/>
              <w:rPr>
                <w:sz w:val="24"/>
                <w:szCs w:val="24"/>
              </w:rPr>
            </w:pPr>
            <w:r w:rsidRPr="00A571C3">
              <w:rPr>
                <w:rFonts w:hint="eastAsia"/>
                <w:sz w:val="24"/>
                <w:szCs w:val="24"/>
              </w:rPr>
              <w:t>□新闻发布会</w:t>
            </w:r>
            <w:r w:rsidRPr="00A571C3">
              <w:rPr>
                <w:rFonts w:hint="eastAsia"/>
                <w:sz w:val="24"/>
                <w:szCs w:val="24"/>
              </w:rPr>
              <w:t xml:space="preserve">     </w:t>
            </w:r>
            <w:r w:rsidRPr="00A571C3">
              <w:rPr>
                <w:sz w:val="24"/>
                <w:szCs w:val="24"/>
              </w:rPr>
              <w:t xml:space="preserve">       </w:t>
            </w:r>
            <w:r w:rsidRPr="00A571C3">
              <w:rPr>
                <w:rFonts w:hint="eastAsia"/>
                <w:sz w:val="24"/>
                <w:szCs w:val="24"/>
              </w:rPr>
              <w:t xml:space="preserve">   </w:t>
            </w:r>
            <w:r w:rsidRPr="00A571C3">
              <w:rPr>
                <w:rFonts w:hint="eastAsia"/>
                <w:sz w:val="24"/>
                <w:szCs w:val="24"/>
              </w:rPr>
              <w:t>□路演</w:t>
            </w:r>
            <w:r w:rsidRPr="00A571C3">
              <w:rPr>
                <w:sz w:val="24"/>
                <w:szCs w:val="24"/>
              </w:rPr>
              <w:t>活动</w:t>
            </w:r>
          </w:p>
          <w:p w14:paraId="06CBCB49" w14:textId="6201A4C2" w:rsidR="003E0EF8" w:rsidRPr="00A571C3" w:rsidRDefault="000331E6">
            <w:pPr>
              <w:spacing w:line="360" w:lineRule="auto"/>
              <w:ind w:firstLineChars="150" w:firstLine="360"/>
              <w:rPr>
                <w:sz w:val="24"/>
                <w:szCs w:val="24"/>
              </w:rPr>
            </w:pPr>
            <w:r w:rsidRPr="00A571C3">
              <w:rPr>
                <w:rFonts w:hint="eastAsia"/>
                <w:sz w:val="24"/>
                <w:szCs w:val="24"/>
              </w:rPr>
              <w:t>□</w:t>
            </w:r>
            <w:r w:rsidR="00954119" w:rsidRPr="00A571C3">
              <w:rPr>
                <w:rFonts w:hint="eastAsia"/>
                <w:sz w:val="24"/>
                <w:szCs w:val="24"/>
              </w:rPr>
              <w:t>现场调研</w:t>
            </w:r>
            <w:r w:rsidR="00954119" w:rsidRPr="00A571C3">
              <w:rPr>
                <w:rFonts w:hint="eastAsia"/>
                <w:sz w:val="24"/>
                <w:szCs w:val="24"/>
              </w:rPr>
              <w:t xml:space="preserve">                 </w:t>
            </w:r>
            <w:r w:rsidR="00F9277B" w:rsidRPr="00A571C3">
              <w:rPr>
                <w:rFonts w:hint="eastAsia"/>
                <w:sz w:val="24"/>
                <w:szCs w:val="24"/>
              </w:rPr>
              <w:t>□</w:t>
            </w:r>
            <w:r w:rsidR="00954119" w:rsidRPr="00A571C3">
              <w:rPr>
                <w:rFonts w:hint="eastAsia"/>
                <w:sz w:val="24"/>
                <w:szCs w:val="24"/>
              </w:rPr>
              <w:t>网络会议</w:t>
            </w:r>
          </w:p>
          <w:p w14:paraId="53425369" w14:textId="2C5799F7" w:rsidR="003E0EF8" w:rsidRPr="00A571C3" w:rsidRDefault="00954119">
            <w:pPr>
              <w:spacing w:line="360" w:lineRule="auto"/>
              <w:ind w:firstLineChars="150" w:firstLine="360"/>
              <w:rPr>
                <w:sz w:val="24"/>
                <w:szCs w:val="24"/>
                <w:u w:val="single"/>
              </w:rPr>
            </w:pPr>
            <w:r w:rsidRPr="00A571C3">
              <w:rPr>
                <w:rFonts w:ascii="宋体" w:hAnsi="宋体" w:hint="eastAsia"/>
                <w:sz w:val="24"/>
                <w:szCs w:val="24"/>
              </w:rPr>
              <w:sym w:font="Wingdings 2" w:char="0052"/>
            </w:r>
            <w:r w:rsidRPr="00A571C3">
              <w:rPr>
                <w:rFonts w:ascii="宋体" w:hAnsi="宋体" w:hint="eastAsia"/>
                <w:sz w:val="24"/>
                <w:szCs w:val="24"/>
              </w:rPr>
              <w:t xml:space="preserve">策略会 </w:t>
            </w:r>
            <w:r w:rsidRPr="00A571C3">
              <w:rPr>
                <w:rFonts w:ascii="宋体" w:hAnsi="宋体"/>
                <w:sz w:val="24"/>
                <w:szCs w:val="24"/>
              </w:rPr>
              <w:t xml:space="preserve"> </w:t>
            </w:r>
            <w:r w:rsidRPr="00A571C3">
              <w:rPr>
                <w:rFonts w:ascii="宋体" w:hAnsi="宋体" w:hint="eastAsia"/>
                <w:sz w:val="24"/>
                <w:szCs w:val="24"/>
              </w:rPr>
              <w:t xml:space="preserve">                □其他</w:t>
            </w:r>
          </w:p>
        </w:tc>
      </w:tr>
      <w:tr w:rsidR="003E0EF8" w:rsidRPr="000D247C" w14:paraId="340CBD22" w14:textId="77777777">
        <w:trPr>
          <w:trHeight w:val="716"/>
        </w:trPr>
        <w:tc>
          <w:tcPr>
            <w:tcW w:w="1980" w:type="dxa"/>
            <w:vAlign w:val="center"/>
          </w:tcPr>
          <w:p w14:paraId="761580D4" w14:textId="77777777" w:rsidR="003E0EF8" w:rsidRPr="00A571C3" w:rsidRDefault="00954119">
            <w:pPr>
              <w:spacing w:line="360" w:lineRule="auto"/>
              <w:jc w:val="center"/>
              <w:rPr>
                <w:sz w:val="24"/>
                <w:szCs w:val="24"/>
              </w:rPr>
            </w:pPr>
            <w:r w:rsidRPr="00A571C3">
              <w:rPr>
                <w:rFonts w:hint="eastAsia"/>
                <w:sz w:val="24"/>
                <w:szCs w:val="24"/>
              </w:rPr>
              <w:t>参与单位名称</w:t>
            </w:r>
            <w:r w:rsidRPr="00A571C3">
              <w:rPr>
                <w:sz w:val="24"/>
                <w:szCs w:val="24"/>
              </w:rPr>
              <w:t>及</w:t>
            </w:r>
            <w:r w:rsidRPr="00A571C3">
              <w:rPr>
                <w:rFonts w:hint="eastAsia"/>
                <w:sz w:val="24"/>
                <w:szCs w:val="24"/>
              </w:rPr>
              <w:t>人员</w:t>
            </w:r>
            <w:r w:rsidRPr="00A571C3">
              <w:rPr>
                <w:sz w:val="24"/>
                <w:szCs w:val="24"/>
              </w:rPr>
              <w:t>姓名</w:t>
            </w:r>
          </w:p>
        </w:tc>
        <w:tc>
          <w:tcPr>
            <w:tcW w:w="6095" w:type="dxa"/>
          </w:tcPr>
          <w:p w14:paraId="31FC3868" w14:textId="56E78860" w:rsidR="002B47EF" w:rsidRPr="00322A84" w:rsidRDefault="006304A2" w:rsidP="004D412D">
            <w:pPr>
              <w:tabs>
                <w:tab w:val="left" w:pos="1740"/>
              </w:tabs>
              <w:spacing w:line="360" w:lineRule="auto"/>
              <w:rPr>
                <w:sz w:val="24"/>
                <w:szCs w:val="24"/>
              </w:rPr>
            </w:pPr>
            <w:r>
              <w:rPr>
                <w:rFonts w:hint="eastAsia"/>
                <w:sz w:val="24"/>
                <w:szCs w:val="24"/>
              </w:rPr>
              <w:t>银河证券、</w:t>
            </w:r>
            <w:r w:rsidRPr="006304A2">
              <w:rPr>
                <w:rFonts w:hint="eastAsia"/>
                <w:sz w:val="24"/>
                <w:szCs w:val="24"/>
              </w:rPr>
              <w:t>上海递归私募基金、远希私募基金、华宝基金</w:t>
            </w:r>
            <w:r>
              <w:rPr>
                <w:rFonts w:hint="eastAsia"/>
                <w:sz w:val="24"/>
                <w:szCs w:val="24"/>
              </w:rPr>
              <w:t>、招商证券、</w:t>
            </w:r>
            <w:r w:rsidRPr="006304A2">
              <w:rPr>
                <w:rFonts w:hint="eastAsia"/>
                <w:sz w:val="24"/>
                <w:szCs w:val="24"/>
              </w:rPr>
              <w:t>景顺长城</w:t>
            </w:r>
          </w:p>
        </w:tc>
      </w:tr>
      <w:tr w:rsidR="003E0EF8" w:rsidRPr="00A571C3" w14:paraId="04B27D52" w14:textId="77777777">
        <w:trPr>
          <w:trHeight w:val="854"/>
        </w:trPr>
        <w:tc>
          <w:tcPr>
            <w:tcW w:w="1980" w:type="dxa"/>
            <w:vAlign w:val="center"/>
          </w:tcPr>
          <w:p w14:paraId="67C08289" w14:textId="77777777" w:rsidR="003E0EF8" w:rsidRPr="00A571C3" w:rsidRDefault="00954119">
            <w:pPr>
              <w:spacing w:line="360" w:lineRule="auto"/>
              <w:jc w:val="center"/>
              <w:rPr>
                <w:sz w:val="24"/>
                <w:szCs w:val="24"/>
              </w:rPr>
            </w:pPr>
            <w:r w:rsidRPr="00A571C3">
              <w:rPr>
                <w:rFonts w:hint="eastAsia"/>
                <w:sz w:val="24"/>
                <w:szCs w:val="24"/>
              </w:rPr>
              <w:t>时间</w:t>
            </w:r>
          </w:p>
        </w:tc>
        <w:tc>
          <w:tcPr>
            <w:tcW w:w="6095" w:type="dxa"/>
            <w:vAlign w:val="center"/>
          </w:tcPr>
          <w:p w14:paraId="5F5CC305" w14:textId="445C87FE" w:rsidR="003E0EF8" w:rsidRPr="00A571C3" w:rsidRDefault="00954119" w:rsidP="0031121C">
            <w:pPr>
              <w:spacing w:line="360" w:lineRule="auto"/>
              <w:rPr>
                <w:sz w:val="24"/>
                <w:szCs w:val="24"/>
              </w:rPr>
            </w:pPr>
            <w:r w:rsidRPr="00A571C3">
              <w:rPr>
                <w:rFonts w:ascii="宋体" w:hAnsi="宋体" w:hint="eastAsia"/>
                <w:sz w:val="24"/>
                <w:szCs w:val="24"/>
              </w:rPr>
              <w:t>2</w:t>
            </w:r>
            <w:r w:rsidRPr="00A571C3">
              <w:rPr>
                <w:rFonts w:ascii="宋体" w:hAnsi="宋体"/>
                <w:sz w:val="24"/>
                <w:szCs w:val="24"/>
              </w:rPr>
              <w:t>02</w:t>
            </w:r>
            <w:r w:rsidR="002817CB" w:rsidRPr="00A571C3">
              <w:rPr>
                <w:rFonts w:ascii="宋体" w:hAnsi="宋体"/>
                <w:sz w:val="24"/>
                <w:szCs w:val="24"/>
              </w:rPr>
              <w:t>3</w:t>
            </w:r>
            <w:r w:rsidRPr="00A571C3">
              <w:rPr>
                <w:rFonts w:ascii="宋体" w:hAnsi="宋体"/>
                <w:sz w:val="24"/>
                <w:szCs w:val="24"/>
              </w:rPr>
              <w:t>年</w:t>
            </w:r>
            <w:r w:rsidR="006304A2">
              <w:rPr>
                <w:rFonts w:ascii="宋体" w:hAnsi="宋体"/>
                <w:sz w:val="24"/>
                <w:szCs w:val="24"/>
              </w:rPr>
              <w:t>12</w:t>
            </w:r>
            <w:r w:rsidR="006304A2">
              <w:rPr>
                <w:rFonts w:ascii="宋体" w:hAnsi="宋体" w:hint="eastAsia"/>
                <w:sz w:val="24"/>
                <w:szCs w:val="24"/>
              </w:rPr>
              <w:t>月</w:t>
            </w:r>
          </w:p>
        </w:tc>
      </w:tr>
      <w:tr w:rsidR="003E0EF8" w:rsidRPr="00A571C3" w14:paraId="3D85A126" w14:textId="77777777">
        <w:trPr>
          <w:trHeight w:val="790"/>
        </w:trPr>
        <w:tc>
          <w:tcPr>
            <w:tcW w:w="1980" w:type="dxa"/>
            <w:vAlign w:val="center"/>
          </w:tcPr>
          <w:p w14:paraId="4E7E78D9" w14:textId="77777777" w:rsidR="003E0EF8" w:rsidRPr="00A571C3" w:rsidRDefault="00954119">
            <w:pPr>
              <w:spacing w:line="360" w:lineRule="auto"/>
              <w:jc w:val="center"/>
              <w:rPr>
                <w:sz w:val="24"/>
                <w:szCs w:val="24"/>
              </w:rPr>
            </w:pPr>
            <w:r w:rsidRPr="00A571C3">
              <w:rPr>
                <w:rFonts w:hint="eastAsia"/>
                <w:sz w:val="24"/>
                <w:szCs w:val="24"/>
              </w:rPr>
              <w:t>地点</w:t>
            </w:r>
          </w:p>
        </w:tc>
        <w:tc>
          <w:tcPr>
            <w:tcW w:w="6095" w:type="dxa"/>
            <w:vAlign w:val="center"/>
          </w:tcPr>
          <w:p w14:paraId="64EEF04D" w14:textId="644F3868" w:rsidR="003E0EF8" w:rsidRPr="00A571C3" w:rsidRDefault="00284392" w:rsidP="005C5D88">
            <w:pPr>
              <w:spacing w:line="360" w:lineRule="auto"/>
              <w:rPr>
                <w:sz w:val="24"/>
                <w:szCs w:val="24"/>
              </w:rPr>
            </w:pPr>
            <w:r w:rsidRPr="00A571C3">
              <w:rPr>
                <w:rFonts w:hint="eastAsia"/>
                <w:sz w:val="24"/>
                <w:szCs w:val="24"/>
              </w:rPr>
              <w:t>南都物业</w:t>
            </w:r>
            <w:r w:rsidR="006304A2">
              <w:rPr>
                <w:rFonts w:hint="eastAsia"/>
                <w:sz w:val="24"/>
                <w:szCs w:val="24"/>
              </w:rPr>
              <w:t>、</w:t>
            </w:r>
            <w:r w:rsidR="006304A2" w:rsidRPr="006304A2">
              <w:rPr>
                <w:rFonts w:hint="eastAsia"/>
                <w:sz w:val="24"/>
                <w:szCs w:val="24"/>
              </w:rPr>
              <w:t>上海金茂君悦大酒店</w:t>
            </w:r>
          </w:p>
        </w:tc>
      </w:tr>
      <w:tr w:rsidR="003E0EF8" w:rsidRPr="00A571C3" w14:paraId="44C362C1" w14:textId="77777777">
        <w:trPr>
          <w:trHeight w:val="1034"/>
        </w:trPr>
        <w:tc>
          <w:tcPr>
            <w:tcW w:w="1980" w:type="dxa"/>
            <w:vAlign w:val="center"/>
          </w:tcPr>
          <w:p w14:paraId="4A840D37" w14:textId="77777777" w:rsidR="003E0EF8" w:rsidRPr="00A571C3" w:rsidRDefault="00954119">
            <w:pPr>
              <w:spacing w:line="360" w:lineRule="auto"/>
              <w:jc w:val="center"/>
              <w:rPr>
                <w:sz w:val="24"/>
                <w:szCs w:val="24"/>
              </w:rPr>
            </w:pPr>
            <w:r w:rsidRPr="00A571C3">
              <w:rPr>
                <w:rFonts w:hint="eastAsia"/>
                <w:sz w:val="24"/>
                <w:szCs w:val="24"/>
              </w:rPr>
              <w:t>公司</w:t>
            </w:r>
            <w:r w:rsidRPr="00A571C3">
              <w:rPr>
                <w:sz w:val="24"/>
                <w:szCs w:val="24"/>
              </w:rPr>
              <w:t>接待人员</w:t>
            </w:r>
          </w:p>
        </w:tc>
        <w:tc>
          <w:tcPr>
            <w:tcW w:w="6095" w:type="dxa"/>
            <w:vAlign w:val="center"/>
          </w:tcPr>
          <w:p w14:paraId="46FBCBB9" w14:textId="0B67B234" w:rsidR="003E0EF8" w:rsidRPr="00A571C3" w:rsidRDefault="00954119" w:rsidP="0092093E">
            <w:pPr>
              <w:spacing w:line="360" w:lineRule="auto"/>
              <w:rPr>
                <w:sz w:val="24"/>
                <w:szCs w:val="24"/>
              </w:rPr>
            </w:pPr>
            <w:r w:rsidRPr="00A571C3">
              <w:rPr>
                <w:rFonts w:ascii="宋体" w:hAnsi="宋体" w:hint="eastAsia"/>
                <w:sz w:val="24"/>
                <w:szCs w:val="24"/>
              </w:rPr>
              <w:t>董事会秘书：赵磊</w:t>
            </w:r>
            <w:r w:rsidR="00482844">
              <w:rPr>
                <w:rFonts w:ascii="宋体" w:hAnsi="宋体" w:hint="eastAsia"/>
                <w:sz w:val="24"/>
                <w:szCs w:val="24"/>
              </w:rPr>
              <w:t>，</w:t>
            </w:r>
            <w:r w:rsidRPr="00A571C3">
              <w:rPr>
                <w:rFonts w:ascii="宋体" w:hAnsi="宋体" w:hint="eastAsia"/>
                <w:sz w:val="24"/>
                <w:szCs w:val="24"/>
              </w:rPr>
              <w:t>证券事务代表：倪瑶</w:t>
            </w:r>
            <w:r w:rsidR="00AF0B75">
              <w:rPr>
                <w:rFonts w:ascii="宋体" w:hAnsi="宋体" w:hint="eastAsia"/>
                <w:sz w:val="24"/>
                <w:szCs w:val="24"/>
              </w:rPr>
              <w:t>，I</w:t>
            </w:r>
            <w:r w:rsidR="00AF0B75">
              <w:rPr>
                <w:rFonts w:ascii="宋体" w:hAnsi="宋体"/>
                <w:sz w:val="24"/>
                <w:szCs w:val="24"/>
              </w:rPr>
              <w:t>R</w:t>
            </w:r>
            <w:r w:rsidR="00AF0B75">
              <w:rPr>
                <w:rFonts w:ascii="宋体" w:hAnsi="宋体" w:hint="eastAsia"/>
                <w:sz w:val="24"/>
                <w:szCs w:val="24"/>
              </w:rPr>
              <w:t>经理：黄澌佳</w:t>
            </w:r>
          </w:p>
        </w:tc>
      </w:tr>
      <w:tr w:rsidR="003E0EF8" w:rsidRPr="00A571C3" w14:paraId="30DE5F57" w14:textId="77777777" w:rsidTr="00856308">
        <w:trPr>
          <w:trHeight w:val="1550"/>
        </w:trPr>
        <w:tc>
          <w:tcPr>
            <w:tcW w:w="1980" w:type="dxa"/>
            <w:vAlign w:val="center"/>
          </w:tcPr>
          <w:p w14:paraId="16B06B32" w14:textId="77777777" w:rsidR="003E0EF8" w:rsidRPr="00A571C3" w:rsidRDefault="00954119">
            <w:pPr>
              <w:spacing w:line="360" w:lineRule="auto"/>
              <w:jc w:val="center"/>
              <w:rPr>
                <w:sz w:val="24"/>
                <w:szCs w:val="24"/>
              </w:rPr>
            </w:pPr>
            <w:r w:rsidRPr="00A571C3">
              <w:rPr>
                <w:rFonts w:hint="eastAsia"/>
                <w:sz w:val="24"/>
                <w:szCs w:val="24"/>
              </w:rPr>
              <w:t>投资者</w:t>
            </w:r>
            <w:r w:rsidRPr="00A571C3">
              <w:rPr>
                <w:sz w:val="24"/>
                <w:szCs w:val="24"/>
              </w:rPr>
              <w:t>关系</w:t>
            </w:r>
            <w:r w:rsidRPr="00A571C3">
              <w:rPr>
                <w:rFonts w:hint="eastAsia"/>
                <w:sz w:val="24"/>
                <w:szCs w:val="24"/>
              </w:rPr>
              <w:t>活动主要内容</w:t>
            </w:r>
            <w:r w:rsidRPr="00A571C3">
              <w:rPr>
                <w:sz w:val="24"/>
                <w:szCs w:val="24"/>
              </w:rPr>
              <w:t>介绍</w:t>
            </w:r>
          </w:p>
        </w:tc>
        <w:tc>
          <w:tcPr>
            <w:tcW w:w="6095" w:type="dxa"/>
          </w:tcPr>
          <w:p w14:paraId="6C2DF467" w14:textId="77777777" w:rsidR="0031121C" w:rsidRPr="0031121C" w:rsidRDefault="0031121C" w:rsidP="0031121C">
            <w:pPr>
              <w:spacing w:before="240" w:after="240" w:line="460" w:lineRule="exact"/>
              <w:rPr>
                <w:rFonts w:ascii="宋体" w:eastAsia="宋体" w:hAnsi="宋体" w:cs="Arial"/>
                <w:b/>
                <w:bCs/>
                <w:sz w:val="24"/>
                <w:szCs w:val="24"/>
              </w:rPr>
            </w:pPr>
            <w:r w:rsidRPr="0031121C">
              <w:rPr>
                <w:rFonts w:ascii="宋体" w:eastAsia="宋体" w:hAnsi="宋体" w:cs="Arial" w:hint="eastAsia"/>
                <w:b/>
                <w:bCs/>
                <w:sz w:val="24"/>
                <w:szCs w:val="24"/>
              </w:rPr>
              <w:t>Q:公司在外拓上的策略是怎么样的，对价格或整体利润方面会有底线吗，新接项目会有利润下降的情况吗？</w:t>
            </w:r>
          </w:p>
          <w:p w14:paraId="3A05F832" w14:textId="2999E98D" w:rsidR="0031121C" w:rsidRPr="0031121C" w:rsidRDefault="0031121C" w:rsidP="0031121C">
            <w:pPr>
              <w:spacing w:before="240" w:after="240" w:line="460" w:lineRule="exact"/>
              <w:rPr>
                <w:rFonts w:ascii="宋体" w:eastAsia="宋体" w:hAnsi="宋体" w:cs="Arial"/>
                <w:bCs/>
                <w:sz w:val="24"/>
                <w:szCs w:val="24"/>
              </w:rPr>
            </w:pPr>
            <w:r w:rsidRPr="0031121C">
              <w:rPr>
                <w:rFonts w:ascii="宋体" w:eastAsia="宋体" w:hAnsi="宋体" w:cs="Arial" w:hint="eastAsia"/>
                <w:bCs/>
                <w:sz w:val="24"/>
                <w:szCs w:val="24"/>
              </w:rPr>
              <w:t>A：投资者您好!公司独立市场化运营多年，</w:t>
            </w:r>
            <w:r w:rsidR="004A7C4A">
              <w:rPr>
                <w:rFonts w:ascii="宋体" w:eastAsia="宋体" w:hAnsi="宋体" w:cs="Arial" w:hint="eastAsia"/>
                <w:bCs/>
                <w:sz w:val="24"/>
                <w:szCs w:val="24"/>
              </w:rPr>
              <w:t>在</w:t>
            </w:r>
            <w:r w:rsidRPr="0031121C">
              <w:rPr>
                <w:rFonts w:ascii="宋体" w:eastAsia="宋体" w:hAnsi="宋体" w:cs="Arial" w:hint="eastAsia"/>
                <w:bCs/>
                <w:sz w:val="24"/>
                <w:szCs w:val="24"/>
              </w:rPr>
              <w:t>市场竞标</w:t>
            </w:r>
            <w:r w:rsidR="004A7C4A">
              <w:rPr>
                <w:rFonts w:ascii="宋体" w:eastAsia="宋体" w:hAnsi="宋体" w:cs="Arial" w:hint="eastAsia"/>
                <w:bCs/>
                <w:sz w:val="24"/>
                <w:szCs w:val="24"/>
              </w:rPr>
              <w:t>方面</w:t>
            </w:r>
            <w:r w:rsidRPr="0031121C">
              <w:rPr>
                <w:rFonts w:ascii="宋体" w:eastAsia="宋体" w:hAnsi="宋体" w:cs="Arial" w:hint="eastAsia"/>
                <w:bCs/>
                <w:sz w:val="24"/>
                <w:szCs w:val="24"/>
              </w:rPr>
              <w:t>有丰富的经验，针对不同业态的外拓项目设定了差异化的承接标准。在当前市场竞争激烈、行业利润承压的情况下，公司新接项目相比往年在一定的程度上会出现利润</w:t>
            </w:r>
            <w:r w:rsidR="00993449">
              <w:rPr>
                <w:rFonts w:ascii="宋体" w:eastAsia="宋体" w:hAnsi="宋体" w:cs="Arial" w:hint="eastAsia"/>
                <w:bCs/>
                <w:sz w:val="24"/>
                <w:szCs w:val="24"/>
              </w:rPr>
              <w:t>率</w:t>
            </w:r>
            <w:r w:rsidRPr="0031121C">
              <w:rPr>
                <w:rFonts w:ascii="宋体" w:eastAsia="宋体" w:hAnsi="宋体" w:cs="Arial" w:hint="eastAsia"/>
                <w:bCs/>
                <w:sz w:val="24"/>
                <w:szCs w:val="24"/>
              </w:rPr>
              <w:t>下降的情况，但</w:t>
            </w:r>
            <w:r w:rsidR="00993449" w:rsidRPr="0031121C">
              <w:rPr>
                <w:rFonts w:ascii="宋体" w:eastAsia="宋体" w:hAnsi="宋体" w:cs="Arial" w:hint="eastAsia"/>
                <w:bCs/>
                <w:sz w:val="24"/>
                <w:szCs w:val="24"/>
              </w:rPr>
              <w:t>公司始终秉承行稳致远的战略方针，坚持高质量、可持续发展</w:t>
            </w:r>
            <w:r w:rsidR="00993449">
              <w:rPr>
                <w:rFonts w:ascii="宋体" w:eastAsia="宋体" w:hAnsi="宋体" w:cs="Arial" w:hint="eastAsia"/>
                <w:bCs/>
                <w:sz w:val="24"/>
                <w:szCs w:val="24"/>
              </w:rPr>
              <w:t>，</w:t>
            </w:r>
            <w:r w:rsidRPr="0031121C">
              <w:rPr>
                <w:rFonts w:ascii="宋体" w:eastAsia="宋体" w:hAnsi="宋体" w:cs="Arial" w:hint="eastAsia"/>
                <w:bCs/>
                <w:sz w:val="24"/>
                <w:szCs w:val="24"/>
              </w:rPr>
              <w:t>以</w:t>
            </w:r>
            <w:r w:rsidR="0066427D">
              <w:rPr>
                <w:rFonts w:ascii="宋体" w:eastAsia="宋体" w:hAnsi="宋体" w:cs="Arial" w:hint="eastAsia"/>
                <w:bCs/>
                <w:sz w:val="24"/>
                <w:szCs w:val="24"/>
              </w:rPr>
              <w:t>项目</w:t>
            </w:r>
            <w:r w:rsidRPr="0031121C">
              <w:rPr>
                <w:rFonts w:ascii="宋体" w:eastAsia="宋体" w:hAnsi="宋体" w:cs="Arial" w:hint="eastAsia"/>
                <w:bCs/>
                <w:sz w:val="24"/>
                <w:szCs w:val="24"/>
              </w:rPr>
              <w:t>良性运营为</w:t>
            </w:r>
            <w:r w:rsidR="0066427D">
              <w:rPr>
                <w:rFonts w:ascii="宋体" w:eastAsia="宋体" w:hAnsi="宋体" w:cs="Arial" w:hint="eastAsia"/>
                <w:bCs/>
                <w:sz w:val="24"/>
                <w:szCs w:val="24"/>
              </w:rPr>
              <w:t>原则</w:t>
            </w:r>
            <w:r w:rsidRPr="0031121C">
              <w:rPr>
                <w:rFonts w:ascii="宋体" w:eastAsia="宋体" w:hAnsi="宋体" w:cs="Arial" w:hint="eastAsia"/>
                <w:bCs/>
                <w:sz w:val="24"/>
                <w:szCs w:val="24"/>
              </w:rPr>
              <w:t>，通过社区增值服务开拓、科技替代人工等一系列</w:t>
            </w:r>
            <w:r w:rsidR="0066427D">
              <w:rPr>
                <w:rFonts w:ascii="宋体" w:eastAsia="宋体" w:hAnsi="宋体" w:cs="Arial" w:hint="eastAsia"/>
                <w:bCs/>
                <w:sz w:val="24"/>
                <w:szCs w:val="24"/>
              </w:rPr>
              <w:t>降本增效</w:t>
            </w:r>
            <w:r w:rsidRPr="0031121C">
              <w:rPr>
                <w:rFonts w:ascii="宋体" w:eastAsia="宋体" w:hAnsi="宋体" w:cs="Arial" w:hint="eastAsia"/>
                <w:bCs/>
                <w:sz w:val="24"/>
                <w:szCs w:val="24"/>
              </w:rPr>
              <w:t>手段，</w:t>
            </w:r>
            <w:r w:rsidR="0066427D">
              <w:rPr>
                <w:rFonts w:ascii="宋体" w:eastAsia="宋体" w:hAnsi="宋体" w:cs="Arial" w:hint="eastAsia"/>
                <w:bCs/>
                <w:sz w:val="24"/>
                <w:szCs w:val="24"/>
              </w:rPr>
              <w:t>在项目接管后</w:t>
            </w:r>
            <w:r w:rsidRPr="0031121C">
              <w:rPr>
                <w:rFonts w:ascii="宋体" w:eastAsia="宋体" w:hAnsi="宋体" w:cs="Arial" w:hint="eastAsia"/>
                <w:bCs/>
                <w:sz w:val="24"/>
                <w:szCs w:val="24"/>
              </w:rPr>
              <w:t>有效改善新接项目利润情况。</w:t>
            </w:r>
          </w:p>
          <w:p w14:paraId="120F7BD8" w14:textId="77777777" w:rsidR="0031121C" w:rsidRPr="0031121C" w:rsidRDefault="0031121C" w:rsidP="0031121C">
            <w:pPr>
              <w:spacing w:before="240" w:after="240" w:line="460" w:lineRule="exact"/>
              <w:rPr>
                <w:rFonts w:ascii="宋体" w:eastAsia="宋体" w:hAnsi="宋体" w:cs="Arial"/>
                <w:b/>
                <w:bCs/>
                <w:sz w:val="24"/>
                <w:szCs w:val="24"/>
              </w:rPr>
            </w:pPr>
            <w:r w:rsidRPr="0031121C">
              <w:rPr>
                <w:rFonts w:ascii="宋体" w:eastAsia="宋体" w:hAnsi="宋体" w:cs="Arial" w:hint="eastAsia"/>
                <w:b/>
                <w:bCs/>
                <w:sz w:val="24"/>
                <w:szCs w:val="24"/>
              </w:rPr>
              <w:lastRenderedPageBreak/>
              <w:t>Q:公司在招投标方面的竞争优势是什么？</w:t>
            </w:r>
          </w:p>
          <w:p w14:paraId="770ED399" w14:textId="77777777" w:rsidR="0031121C" w:rsidRPr="0031121C" w:rsidRDefault="0031121C" w:rsidP="0031121C">
            <w:pPr>
              <w:spacing w:before="240" w:after="240" w:line="460" w:lineRule="exact"/>
              <w:rPr>
                <w:rFonts w:ascii="宋体" w:eastAsia="宋体" w:hAnsi="宋体" w:cs="Arial"/>
                <w:bCs/>
                <w:sz w:val="24"/>
                <w:szCs w:val="24"/>
              </w:rPr>
            </w:pPr>
            <w:r w:rsidRPr="0031121C">
              <w:rPr>
                <w:rFonts w:ascii="宋体" w:eastAsia="宋体" w:hAnsi="宋体" w:cs="Arial" w:hint="eastAsia"/>
                <w:bCs/>
                <w:sz w:val="24"/>
                <w:szCs w:val="24"/>
              </w:rPr>
              <w:t>A:投资者您好！公司的竞争优势主要集中在以下几个方面：一是公司作为独立第三方物企，拥有20多年的市场化拓展经验，从服务方案设计、项目测算再到项目投标等各个环节经验丰富；二是公司是国内A股首家上市的物业服务企业，体系健全，规范化程度与市场认可度均较高；三是公司拥有全业态运营服务能力，服务意识强，人员响应度高，专业化程度高，具有综合设施管理、应急管理等的专业人才；四是在国企国资合作及公建类项目上，公司具有较为丰富的国资国企合作经验，能够切实了解并服务好公建类项目的客户需求。</w:t>
            </w:r>
          </w:p>
          <w:p w14:paraId="0ED89563" w14:textId="77777777" w:rsidR="0031121C" w:rsidRPr="0031121C" w:rsidRDefault="0031121C" w:rsidP="0031121C">
            <w:pPr>
              <w:spacing w:before="240" w:after="240" w:line="460" w:lineRule="exact"/>
              <w:rPr>
                <w:rFonts w:ascii="宋体" w:eastAsia="宋体" w:hAnsi="宋体" w:cs="Arial"/>
                <w:b/>
                <w:bCs/>
                <w:sz w:val="24"/>
                <w:szCs w:val="24"/>
              </w:rPr>
            </w:pPr>
            <w:r w:rsidRPr="0031121C">
              <w:rPr>
                <w:rFonts w:ascii="宋体" w:eastAsia="宋体" w:hAnsi="宋体" w:cs="Arial" w:hint="eastAsia"/>
                <w:b/>
                <w:bCs/>
                <w:sz w:val="24"/>
                <w:szCs w:val="24"/>
              </w:rPr>
              <w:t>Q:公司现在外拓进度如何？</w:t>
            </w:r>
          </w:p>
          <w:p w14:paraId="25E7B3BC" w14:textId="69EE4621" w:rsidR="0031121C" w:rsidRPr="0031121C" w:rsidRDefault="0031121C" w:rsidP="000747CF">
            <w:pPr>
              <w:spacing w:before="240" w:after="240" w:line="460" w:lineRule="exact"/>
              <w:rPr>
                <w:rFonts w:ascii="宋体" w:eastAsia="宋体" w:hAnsi="宋体" w:cs="Arial"/>
                <w:bCs/>
                <w:sz w:val="24"/>
                <w:szCs w:val="24"/>
              </w:rPr>
            </w:pPr>
            <w:r w:rsidRPr="0031121C">
              <w:rPr>
                <w:rFonts w:ascii="宋体" w:eastAsia="宋体" w:hAnsi="宋体" w:cs="Arial" w:hint="eastAsia"/>
                <w:bCs/>
                <w:sz w:val="24"/>
                <w:szCs w:val="24"/>
              </w:rPr>
              <w:t>A:投资者您好！公司</w:t>
            </w:r>
            <w:r w:rsidR="006304A2">
              <w:rPr>
                <w:rFonts w:ascii="宋体" w:eastAsia="宋体" w:hAnsi="宋体" w:cs="Arial" w:hint="eastAsia"/>
                <w:bCs/>
                <w:sz w:val="24"/>
                <w:szCs w:val="24"/>
              </w:rPr>
              <w:t>前三季度</w:t>
            </w:r>
            <w:r w:rsidR="00886073">
              <w:rPr>
                <w:rFonts w:ascii="宋体" w:eastAsia="宋体" w:hAnsi="宋体" w:cs="Arial" w:hint="eastAsia"/>
                <w:bCs/>
                <w:sz w:val="24"/>
                <w:szCs w:val="24"/>
              </w:rPr>
              <w:t>外拓</w:t>
            </w:r>
            <w:r w:rsidRPr="0031121C">
              <w:rPr>
                <w:rFonts w:ascii="宋体" w:eastAsia="宋体" w:hAnsi="宋体" w:cs="Arial" w:hint="eastAsia"/>
                <w:bCs/>
                <w:sz w:val="24"/>
                <w:szCs w:val="24"/>
              </w:rPr>
              <w:t>情况</w:t>
            </w:r>
            <w:r w:rsidR="00886073">
              <w:rPr>
                <w:rFonts w:ascii="宋体" w:eastAsia="宋体" w:hAnsi="宋体" w:cs="Arial" w:hint="eastAsia"/>
                <w:bCs/>
                <w:sz w:val="24"/>
                <w:szCs w:val="24"/>
              </w:rPr>
              <w:t>已在三季报</w:t>
            </w:r>
            <w:r w:rsidR="0098022E">
              <w:rPr>
                <w:rFonts w:ascii="宋体" w:eastAsia="宋体" w:hAnsi="宋体" w:cs="Arial" w:hint="eastAsia"/>
                <w:bCs/>
                <w:sz w:val="24"/>
                <w:szCs w:val="24"/>
              </w:rPr>
              <w:t>时</w:t>
            </w:r>
            <w:r w:rsidR="00886073">
              <w:rPr>
                <w:rFonts w:ascii="宋体" w:eastAsia="宋体" w:hAnsi="宋体" w:cs="Arial" w:hint="eastAsia"/>
                <w:bCs/>
                <w:sz w:val="24"/>
                <w:szCs w:val="24"/>
              </w:rPr>
              <w:t>披露，</w:t>
            </w:r>
            <w:r w:rsidR="000747CF" w:rsidRPr="000747CF">
              <w:rPr>
                <w:rFonts w:ascii="宋体" w:eastAsia="宋体" w:hAnsi="宋体" w:cs="Arial" w:hint="eastAsia"/>
                <w:bCs/>
                <w:sz w:val="24"/>
                <w:szCs w:val="24"/>
              </w:rPr>
              <w:t>截至2023年9月30日，公司累计总签约项目724 个，累计总签约面积8573.17万平方米，2023年1-9月公司新签物业服务项目72个，新签约面积约712.69万平方米</w:t>
            </w:r>
            <w:r w:rsidRPr="0031121C">
              <w:rPr>
                <w:rFonts w:ascii="宋体" w:eastAsia="宋体" w:hAnsi="宋体" w:cs="Arial" w:hint="eastAsia"/>
                <w:bCs/>
                <w:sz w:val="24"/>
                <w:szCs w:val="24"/>
              </w:rPr>
              <w:t>。</w:t>
            </w:r>
          </w:p>
          <w:p w14:paraId="70F5B0F3" w14:textId="0852C2A0" w:rsidR="0031121C" w:rsidRPr="0031121C" w:rsidRDefault="0031121C" w:rsidP="0031121C">
            <w:pPr>
              <w:spacing w:before="240" w:after="240" w:line="460" w:lineRule="exact"/>
              <w:rPr>
                <w:rFonts w:ascii="宋体" w:eastAsia="宋体" w:hAnsi="宋体" w:cs="Arial"/>
                <w:b/>
                <w:bCs/>
                <w:sz w:val="24"/>
                <w:szCs w:val="24"/>
              </w:rPr>
            </w:pPr>
            <w:r w:rsidRPr="0031121C">
              <w:rPr>
                <w:rFonts w:ascii="宋体" w:eastAsia="宋体" w:hAnsi="宋体" w:cs="Arial" w:hint="eastAsia"/>
                <w:b/>
                <w:bCs/>
                <w:sz w:val="24"/>
                <w:szCs w:val="24"/>
              </w:rPr>
              <w:t>Q:</w:t>
            </w:r>
            <w:r w:rsidR="001B665E">
              <w:rPr>
                <w:rFonts w:ascii="宋体" w:eastAsia="宋体" w:hAnsi="宋体" w:cs="Arial" w:hint="eastAsia"/>
                <w:b/>
                <w:bCs/>
                <w:sz w:val="24"/>
                <w:szCs w:val="24"/>
              </w:rPr>
              <w:t>麻烦介绍下公司持有安邦的情况，以及</w:t>
            </w:r>
            <w:r w:rsidRPr="0031121C">
              <w:rPr>
                <w:rFonts w:ascii="宋体" w:eastAsia="宋体" w:hAnsi="宋体" w:cs="Arial" w:hint="eastAsia"/>
                <w:b/>
                <w:bCs/>
                <w:sz w:val="24"/>
                <w:szCs w:val="24"/>
              </w:rPr>
              <w:t>安邦</w:t>
            </w:r>
            <w:r w:rsidR="00A41AE9">
              <w:rPr>
                <w:rFonts w:ascii="宋体" w:eastAsia="宋体" w:hAnsi="宋体" w:cs="Arial" w:hint="eastAsia"/>
                <w:b/>
                <w:bCs/>
                <w:sz w:val="24"/>
                <w:szCs w:val="24"/>
              </w:rPr>
              <w:t>护卫上市对公司2</w:t>
            </w:r>
            <w:r w:rsidR="00A41AE9">
              <w:rPr>
                <w:rFonts w:ascii="宋体" w:eastAsia="宋体" w:hAnsi="宋体" w:cs="Arial"/>
                <w:b/>
                <w:bCs/>
                <w:sz w:val="24"/>
                <w:szCs w:val="24"/>
              </w:rPr>
              <w:t>023</w:t>
            </w:r>
            <w:r w:rsidR="00A41AE9">
              <w:rPr>
                <w:rFonts w:ascii="宋体" w:eastAsia="宋体" w:hAnsi="宋体" w:cs="Arial" w:hint="eastAsia"/>
                <w:b/>
                <w:bCs/>
                <w:sz w:val="24"/>
                <w:szCs w:val="24"/>
              </w:rPr>
              <w:t>年净利润有什么影响</w:t>
            </w:r>
            <w:r w:rsidRPr="0031121C">
              <w:rPr>
                <w:rFonts w:ascii="宋体" w:eastAsia="宋体" w:hAnsi="宋体" w:cs="Arial" w:hint="eastAsia"/>
                <w:b/>
                <w:bCs/>
                <w:sz w:val="24"/>
                <w:szCs w:val="24"/>
              </w:rPr>
              <w:t>？</w:t>
            </w:r>
          </w:p>
          <w:p w14:paraId="1C923DB6" w14:textId="75054E6F" w:rsidR="0031121C" w:rsidRPr="0031121C" w:rsidRDefault="0031121C" w:rsidP="0031121C">
            <w:pPr>
              <w:spacing w:before="240" w:after="240" w:line="460" w:lineRule="exact"/>
              <w:rPr>
                <w:rFonts w:ascii="宋体" w:eastAsia="宋体" w:hAnsi="宋体" w:cs="Arial"/>
                <w:bCs/>
                <w:sz w:val="24"/>
                <w:szCs w:val="24"/>
              </w:rPr>
            </w:pPr>
            <w:r w:rsidRPr="0031121C">
              <w:rPr>
                <w:rFonts w:ascii="宋体" w:eastAsia="宋体" w:hAnsi="宋体" w:cs="Arial" w:hint="eastAsia"/>
                <w:bCs/>
                <w:sz w:val="24"/>
                <w:szCs w:val="24"/>
              </w:rPr>
              <w:t>A:</w:t>
            </w:r>
            <w:r w:rsidR="00A41AE9" w:rsidRPr="00B91A08">
              <w:rPr>
                <w:rFonts w:ascii="宋体" w:eastAsia="宋体" w:hAnsi="宋体" w:cs="Arial" w:hint="eastAsia"/>
                <w:bCs/>
                <w:sz w:val="24"/>
                <w:szCs w:val="24"/>
              </w:rPr>
              <w:t>投资者您好，</w:t>
            </w:r>
            <w:r w:rsidR="001B665E" w:rsidRPr="001B665E">
              <w:rPr>
                <w:rFonts w:ascii="宋体" w:eastAsia="宋体" w:hAnsi="宋体" w:cs="Arial" w:hint="eastAsia"/>
                <w:bCs/>
                <w:sz w:val="24"/>
                <w:szCs w:val="24"/>
              </w:rPr>
              <w:t>南都物业2020年作为战略投资者入股安邦护卫，持有安邦护卫 403.2258万股股份，占其首次公开发行后总股本的3.75%。安邦护卫12月20日于上交所正式挂牌上市，发行价为19.10元/股。</w:t>
            </w:r>
            <w:r w:rsidR="001B665E">
              <w:rPr>
                <w:rFonts w:ascii="宋体" w:eastAsia="宋体" w:hAnsi="宋体" w:cs="Arial" w:hint="eastAsia"/>
                <w:bCs/>
                <w:sz w:val="24"/>
                <w:szCs w:val="24"/>
              </w:rPr>
              <w:t>具体来看，安邦护卫上市</w:t>
            </w:r>
            <w:r w:rsidR="00A41AE9" w:rsidRPr="00B91A08">
              <w:rPr>
                <w:rFonts w:ascii="宋体" w:eastAsia="宋体" w:hAnsi="宋体" w:cs="Arial" w:hint="eastAsia"/>
                <w:bCs/>
                <w:sz w:val="24"/>
                <w:szCs w:val="24"/>
              </w:rPr>
              <w:t>对公司2023年财报的影响将基于其公允价值的变化而定，具体金额将取决于安邦护卫</w:t>
            </w:r>
            <w:r w:rsidR="00A41AE9">
              <w:rPr>
                <w:rFonts w:ascii="宋体" w:eastAsia="宋体" w:hAnsi="宋体" w:cs="Arial" w:hint="eastAsia"/>
                <w:bCs/>
                <w:sz w:val="24"/>
                <w:szCs w:val="24"/>
              </w:rPr>
              <w:t>的</w:t>
            </w:r>
            <w:r w:rsidR="00A41AE9" w:rsidRPr="00B91A08">
              <w:rPr>
                <w:rFonts w:ascii="宋体" w:eastAsia="宋体" w:hAnsi="宋体" w:cs="Arial" w:hint="eastAsia"/>
                <w:bCs/>
                <w:sz w:val="24"/>
                <w:szCs w:val="24"/>
              </w:rPr>
              <w:t>市场表现及其股价走势。</w:t>
            </w:r>
          </w:p>
          <w:p w14:paraId="5685C904" w14:textId="28317E9C" w:rsidR="0031121C" w:rsidRPr="0031121C" w:rsidRDefault="0031121C" w:rsidP="0031121C">
            <w:pPr>
              <w:spacing w:before="240" w:after="240" w:line="460" w:lineRule="exact"/>
              <w:rPr>
                <w:rFonts w:ascii="宋体" w:eastAsia="宋体" w:hAnsi="宋体" w:cs="Arial"/>
                <w:b/>
                <w:bCs/>
                <w:sz w:val="24"/>
                <w:szCs w:val="24"/>
              </w:rPr>
            </w:pPr>
            <w:r w:rsidRPr="0031121C">
              <w:rPr>
                <w:rFonts w:ascii="宋体" w:eastAsia="宋体" w:hAnsi="宋体" w:cs="Arial" w:hint="eastAsia"/>
                <w:b/>
                <w:bCs/>
                <w:sz w:val="24"/>
                <w:szCs w:val="24"/>
              </w:rPr>
              <w:lastRenderedPageBreak/>
              <w:t>Q：</w:t>
            </w:r>
            <w:r w:rsidR="00A41AE9">
              <w:rPr>
                <w:rFonts w:ascii="宋体" w:eastAsia="宋体" w:hAnsi="宋体" w:cs="Arial" w:hint="eastAsia"/>
                <w:b/>
                <w:bCs/>
                <w:sz w:val="24"/>
                <w:szCs w:val="24"/>
              </w:rPr>
              <w:t>公司过往分红和未来的分红计划能介绍一下吗</w:t>
            </w:r>
            <w:r w:rsidRPr="0031121C">
              <w:rPr>
                <w:rFonts w:ascii="宋体" w:eastAsia="宋体" w:hAnsi="宋体" w:cs="Arial" w:hint="eastAsia"/>
                <w:b/>
                <w:bCs/>
                <w:sz w:val="24"/>
                <w:szCs w:val="24"/>
              </w:rPr>
              <w:t>？</w:t>
            </w:r>
          </w:p>
          <w:p w14:paraId="657D894D" w14:textId="7452F068" w:rsidR="0031121C" w:rsidRPr="0031121C" w:rsidRDefault="0031121C" w:rsidP="0031121C">
            <w:pPr>
              <w:spacing w:before="240" w:after="240" w:line="460" w:lineRule="exact"/>
              <w:rPr>
                <w:rFonts w:ascii="宋体" w:eastAsia="宋体" w:hAnsi="宋体" w:cs="Arial"/>
                <w:bCs/>
                <w:sz w:val="24"/>
                <w:szCs w:val="24"/>
              </w:rPr>
            </w:pPr>
            <w:r w:rsidRPr="0031121C">
              <w:rPr>
                <w:rFonts w:ascii="宋体" w:eastAsia="宋体" w:hAnsi="宋体" w:cs="Arial" w:hint="eastAsia"/>
                <w:bCs/>
                <w:sz w:val="24"/>
                <w:szCs w:val="24"/>
              </w:rPr>
              <w:t>A：投资者您好！公司自上市以来每年分红</w:t>
            </w:r>
            <w:r w:rsidR="003476EF">
              <w:rPr>
                <w:rFonts w:ascii="宋体" w:eastAsia="宋体" w:hAnsi="宋体" w:cs="Arial" w:hint="eastAsia"/>
                <w:bCs/>
                <w:sz w:val="24"/>
                <w:szCs w:val="24"/>
              </w:rPr>
              <w:t>率</w:t>
            </w:r>
            <w:r w:rsidRPr="0031121C">
              <w:rPr>
                <w:rFonts w:ascii="宋体" w:eastAsia="宋体" w:hAnsi="宋体" w:cs="Arial" w:hint="eastAsia"/>
                <w:bCs/>
                <w:sz w:val="24"/>
                <w:szCs w:val="24"/>
              </w:rPr>
              <w:t>都在30%以上，</w:t>
            </w:r>
            <w:r w:rsidR="000747CF">
              <w:rPr>
                <w:rFonts w:ascii="宋体" w:eastAsia="宋体" w:hAnsi="宋体" w:cs="Arial" w:hint="eastAsia"/>
                <w:bCs/>
                <w:sz w:val="24"/>
                <w:szCs w:val="24"/>
              </w:rPr>
              <w:t>公司管理层</w:t>
            </w:r>
            <w:r w:rsidR="001C122F">
              <w:rPr>
                <w:rFonts w:ascii="宋体" w:eastAsia="宋体" w:hAnsi="宋体" w:cs="Arial" w:hint="eastAsia"/>
                <w:bCs/>
                <w:sz w:val="24"/>
                <w:szCs w:val="24"/>
              </w:rPr>
              <w:t>始终致力于</w:t>
            </w:r>
            <w:r w:rsidR="000747CF" w:rsidRPr="000747CF">
              <w:rPr>
                <w:rFonts w:ascii="宋体" w:eastAsia="宋体" w:hAnsi="宋体" w:cs="Arial" w:hint="eastAsia"/>
                <w:bCs/>
                <w:sz w:val="24"/>
                <w:szCs w:val="24"/>
              </w:rPr>
              <w:t>以良好的业绩回报广大投资者</w:t>
            </w:r>
            <w:r w:rsidRPr="0031121C">
              <w:rPr>
                <w:rFonts w:ascii="宋体" w:eastAsia="宋体" w:hAnsi="宋体" w:cs="Arial" w:hint="eastAsia"/>
                <w:bCs/>
                <w:sz w:val="24"/>
                <w:szCs w:val="24"/>
              </w:rPr>
              <w:t>。</w:t>
            </w:r>
          </w:p>
          <w:p w14:paraId="3326553E" w14:textId="77777777" w:rsidR="00B91A08" w:rsidRPr="00941BBC" w:rsidRDefault="00B91A08" w:rsidP="00B91A08">
            <w:pPr>
              <w:spacing w:before="240" w:after="240" w:line="460" w:lineRule="exact"/>
              <w:rPr>
                <w:rFonts w:ascii="宋体" w:eastAsia="宋体" w:hAnsi="宋体" w:cs="Arial"/>
                <w:b/>
                <w:bCs/>
                <w:sz w:val="24"/>
                <w:szCs w:val="24"/>
              </w:rPr>
            </w:pPr>
            <w:r w:rsidRPr="00941BBC">
              <w:rPr>
                <w:rFonts w:ascii="宋体" w:eastAsia="宋体" w:hAnsi="宋体" w:cs="Arial" w:hint="eastAsia"/>
                <w:b/>
                <w:bCs/>
                <w:sz w:val="24"/>
                <w:szCs w:val="24"/>
              </w:rPr>
              <w:t>Q:受中融信托和地产应收账款的影响，公司是否对全年的业绩目标进行调整以及后续对于中长期的业绩增长是如何展望？</w:t>
            </w:r>
          </w:p>
          <w:p w14:paraId="60A100F1" w14:textId="1692311B" w:rsidR="00B91A08" w:rsidRPr="00B91A08" w:rsidRDefault="00B91A08" w:rsidP="00B91A08">
            <w:pPr>
              <w:spacing w:before="240" w:after="240" w:line="460" w:lineRule="exact"/>
              <w:rPr>
                <w:rFonts w:ascii="宋体" w:eastAsia="宋体" w:hAnsi="宋体" w:cs="Arial"/>
                <w:bCs/>
                <w:sz w:val="24"/>
                <w:szCs w:val="24"/>
              </w:rPr>
            </w:pPr>
            <w:r w:rsidRPr="00B91A08">
              <w:rPr>
                <w:rFonts w:ascii="宋体" w:eastAsia="宋体" w:hAnsi="宋体" w:cs="Arial" w:hint="eastAsia"/>
                <w:bCs/>
                <w:sz w:val="24"/>
                <w:szCs w:val="24"/>
              </w:rPr>
              <w:t>A: 近年来受整体经济形势和房地产市场等宏观因素影响，物业行业从过去追求规模扩张到如今的高质量发展，回归到平稳发展的阶段。在这样的</w:t>
            </w:r>
            <w:r w:rsidR="00582CB8">
              <w:rPr>
                <w:rFonts w:ascii="宋体" w:eastAsia="宋体" w:hAnsi="宋体" w:cs="Arial" w:hint="eastAsia"/>
                <w:bCs/>
                <w:sz w:val="24"/>
                <w:szCs w:val="24"/>
              </w:rPr>
              <w:t>市场环境</w:t>
            </w:r>
            <w:r w:rsidRPr="00B91A08">
              <w:rPr>
                <w:rFonts w:ascii="宋体" w:eastAsia="宋体" w:hAnsi="宋体" w:cs="Arial" w:hint="eastAsia"/>
                <w:bCs/>
                <w:sz w:val="24"/>
                <w:szCs w:val="24"/>
              </w:rPr>
              <w:t>下，我司也在调整自身组织</w:t>
            </w:r>
            <w:r w:rsidR="00CC0BA6">
              <w:rPr>
                <w:rFonts w:ascii="宋体" w:eastAsia="宋体" w:hAnsi="宋体" w:cs="Arial" w:hint="eastAsia"/>
                <w:bCs/>
                <w:sz w:val="24"/>
                <w:szCs w:val="24"/>
              </w:rPr>
              <w:t>架</w:t>
            </w:r>
            <w:r w:rsidRPr="00B91A08">
              <w:rPr>
                <w:rFonts w:ascii="宋体" w:eastAsia="宋体" w:hAnsi="宋体" w:cs="Arial" w:hint="eastAsia"/>
                <w:bCs/>
                <w:sz w:val="24"/>
                <w:szCs w:val="24"/>
              </w:rPr>
              <w:t>构，梳理核心业</w:t>
            </w:r>
            <w:r w:rsidR="005B45FB">
              <w:rPr>
                <w:rFonts w:ascii="宋体" w:eastAsia="宋体" w:hAnsi="宋体" w:cs="Arial" w:hint="eastAsia"/>
                <w:bCs/>
                <w:sz w:val="24"/>
                <w:szCs w:val="24"/>
              </w:rPr>
              <w:t>务</w:t>
            </w:r>
            <w:r w:rsidRPr="00B91A08">
              <w:rPr>
                <w:rFonts w:ascii="宋体" w:eastAsia="宋体" w:hAnsi="宋体" w:cs="Arial" w:hint="eastAsia"/>
                <w:bCs/>
                <w:sz w:val="24"/>
                <w:szCs w:val="24"/>
              </w:rPr>
              <w:t>，从而应对行业</w:t>
            </w:r>
            <w:r w:rsidR="005B45FB">
              <w:rPr>
                <w:rFonts w:ascii="宋体" w:eastAsia="宋体" w:hAnsi="宋体" w:cs="Arial" w:hint="eastAsia"/>
                <w:bCs/>
                <w:sz w:val="24"/>
                <w:szCs w:val="24"/>
              </w:rPr>
              <w:t>变化</w:t>
            </w:r>
            <w:r w:rsidRPr="00B91A08">
              <w:rPr>
                <w:rFonts w:ascii="宋体" w:eastAsia="宋体" w:hAnsi="宋体" w:cs="Arial" w:hint="eastAsia"/>
                <w:bCs/>
                <w:sz w:val="24"/>
                <w:szCs w:val="24"/>
              </w:rPr>
              <w:t>及应收账款的影响。目前公司资产质量健康，</w:t>
            </w:r>
            <w:r w:rsidR="005B45FB">
              <w:rPr>
                <w:rFonts w:ascii="宋体" w:eastAsia="宋体" w:hAnsi="宋体" w:cs="Arial" w:hint="eastAsia"/>
                <w:bCs/>
                <w:sz w:val="24"/>
                <w:szCs w:val="24"/>
              </w:rPr>
              <w:t>中长期来看将持续</w:t>
            </w:r>
            <w:r w:rsidRPr="00B91A08">
              <w:rPr>
                <w:rFonts w:ascii="宋体" w:eastAsia="宋体" w:hAnsi="宋体" w:cs="Arial" w:hint="eastAsia"/>
                <w:bCs/>
                <w:sz w:val="24"/>
                <w:szCs w:val="24"/>
              </w:rPr>
              <w:t>稳健</w:t>
            </w:r>
            <w:r w:rsidR="005B45FB">
              <w:rPr>
                <w:rFonts w:ascii="宋体" w:eastAsia="宋体" w:hAnsi="宋体" w:cs="Arial" w:hint="eastAsia"/>
                <w:bCs/>
                <w:sz w:val="24"/>
                <w:szCs w:val="24"/>
              </w:rPr>
              <w:t>发展</w:t>
            </w:r>
            <w:r w:rsidRPr="00B91A08">
              <w:rPr>
                <w:rFonts w:ascii="宋体" w:eastAsia="宋体" w:hAnsi="宋体" w:cs="Arial" w:hint="eastAsia"/>
                <w:bCs/>
                <w:sz w:val="24"/>
                <w:szCs w:val="24"/>
              </w:rPr>
              <w:t>。</w:t>
            </w:r>
          </w:p>
          <w:p w14:paraId="0A938275" w14:textId="3E92AC85" w:rsidR="00B91A08" w:rsidRPr="00941BBC" w:rsidRDefault="00B91A08" w:rsidP="00B91A08">
            <w:pPr>
              <w:spacing w:before="240" w:after="240" w:line="460" w:lineRule="exact"/>
              <w:rPr>
                <w:rFonts w:ascii="宋体" w:eastAsia="宋体" w:hAnsi="宋体" w:cs="Arial"/>
                <w:b/>
                <w:bCs/>
                <w:sz w:val="24"/>
                <w:szCs w:val="24"/>
              </w:rPr>
            </w:pPr>
            <w:r w:rsidRPr="00941BBC">
              <w:rPr>
                <w:rFonts w:ascii="宋体" w:eastAsia="宋体" w:hAnsi="宋体" w:cs="Arial" w:hint="eastAsia"/>
                <w:b/>
                <w:bCs/>
                <w:sz w:val="24"/>
                <w:szCs w:val="24"/>
              </w:rPr>
              <w:t>Q:基础物业利润率下滑，后续毛利率会维持在什么样的水平？大概在什么时候能够看到毛利率改善？</w:t>
            </w:r>
          </w:p>
          <w:p w14:paraId="580077ED" w14:textId="20D4E444" w:rsidR="00B91A08" w:rsidRPr="00B91A08" w:rsidRDefault="00B91A08" w:rsidP="00B91A08">
            <w:pPr>
              <w:spacing w:before="240" w:after="240" w:line="460" w:lineRule="exact"/>
              <w:rPr>
                <w:rFonts w:ascii="宋体" w:eastAsia="宋体" w:hAnsi="宋体" w:cs="Arial"/>
                <w:bCs/>
                <w:sz w:val="24"/>
                <w:szCs w:val="24"/>
              </w:rPr>
            </w:pPr>
            <w:r w:rsidRPr="00B91A08">
              <w:rPr>
                <w:rFonts w:ascii="宋体" w:eastAsia="宋体" w:hAnsi="宋体" w:cs="Arial" w:hint="eastAsia"/>
                <w:bCs/>
                <w:sz w:val="24"/>
                <w:szCs w:val="24"/>
              </w:rPr>
              <w:t>A: 因产业结构不同，各业态毛利也有所不同。</w:t>
            </w:r>
            <w:r w:rsidR="00BB1507">
              <w:rPr>
                <w:rFonts w:ascii="宋体" w:eastAsia="宋体" w:hAnsi="宋体" w:cs="Arial" w:hint="eastAsia"/>
                <w:bCs/>
                <w:sz w:val="24"/>
                <w:szCs w:val="24"/>
              </w:rPr>
              <w:t>整体来看，商</w:t>
            </w:r>
            <w:r w:rsidR="00644C0E">
              <w:rPr>
                <w:rFonts w:ascii="宋体" w:eastAsia="宋体" w:hAnsi="宋体" w:cs="Arial" w:hint="eastAsia"/>
                <w:bCs/>
                <w:sz w:val="24"/>
                <w:szCs w:val="24"/>
              </w:rPr>
              <w:t>写</w:t>
            </w:r>
            <w:r w:rsidRPr="00B91A08">
              <w:rPr>
                <w:rFonts w:ascii="宋体" w:eastAsia="宋体" w:hAnsi="宋体" w:cs="Arial" w:hint="eastAsia"/>
                <w:bCs/>
                <w:sz w:val="24"/>
                <w:szCs w:val="24"/>
              </w:rPr>
              <w:t>、住宅的毛利率相对城市服务、公建类项目</w:t>
            </w:r>
            <w:r w:rsidR="00BB1507">
              <w:rPr>
                <w:rFonts w:ascii="宋体" w:eastAsia="宋体" w:hAnsi="宋体" w:cs="Arial" w:hint="eastAsia"/>
                <w:bCs/>
                <w:sz w:val="24"/>
                <w:szCs w:val="24"/>
              </w:rPr>
              <w:t>高一些</w:t>
            </w:r>
            <w:r w:rsidRPr="00B91A08">
              <w:rPr>
                <w:rFonts w:ascii="宋体" w:eastAsia="宋体" w:hAnsi="宋体" w:cs="Arial" w:hint="eastAsia"/>
                <w:bCs/>
                <w:sz w:val="24"/>
                <w:szCs w:val="24"/>
              </w:rPr>
              <w:t>。随着整体经济形势和房地产市场等宏观因素影响，公司近年来</w:t>
            </w:r>
            <w:r w:rsidR="00644C0E">
              <w:rPr>
                <w:rFonts w:ascii="宋体" w:eastAsia="宋体" w:hAnsi="宋体" w:cs="Arial" w:hint="eastAsia"/>
                <w:bCs/>
                <w:sz w:val="24"/>
                <w:szCs w:val="24"/>
              </w:rPr>
              <w:t>新</w:t>
            </w:r>
            <w:r w:rsidRPr="00B91A08">
              <w:rPr>
                <w:rFonts w:ascii="宋体" w:eastAsia="宋体" w:hAnsi="宋体" w:cs="Arial" w:hint="eastAsia"/>
                <w:bCs/>
                <w:sz w:val="24"/>
                <w:szCs w:val="24"/>
              </w:rPr>
              <w:t>承接的项目超半数是城市服务、公建类，一方面是因为这类项目标的较大，同时也对公司标杆效应有一定的帮助。但由于该类项目毛利率低于住宅商写类项目的特性，使得公司基础物业</w:t>
            </w:r>
            <w:r w:rsidR="00644C0E">
              <w:rPr>
                <w:rFonts w:ascii="宋体" w:eastAsia="宋体" w:hAnsi="宋体" w:cs="Arial" w:hint="eastAsia"/>
                <w:bCs/>
                <w:sz w:val="24"/>
                <w:szCs w:val="24"/>
              </w:rPr>
              <w:t>板块</w:t>
            </w:r>
            <w:r w:rsidR="00644C0E" w:rsidRPr="00B91A08">
              <w:rPr>
                <w:rFonts w:ascii="宋体" w:eastAsia="宋体" w:hAnsi="宋体" w:cs="Arial" w:hint="eastAsia"/>
                <w:bCs/>
                <w:sz w:val="24"/>
                <w:szCs w:val="24"/>
              </w:rPr>
              <w:t>整体</w:t>
            </w:r>
            <w:r w:rsidRPr="00B91A08">
              <w:rPr>
                <w:rFonts w:ascii="宋体" w:eastAsia="宋体" w:hAnsi="宋体" w:cs="Arial" w:hint="eastAsia"/>
                <w:bCs/>
                <w:sz w:val="24"/>
                <w:szCs w:val="24"/>
              </w:rPr>
              <w:t>毛利率在短期内呈现下滑的态势。未来公司将延续“一体两翼”业务战略，</w:t>
            </w:r>
            <w:r w:rsidR="007204F0" w:rsidRPr="00B91A08">
              <w:rPr>
                <w:rFonts w:ascii="宋体" w:eastAsia="宋体" w:hAnsi="宋体" w:cs="Arial" w:hint="eastAsia"/>
                <w:bCs/>
                <w:sz w:val="24"/>
                <w:szCs w:val="24"/>
              </w:rPr>
              <w:t>持续平衡整体业态结构与毛利率，</w:t>
            </w:r>
            <w:r w:rsidR="007204F0">
              <w:rPr>
                <w:rFonts w:ascii="宋体" w:eastAsia="宋体" w:hAnsi="宋体" w:cs="Arial" w:hint="eastAsia"/>
                <w:bCs/>
                <w:sz w:val="24"/>
                <w:szCs w:val="24"/>
              </w:rPr>
              <w:t>在</w:t>
            </w:r>
            <w:r w:rsidRPr="00B91A08">
              <w:rPr>
                <w:rFonts w:ascii="宋体" w:eastAsia="宋体" w:hAnsi="宋体" w:cs="Arial" w:hint="eastAsia"/>
                <w:bCs/>
                <w:sz w:val="24"/>
                <w:szCs w:val="24"/>
              </w:rPr>
              <w:t>夯实并扩大物业基础服务规模</w:t>
            </w:r>
            <w:r w:rsidR="007204F0">
              <w:rPr>
                <w:rFonts w:ascii="宋体" w:eastAsia="宋体" w:hAnsi="宋体" w:cs="Arial" w:hint="eastAsia"/>
                <w:bCs/>
                <w:sz w:val="24"/>
                <w:szCs w:val="24"/>
              </w:rPr>
              <w:t>的同时</w:t>
            </w:r>
            <w:r w:rsidRPr="00B91A08">
              <w:rPr>
                <w:rFonts w:ascii="宋体" w:eastAsia="宋体" w:hAnsi="宋体" w:cs="Arial" w:hint="eastAsia"/>
                <w:bCs/>
                <w:sz w:val="24"/>
                <w:szCs w:val="24"/>
              </w:rPr>
              <w:t>，</w:t>
            </w:r>
            <w:r w:rsidR="007204F0">
              <w:rPr>
                <w:rFonts w:ascii="宋体" w:eastAsia="宋体" w:hAnsi="宋体" w:cs="Arial" w:hint="eastAsia"/>
                <w:bCs/>
                <w:sz w:val="24"/>
                <w:szCs w:val="24"/>
              </w:rPr>
              <w:t>进一步</w:t>
            </w:r>
            <w:r w:rsidRPr="00B91A08">
              <w:rPr>
                <w:rFonts w:ascii="宋体" w:eastAsia="宋体" w:hAnsi="宋体" w:cs="Arial" w:hint="eastAsia"/>
                <w:bCs/>
                <w:sz w:val="24"/>
                <w:szCs w:val="24"/>
              </w:rPr>
              <w:t>提升综合管理服务能力，完善两翼业务布局，加强三大业务板块协同，</w:t>
            </w:r>
            <w:r w:rsidR="0008011B">
              <w:rPr>
                <w:rFonts w:ascii="宋体" w:eastAsia="宋体" w:hAnsi="宋体" w:cs="Arial" w:hint="eastAsia"/>
                <w:bCs/>
                <w:sz w:val="24"/>
                <w:szCs w:val="24"/>
              </w:rPr>
              <w:t>努力</w:t>
            </w:r>
            <w:r w:rsidRPr="00B91A08">
              <w:rPr>
                <w:rFonts w:ascii="宋体" w:eastAsia="宋体" w:hAnsi="宋体" w:cs="Arial" w:hint="eastAsia"/>
                <w:bCs/>
                <w:sz w:val="24"/>
                <w:szCs w:val="24"/>
              </w:rPr>
              <w:t>实现毛利率企稳。</w:t>
            </w:r>
          </w:p>
          <w:p w14:paraId="2505AC7F" w14:textId="1BF13001" w:rsidR="00B91A08" w:rsidRPr="00941BBC" w:rsidRDefault="00B91A08" w:rsidP="00B91A08">
            <w:pPr>
              <w:spacing w:before="240" w:after="240" w:line="460" w:lineRule="exact"/>
              <w:rPr>
                <w:rFonts w:ascii="宋体" w:eastAsia="宋体" w:hAnsi="宋体" w:cs="Arial"/>
                <w:b/>
                <w:bCs/>
                <w:sz w:val="24"/>
                <w:szCs w:val="24"/>
              </w:rPr>
            </w:pPr>
            <w:r w:rsidRPr="00941BBC">
              <w:rPr>
                <w:rFonts w:ascii="宋体" w:eastAsia="宋体" w:hAnsi="宋体" w:cs="Arial" w:hint="eastAsia"/>
                <w:b/>
                <w:bCs/>
                <w:sz w:val="24"/>
                <w:szCs w:val="24"/>
              </w:rPr>
              <w:lastRenderedPageBreak/>
              <w:t>Q:中融信托3000万的最新进展？对全年业绩有怎样的影响？</w:t>
            </w:r>
          </w:p>
          <w:p w14:paraId="65B73F1A" w14:textId="61C30658" w:rsidR="00B91A08" w:rsidRPr="00B91A08" w:rsidRDefault="00B91A08" w:rsidP="00B91A08">
            <w:pPr>
              <w:spacing w:before="240" w:after="240" w:line="460" w:lineRule="exact"/>
              <w:rPr>
                <w:rFonts w:ascii="宋体" w:eastAsia="宋体" w:hAnsi="宋体" w:cs="Arial"/>
                <w:bCs/>
                <w:sz w:val="24"/>
                <w:szCs w:val="24"/>
              </w:rPr>
            </w:pPr>
            <w:r w:rsidRPr="00B91A08">
              <w:rPr>
                <w:rFonts w:ascii="宋体" w:eastAsia="宋体" w:hAnsi="宋体" w:cs="Arial" w:hint="eastAsia"/>
                <w:bCs/>
                <w:sz w:val="24"/>
                <w:szCs w:val="24"/>
              </w:rPr>
              <w:t>A: 投资者您好，公司目前经营正常，财务状况稳定，该事项不影响公司持续运营及日常经营资金需求。公司已积极联系各相关方，督促中融信托尽快向公司兑付投资本金及收益，尽最大努力保障公司利益，同时</w:t>
            </w:r>
            <w:r w:rsidR="00A41AE9">
              <w:rPr>
                <w:rFonts w:ascii="宋体" w:eastAsia="宋体" w:hAnsi="宋体" w:cs="Arial" w:hint="eastAsia"/>
                <w:bCs/>
                <w:sz w:val="24"/>
                <w:szCs w:val="24"/>
              </w:rPr>
              <w:t>公司已经采取</w:t>
            </w:r>
            <w:r w:rsidRPr="00B91A08">
              <w:rPr>
                <w:rFonts w:ascii="宋体" w:eastAsia="宋体" w:hAnsi="宋体" w:cs="Arial" w:hint="eastAsia"/>
                <w:bCs/>
                <w:sz w:val="24"/>
                <w:szCs w:val="24"/>
              </w:rPr>
              <w:t>诉讼途径以最大程度减少公司的潜在损失。关于该理财产品后续相关进展公司会以公告形式进行披露，感谢您的关注！</w:t>
            </w:r>
          </w:p>
          <w:p w14:paraId="41FCC6C6" w14:textId="78618C26" w:rsidR="00B91A08" w:rsidRPr="00136EF2" w:rsidRDefault="00B91A08" w:rsidP="00B91A08">
            <w:pPr>
              <w:spacing w:before="240" w:after="240" w:line="460" w:lineRule="exact"/>
              <w:rPr>
                <w:rFonts w:ascii="宋体" w:eastAsia="宋体" w:hAnsi="宋体" w:cs="Arial"/>
                <w:b/>
                <w:bCs/>
                <w:sz w:val="24"/>
                <w:szCs w:val="24"/>
              </w:rPr>
            </w:pPr>
            <w:r w:rsidRPr="00136EF2">
              <w:rPr>
                <w:rFonts w:ascii="宋体" w:eastAsia="宋体" w:hAnsi="宋体" w:cs="Arial" w:hint="eastAsia"/>
                <w:b/>
                <w:bCs/>
                <w:sz w:val="24"/>
                <w:szCs w:val="24"/>
              </w:rPr>
              <w:t>Q:应收账款的结构，绿地还会进行专项坏账计提吗？</w:t>
            </w:r>
          </w:p>
          <w:p w14:paraId="19627D36" w14:textId="77777777" w:rsidR="00B91A08" w:rsidRPr="00B91A08" w:rsidRDefault="00B91A08" w:rsidP="00B91A08">
            <w:pPr>
              <w:spacing w:before="240" w:after="240" w:line="460" w:lineRule="exact"/>
              <w:rPr>
                <w:rFonts w:ascii="宋体" w:eastAsia="宋体" w:hAnsi="宋体" w:cs="Arial"/>
                <w:bCs/>
                <w:sz w:val="24"/>
                <w:szCs w:val="24"/>
              </w:rPr>
            </w:pPr>
            <w:r w:rsidRPr="00B91A08">
              <w:rPr>
                <w:rFonts w:ascii="宋体" w:eastAsia="宋体" w:hAnsi="宋体" w:cs="Arial" w:hint="eastAsia"/>
                <w:bCs/>
                <w:sz w:val="24"/>
                <w:szCs w:val="24"/>
              </w:rPr>
              <w:t>A：投资者您好，截止2023年半年度，公司应收账款账面余额为人民币72,067.67万元，整体账龄情况较为合理。具体而言，账龄在一年以内的应收账款占比为78.34%，1-2年的占比为12.01%，2-3年的占比为3.97%，3-4年的占比为2.69%，5年以上的占比为1.37%，总体风险可控。公司一直在密切关注绿地的财务状况和偿债能力。公司将按照会计准则的规定进行，根据最新的信息和风险评估来决定是否需要进一步的计提坏账准备金。</w:t>
            </w:r>
          </w:p>
          <w:p w14:paraId="073787CE" w14:textId="77777777" w:rsidR="008C4D49" w:rsidRDefault="004D2674" w:rsidP="008C4D49">
            <w:pPr>
              <w:spacing w:line="360" w:lineRule="auto"/>
              <w:rPr>
                <w:rFonts w:ascii="宋体" w:eastAsia="宋体" w:hAnsi="宋体" w:cs="Arial"/>
                <w:b/>
                <w:bCs/>
                <w:sz w:val="24"/>
                <w:szCs w:val="24"/>
              </w:rPr>
            </w:pPr>
            <w:r w:rsidRPr="00F34BA1">
              <w:rPr>
                <w:rFonts w:ascii="宋体" w:eastAsia="宋体" w:hAnsi="宋体" w:cs="Arial"/>
                <w:b/>
                <w:bCs/>
                <w:sz w:val="24"/>
                <w:szCs w:val="24"/>
              </w:rPr>
              <w:t>Q:公司</w:t>
            </w:r>
            <w:r w:rsidR="00F34BA1" w:rsidRPr="00F34BA1">
              <w:rPr>
                <w:rFonts w:ascii="宋体" w:eastAsia="宋体" w:hAnsi="宋体" w:cs="Arial" w:hint="eastAsia"/>
                <w:b/>
                <w:bCs/>
                <w:sz w:val="24"/>
                <w:szCs w:val="24"/>
              </w:rPr>
              <w:t>整个业态的结构现在是什么样的，未来对业态结构有什么规划吗？</w:t>
            </w:r>
          </w:p>
          <w:p w14:paraId="31F5B9A0" w14:textId="7C32940E" w:rsidR="00383310" w:rsidRPr="00B755F4" w:rsidRDefault="00F34BA1" w:rsidP="00B755F4">
            <w:pPr>
              <w:spacing w:before="240" w:after="240" w:line="460" w:lineRule="exact"/>
              <w:rPr>
                <w:rFonts w:ascii="宋体" w:eastAsia="宋体" w:hAnsi="宋体" w:cs="Arial"/>
                <w:bCs/>
                <w:sz w:val="24"/>
                <w:szCs w:val="24"/>
              </w:rPr>
            </w:pPr>
            <w:r w:rsidRPr="00B91A08">
              <w:rPr>
                <w:rFonts w:ascii="宋体" w:eastAsia="宋体" w:hAnsi="宋体" w:cs="Arial" w:hint="eastAsia"/>
                <w:bCs/>
                <w:sz w:val="24"/>
                <w:szCs w:val="24"/>
              </w:rPr>
              <w:t>A：投资者您好，</w:t>
            </w:r>
            <w:r w:rsidR="00E1102B">
              <w:rPr>
                <w:rFonts w:ascii="宋体" w:eastAsia="宋体" w:hAnsi="宋体" w:cs="Arial" w:hint="eastAsia"/>
                <w:bCs/>
                <w:sz w:val="24"/>
                <w:szCs w:val="24"/>
              </w:rPr>
              <w:t>公司住宅和非住业态营收占比约为5:</w:t>
            </w:r>
            <w:r w:rsidR="00E1102B">
              <w:rPr>
                <w:rFonts w:ascii="宋体" w:eastAsia="宋体" w:hAnsi="宋体" w:cs="Arial"/>
                <w:bCs/>
                <w:sz w:val="24"/>
                <w:szCs w:val="24"/>
              </w:rPr>
              <w:t>5</w:t>
            </w:r>
            <w:r w:rsidR="00E1102B">
              <w:rPr>
                <w:rFonts w:ascii="宋体" w:eastAsia="宋体" w:hAnsi="宋体" w:cs="Arial" w:hint="eastAsia"/>
                <w:bCs/>
                <w:sz w:val="24"/>
                <w:szCs w:val="24"/>
              </w:rPr>
              <w:t>。</w:t>
            </w:r>
            <w:r w:rsidR="00383310" w:rsidRPr="00B755F4">
              <w:rPr>
                <w:rFonts w:ascii="宋体" w:eastAsia="宋体" w:hAnsi="宋体" w:cs="Arial" w:hint="eastAsia"/>
                <w:bCs/>
                <w:sz w:val="24"/>
                <w:szCs w:val="24"/>
              </w:rPr>
              <w:t>公司目前是住、商、城三大领域全业态布局，这几年也在不断丰富细分业态。从新签</w:t>
            </w:r>
            <w:r w:rsidR="00884019">
              <w:rPr>
                <w:rFonts w:ascii="宋体" w:eastAsia="宋体" w:hAnsi="宋体" w:cs="Arial" w:hint="eastAsia"/>
                <w:bCs/>
                <w:sz w:val="24"/>
                <w:szCs w:val="24"/>
              </w:rPr>
              <w:t>项目</w:t>
            </w:r>
            <w:r w:rsidR="00383310" w:rsidRPr="00B755F4">
              <w:rPr>
                <w:rFonts w:ascii="宋体" w:eastAsia="宋体" w:hAnsi="宋体" w:cs="Arial" w:hint="eastAsia"/>
                <w:bCs/>
                <w:sz w:val="24"/>
                <w:szCs w:val="24"/>
              </w:rPr>
              <w:t>来</w:t>
            </w:r>
            <w:r w:rsidR="00884019">
              <w:rPr>
                <w:rFonts w:ascii="宋体" w:eastAsia="宋体" w:hAnsi="宋体" w:cs="Arial" w:hint="eastAsia"/>
                <w:bCs/>
                <w:sz w:val="24"/>
                <w:szCs w:val="24"/>
              </w:rPr>
              <w:t>看</w:t>
            </w:r>
            <w:r w:rsidR="00383310" w:rsidRPr="00B755F4">
              <w:rPr>
                <w:rFonts w:ascii="宋体" w:eastAsia="宋体" w:hAnsi="宋体" w:cs="Arial" w:hint="eastAsia"/>
                <w:bCs/>
                <w:sz w:val="24"/>
                <w:szCs w:val="24"/>
              </w:rPr>
              <w:t>，商写、城市服务类非住业态占比较高。由于公司自身独立第三方物业企业属性，加上近年来房地产市场的影响，中短期内公司会更看好非住市场的市拓空间，但中长期来看，住宅仍然是公司的基本盘之一，尤其是规模型住宅</w:t>
            </w:r>
            <w:r w:rsidR="00884019">
              <w:rPr>
                <w:rFonts w:ascii="宋体" w:eastAsia="宋体" w:hAnsi="宋体" w:cs="Arial" w:hint="eastAsia"/>
                <w:bCs/>
                <w:sz w:val="24"/>
                <w:szCs w:val="24"/>
              </w:rPr>
              <w:t>、</w:t>
            </w:r>
            <w:r w:rsidR="00383310" w:rsidRPr="00B755F4">
              <w:rPr>
                <w:rFonts w:ascii="宋体" w:eastAsia="宋体" w:hAnsi="宋体" w:cs="Arial" w:hint="eastAsia"/>
                <w:bCs/>
                <w:sz w:val="24"/>
                <w:szCs w:val="24"/>
              </w:rPr>
              <w:t>优质存量盘。从整</w:t>
            </w:r>
            <w:r w:rsidR="00383310" w:rsidRPr="00B755F4">
              <w:rPr>
                <w:rFonts w:ascii="宋体" w:eastAsia="宋体" w:hAnsi="宋体" w:cs="Arial" w:hint="eastAsia"/>
                <w:bCs/>
                <w:sz w:val="24"/>
                <w:szCs w:val="24"/>
              </w:rPr>
              <w:lastRenderedPageBreak/>
              <w:t>体业态结构来看，公司住宅和非住宅项目还在齐头并进发展。</w:t>
            </w:r>
          </w:p>
          <w:p w14:paraId="49B8277A" w14:textId="622D4C78" w:rsidR="00383310" w:rsidRDefault="00383310" w:rsidP="00383310">
            <w:pPr>
              <w:spacing w:line="360" w:lineRule="auto"/>
              <w:rPr>
                <w:rFonts w:ascii="宋体" w:eastAsia="宋体" w:hAnsi="宋体" w:cs="Arial"/>
                <w:b/>
                <w:bCs/>
                <w:sz w:val="24"/>
                <w:szCs w:val="24"/>
              </w:rPr>
            </w:pPr>
            <w:r w:rsidRPr="00F34BA1">
              <w:rPr>
                <w:rFonts w:ascii="宋体" w:eastAsia="宋体" w:hAnsi="宋体" w:cs="Arial"/>
                <w:b/>
                <w:bCs/>
                <w:sz w:val="24"/>
                <w:szCs w:val="24"/>
              </w:rPr>
              <w:t>Q:</w:t>
            </w:r>
            <w:r>
              <w:rPr>
                <w:rFonts w:ascii="宋体" w:eastAsia="宋体" w:hAnsi="宋体" w:cs="Arial" w:hint="eastAsia"/>
                <w:b/>
                <w:bCs/>
                <w:sz w:val="24"/>
                <w:szCs w:val="24"/>
              </w:rPr>
              <w:t>能简单介绍下公司招商运营业务吗？具体的收费模式是什么样的？</w:t>
            </w:r>
          </w:p>
          <w:p w14:paraId="3DBB1E43" w14:textId="7FF44CD2" w:rsidR="00F34BA1" w:rsidRPr="00B755F4" w:rsidRDefault="00383310" w:rsidP="00B755F4">
            <w:pPr>
              <w:spacing w:before="240" w:after="240" w:line="460" w:lineRule="exact"/>
              <w:rPr>
                <w:rFonts w:ascii="宋体" w:eastAsia="宋体" w:hAnsi="宋体" w:cs="Arial"/>
                <w:bCs/>
                <w:sz w:val="24"/>
                <w:szCs w:val="24"/>
              </w:rPr>
            </w:pPr>
            <w:r w:rsidRPr="00B91A08">
              <w:rPr>
                <w:rFonts w:ascii="宋体" w:eastAsia="宋体" w:hAnsi="宋体" w:cs="Arial" w:hint="eastAsia"/>
                <w:bCs/>
                <w:sz w:val="24"/>
                <w:szCs w:val="24"/>
              </w:rPr>
              <w:t>A：投资者您好，</w:t>
            </w:r>
            <w:r w:rsidR="0010485E">
              <w:rPr>
                <w:rFonts w:ascii="宋体" w:eastAsia="宋体" w:hAnsi="宋体" w:cs="Arial" w:hint="eastAsia"/>
                <w:bCs/>
                <w:sz w:val="24"/>
                <w:szCs w:val="24"/>
              </w:rPr>
              <w:t>公司</w:t>
            </w:r>
            <w:r w:rsidR="00884019">
              <w:rPr>
                <w:rFonts w:ascii="宋体" w:eastAsia="宋体" w:hAnsi="宋体" w:cs="Arial" w:hint="eastAsia"/>
                <w:bCs/>
                <w:sz w:val="24"/>
                <w:szCs w:val="24"/>
              </w:rPr>
              <w:t>持续推进</w:t>
            </w:r>
            <w:r w:rsidR="00914043">
              <w:rPr>
                <w:rFonts w:ascii="宋体" w:eastAsia="宋体" w:hAnsi="宋体" w:cs="Arial" w:hint="eastAsia"/>
                <w:bCs/>
                <w:sz w:val="24"/>
                <w:szCs w:val="24"/>
              </w:rPr>
              <w:t>“一体两翼”战略</w:t>
            </w:r>
            <w:r w:rsidR="00884019">
              <w:rPr>
                <w:rFonts w:ascii="宋体" w:eastAsia="宋体" w:hAnsi="宋体" w:cs="Arial" w:hint="eastAsia"/>
                <w:bCs/>
                <w:sz w:val="24"/>
                <w:szCs w:val="24"/>
              </w:rPr>
              <w:t>布局</w:t>
            </w:r>
            <w:r w:rsidR="00914043">
              <w:rPr>
                <w:rFonts w:ascii="宋体" w:eastAsia="宋体" w:hAnsi="宋体" w:cs="Arial" w:hint="eastAsia"/>
                <w:bCs/>
                <w:sz w:val="24"/>
                <w:szCs w:val="24"/>
              </w:rPr>
              <w:t>，招商运营</w:t>
            </w:r>
            <w:r w:rsidR="00884019">
              <w:rPr>
                <w:rFonts w:ascii="宋体" w:eastAsia="宋体" w:hAnsi="宋体" w:cs="Arial" w:hint="eastAsia"/>
                <w:bCs/>
                <w:sz w:val="24"/>
                <w:szCs w:val="24"/>
              </w:rPr>
              <w:t>业务</w:t>
            </w:r>
            <w:r w:rsidR="00914043" w:rsidRPr="00B755F4">
              <w:rPr>
                <w:rFonts w:ascii="宋体" w:eastAsia="宋体" w:hAnsi="宋体" w:cs="Arial" w:hint="eastAsia"/>
                <w:bCs/>
                <w:sz w:val="24"/>
                <w:szCs w:val="24"/>
              </w:rPr>
              <w:t>属于两翼中资产板块的</w:t>
            </w:r>
            <w:r w:rsidR="00884019">
              <w:rPr>
                <w:rFonts w:ascii="宋体" w:eastAsia="宋体" w:hAnsi="宋体" w:cs="Arial" w:hint="eastAsia"/>
                <w:bCs/>
                <w:sz w:val="24"/>
                <w:szCs w:val="24"/>
              </w:rPr>
              <w:t>业务</w:t>
            </w:r>
            <w:r w:rsidR="00914043" w:rsidRPr="00B755F4">
              <w:rPr>
                <w:rFonts w:ascii="宋体" w:eastAsia="宋体" w:hAnsi="宋体" w:cs="Arial" w:hint="eastAsia"/>
                <w:bCs/>
                <w:sz w:val="24"/>
                <w:szCs w:val="24"/>
              </w:rPr>
              <w:t>内容，在招商运营业务中，</w:t>
            </w:r>
            <w:r w:rsidR="00914043" w:rsidRPr="00B755F4">
              <w:rPr>
                <w:rFonts w:ascii="宋体" w:eastAsia="宋体" w:hAnsi="宋体" w:cs="Arial"/>
                <w:bCs/>
                <w:sz w:val="24"/>
                <w:szCs w:val="24"/>
              </w:rPr>
              <w:t>目前公司重点开发顾问咨询、一体化运营服务等轻资产业务，</w:t>
            </w:r>
            <w:r w:rsidR="00914043" w:rsidRPr="00B755F4">
              <w:rPr>
                <w:rFonts w:ascii="宋体" w:eastAsia="宋体" w:hAnsi="宋体" w:cs="Arial" w:hint="eastAsia"/>
                <w:bCs/>
                <w:sz w:val="24"/>
                <w:szCs w:val="24"/>
              </w:rPr>
              <w:t>截至2</w:t>
            </w:r>
            <w:r w:rsidR="00914043" w:rsidRPr="00B755F4">
              <w:rPr>
                <w:rFonts w:ascii="宋体" w:eastAsia="宋体" w:hAnsi="宋体" w:cs="Arial"/>
                <w:bCs/>
                <w:sz w:val="24"/>
                <w:szCs w:val="24"/>
              </w:rPr>
              <w:t>023</w:t>
            </w:r>
            <w:r w:rsidR="00914043" w:rsidRPr="00B755F4">
              <w:rPr>
                <w:rFonts w:ascii="宋体" w:eastAsia="宋体" w:hAnsi="宋体" w:cs="Arial" w:hint="eastAsia"/>
                <w:bCs/>
                <w:sz w:val="24"/>
                <w:szCs w:val="24"/>
              </w:rPr>
              <w:t>年上半年，</w:t>
            </w:r>
            <w:r w:rsidR="00914043" w:rsidRPr="00B755F4">
              <w:rPr>
                <w:rFonts w:ascii="宋体" w:eastAsia="宋体" w:hAnsi="宋体" w:cs="Arial"/>
                <w:bCs/>
                <w:sz w:val="24"/>
                <w:szCs w:val="24"/>
              </w:rPr>
              <w:t>已新签3个顾问咨询项目，分别为未来社区、社区商业、科创园业态。</w:t>
            </w:r>
            <w:r w:rsidR="00914043" w:rsidRPr="00B755F4">
              <w:rPr>
                <w:rFonts w:ascii="宋体" w:eastAsia="宋体" w:hAnsi="宋体" w:cs="Arial" w:hint="eastAsia"/>
                <w:bCs/>
                <w:sz w:val="24"/>
                <w:szCs w:val="24"/>
              </w:rPr>
              <w:t>关于该业务的收费模式，不同项目可以采取不同的模式，主要包括年租金分成、固定服务费用等模式。</w:t>
            </w:r>
          </w:p>
          <w:p w14:paraId="20976C18" w14:textId="684047DF" w:rsidR="00914043" w:rsidRDefault="00914043" w:rsidP="00914043">
            <w:pPr>
              <w:spacing w:line="360" w:lineRule="auto"/>
              <w:rPr>
                <w:rFonts w:ascii="宋体" w:eastAsia="宋体" w:hAnsi="宋体" w:cs="Arial"/>
                <w:b/>
                <w:bCs/>
                <w:sz w:val="24"/>
                <w:szCs w:val="24"/>
              </w:rPr>
            </w:pPr>
            <w:r w:rsidRPr="00F34BA1">
              <w:rPr>
                <w:rFonts w:ascii="宋体" w:eastAsia="宋体" w:hAnsi="宋体" w:cs="Arial"/>
                <w:b/>
                <w:bCs/>
                <w:sz w:val="24"/>
                <w:szCs w:val="24"/>
              </w:rPr>
              <w:t>Q:</w:t>
            </w:r>
            <w:r>
              <w:rPr>
                <w:rFonts w:ascii="宋体" w:eastAsia="宋体" w:hAnsi="宋体" w:cs="Arial" w:hint="eastAsia"/>
                <w:b/>
                <w:bCs/>
                <w:sz w:val="24"/>
                <w:szCs w:val="24"/>
              </w:rPr>
              <w:t>公司后续还有类似安邦护卫项目</w:t>
            </w:r>
            <w:r w:rsidR="00B755F4">
              <w:rPr>
                <w:rFonts w:ascii="宋体" w:eastAsia="宋体" w:hAnsi="宋体" w:cs="Arial" w:hint="eastAsia"/>
                <w:b/>
                <w:bCs/>
                <w:sz w:val="24"/>
                <w:szCs w:val="24"/>
              </w:rPr>
              <w:t>的</w:t>
            </w:r>
            <w:r>
              <w:rPr>
                <w:rFonts w:ascii="宋体" w:eastAsia="宋体" w:hAnsi="宋体" w:cs="Arial" w:hint="eastAsia"/>
                <w:b/>
                <w:bCs/>
                <w:sz w:val="24"/>
                <w:szCs w:val="24"/>
              </w:rPr>
              <w:t>开展计划吗？</w:t>
            </w:r>
          </w:p>
          <w:p w14:paraId="77183BA2" w14:textId="7E2DA246" w:rsidR="00B755F4" w:rsidRPr="00B14892" w:rsidRDefault="00914043" w:rsidP="00005128">
            <w:pPr>
              <w:spacing w:before="240" w:after="240" w:line="460" w:lineRule="exact"/>
              <w:rPr>
                <w:rFonts w:ascii="宋体" w:eastAsia="宋体" w:hAnsi="宋体" w:cs="Arial"/>
                <w:bCs/>
                <w:sz w:val="24"/>
                <w:szCs w:val="24"/>
              </w:rPr>
            </w:pPr>
            <w:r w:rsidRPr="00914043">
              <w:rPr>
                <w:rFonts w:ascii="宋体" w:eastAsia="宋体" w:hAnsi="宋体" w:cs="Arial" w:hint="eastAsia"/>
                <w:bCs/>
                <w:sz w:val="24"/>
                <w:szCs w:val="24"/>
              </w:rPr>
              <w:t>A：投资者您好，</w:t>
            </w:r>
            <w:r>
              <w:rPr>
                <w:rFonts w:ascii="宋体" w:eastAsia="宋体" w:hAnsi="宋体" w:cs="Arial" w:hint="eastAsia"/>
                <w:bCs/>
                <w:sz w:val="24"/>
                <w:szCs w:val="24"/>
              </w:rPr>
              <w:t>公司</w:t>
            </w:r>
            <w:r w:rsidRPr="00914043">
              <w:rPr>
                <w:rFonts w:ascii="宋体" w:eastAsia="宋体" w:hAnsi="宋体" w:cs="Arial" w:hint="eastAsia"/>
                <w:bCs/>
                <w:sz w:val="24"/>
                <w:szCs w:val="24"/>
              </w:rPr>
              <w:t>未来如</w:t>
            </w:r>
            <w:r>
              <w:rPr>
                <w:rFonts w:ascii="宋体" w:eastAsia="宋体" w:hAnsi="宋体" w:cs="Arial" w:hint="eastAsia"/>
                <w:bCs/>
                <w:sz w:val="24"/>
                <w:szCs w:val="24"/>
              </w:rPr>
              <w:t>开展类似项目</w:t>
            </w:r>
            <w:r w:rsidRPr="00914043">
              <w:rPr>
                <w:rFonts w:ascii="宋体" w:eastAsia="宋体" w:hAnsi="宋体" w:cs="Arial" w:hint="eastAsia"/>
                <w:bCs/>
                <w:sz w:val="24"/>
                <w:szCs w:val="24"/>
              </w:rPr>
              <w:t>将按照相关规定及时履行信息披露义务，感谢您的关注。</w:t>
            </w:r>
          </w:p>
          <w:p w14:paraId="3D0CD89A" w14:textId="4448FC3E" w:rsidR="00914043" w:rsidRPr="00914043" w:rsidRDefault="00914043" w:rsidP="00383310">
            <w:pPr>
              <w:spacing w:line="360" w:lineRule="auto"/>
            </w:pPr>
          </w:p>
        </w:tc>
      </w:tr>
      <w:tr w:rsidR="003E0EF8" w14:paraId="3F124F17" w14:textId="77777777">
        <w:trPr>
          <w:trHeight w:val="90"/>
        </w:trPr>
        <w:tc>
          <w:tcPr>
            <w:tcW w:w="1980" w:type="dxa"/>
            <w:vAlign w:val="center"/>
          </w:tcPr>
          <w:p w14:paraId="5DFC6CD0" w14:textId="77777777" w:rsidR="003E0EF8" w:rsidRDefault="00954119">
            <w:pPr>
              <w:spacing w:line="360" w:lineRule="auto"/>
              <w:jc w:val="center"/>
              <w:rPr>
                <w:sz w:val="24"/>
                <w:szCs w:val="24"/>
              </w:rPr>
            </w:pPr>
            <w:r w:rsidRPr="00A571C3">
              <w:rPr>
                <w:rFonts w:hint="eastAsia"/>
                <w:sz w:val="24"/>
                <w:szCs w:val="24"/>
              </w:rPr>
              <w:lastRenderedPageBreak/>
              <w:t>附件清单（如有）</w:t>
            </w:r>
          </w:p>
        </w:tc>
        <w:tc>
          <w:tcPr>
            <w:tcW w:w="6095" w:type="dxa"/>
          </w:tcPr>
          <w:p w14:paraId="37E74A18" w14:textId="77777777" w:rsidR="003E0EF8" w:rsidRDefault="003E0EF8">
            <w:pPr>
              <w:spacing w:line="360" w:lineRule="auto"/>
              <w:rPr>
                <w:sz w:val="24"/>
                <w:szCs w:val="24"/>
              </w:rPr>
            </w:pPr>
          </w:p>
        </w:tc>
      </w:tr>
    </w:tbl>
    <w:p w14:paraId="53435222" w14:textId="77777777" w:rsidR="003E0EF8" w:rsidRDefault="003E0EF8" w:rsidP="00D604EE">
      <w:pPr>
        <w:spacing w:line="360" w:lineRule="auto"/>
        <w:rPr>
          <w:sz w:val="24"/>
          <w:szCs w:val="24"/>
        </w:rPr>
      </w:pPr>
    </w:p>
    <w:sectPr w:rsidR="003E0E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213F" w14:textId="77777777" w:rsidR="004A1866" w:rsidRDefault="004A1866" w:rsidP="002817CB">
      <w:r>
        <w:separator/>
      </w:r>
    </w:p>
  </w:endnote>
  <w:endnote w:type="continuationSeparator" w:id="0">
    <w:p w14:paraId="353570C0" w14:textId="77777777" w:rsidR="004A1866" w:rsidRDefault="004A1866" w:rsidP="0028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AA40" w14:textId="77777777" w:rsidR="004A1866" w:rsidRDefault="004A1866" w:rsidP="002817CB">
      <w:r>
        <w:separator/>
      </w:r>
    </w:p>
  </w:footnote>
  <w:footnote w:type="continuationSeparator" w:id="0">
    <w:p w14:paraId="207B01FA" w14:textId="77777777" w:rsidR="004A1866" w:rsidRDefault="004A1866" w:rsidP="00281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djOGJhODllZjI5ZDUwNzM2YjYwOGI5NDJjOWM1MWEifQ=="/>
  </w:docVars>
  <w:rsids>
    <w:rsidRoot w:val="00C55673"/>
    <w:rsid w:val="0000459E"/>
    <w:rsid w:val="00005128"/>
    <w:rsid w:val="0000676B"/>
    <w:rsid w:val="000215FD"/>
    <w:rsid w:val="000236E7"/>
    <w:rsid w:val="000331E6"/>
    <w:rsid w:val="00037022"/>
    <w:rsid w:val="00037D45"/>
    <w:rsid w:val="00040A69"/>
    <w:rsid w:val="00040E74"/>
    <w:rsid w:val="000444CE"/>
    <w:rsid w:val="000464F4"/>
    <w:rsid w:val="000465FB"/>
    <w:rsid w:val="00056A5C"/>
    <w:rsid w:val="00057421"/>
    <w:rsid w:val="000736AD"/>
    <w:rsid w:val="000747CF"/>
    <w:rsid w:val="0008011B"/>
    <w:rsid w:val="0008052F"/>
    <w:rsid w:val="000852EE"/>
    <w:rsid w:val="00094291"/>
    <w:rsid w:val="000A09DB"/>
    <w:rsid w:val="000A2575"/>
    <w:rsid w:val="000B126D"/>
    <w:rsid w:val="000B42DE"/>
    <w:rsid w:val="000C21CE"/>
    <w:rsid w:val="000C40DA"/>
    <w:rsid w:val="000C47D5"/>
    <w:rsid w:val="000D1AD0"/>
    <w:rsid w:val="000D247C"/>
    <w:rsid w:val="000D3857"/>
    <w:rsid w:val="000D669E"/>
    <w:rsid w:val="000E0D73"/>
    <w:rsid w:val="0010485E"/>
    <w:rsid w:val="001177E5"/>
    <w:rsid w:val="00120A0C"/>
    <w:rsid w:val="001234A8"/>
    <w:rsid w:val="00125247"/>
    <w:rsid w:val="00127139"/>
    <w:rsid w:val="0013565F"/>
    <w:rsid w:val="00136EF2"/>
    <w:rsid w:val="00145371"/>
    <w:rsid w:val="00151B83"/>
    <w:rsid w:val="00153D62"/>
    <w:rsid w:val="0016528C"/>
    <w:rsid w:val="0016775C"/>
    <w:rsid w:val="00172BD4"/>
    <w:rsid w:val="00183B06"/>
    <w:rsid w:val="0018541D"/>
    <w:rsid w:val="001A0DF3"/>
    <w:rsid w:val="001A1D15"/>
    <w:rsid w:val="001A30DA"/>
    <w:rsid w:val="001B665E"/>
    <w:rsid w:val="001C049F"/>
    <w:rsid w:val="001C122F"/>
    <w:rsid w:val="001C4051"/>
    <w:rsid w:val="001C7C87"/>
    <w:rsid w:val="001D1CA5"/>
    <w:rsid w:val="001D3DBC"/>
    <w:rsid w:val="001D3FF2"/>
    <w:rsid w:val="001E05A8"/>
    <w:rsid w:val="00211282"/>
    <w:rsid w:val="00216535"/>
    <w:rsid w:val="00225171"/>
    <w:rsid w:val="002277D7"/>
    <w:rsid w:val="0023346D"/>
    <w:rsid w:val="002420C5"/>
    <w:rsid w:val="002468B7"/>
    <w:rsid w:val="002535D2"/>
    <w:rsid w:val="002655E8"/>
    <w:rsid w:val="002800BB"/>
    <w:rsid w:val="00280959"/>
    <w:rsid w:val="002817CB"/>
    <w:rsid w:val="0028334B"/>
    <w:rsid w:val="00284392"/>
    <w:rsid w:val="002970F8"/>
    <w:rsid w:val="002A15B1"/>
    <w:rsid w:val="002A4FB8"/>
    <w:rsid w:val="002A51BE"/>
    <w:rsid w:val="002A7C10"/>
    <w:rsid w:val="002B47EF"/>
    <w:rsid w:val="002C5160"/>
    <w:rsid w:val="002C56B6"/>
    <w:rsid w:val="002D2791"/>
    <w:rsid w:val="002D32EF"/>
    <w:rsid w:val="002E0B7A"/>
    <w:rsid w:val="002E36FD"/>
    <w:rsid w:val="002E7EFA"/>
    <w:rsid w:val="002F2FC9"/>
    <w:rsid w:val="002F7963"/>
    <w:rsid w:val="00304A49"/>
    <w:rsid w:val="003064D8"/>
    <w:rsid w:val="003104DB"/>
    <w:rsid w:val="00310A00"/>
    <w:rsid w:val="0031121C"/>
    <w:rsid w:val="003151BF"/>
    <w:rsid w:val="003178C2"/>
    <w:rsid w:val="003220E2"/>
    <w:rsid w:val="00322A84"/>
    <w:rsid w:val="0032654A"/>
    <w:rsid w:val="00326DBE"/>
    <w:rsid w:val="003415DA"/>
    <w:rsid w:val="003476EF"/>
    <w:rsid w:val="00354C9C"/>
    <w:rsid w:val="0035649F"/>
    <w:rsid w:val="0036426A"/>
    <w:rsid w:val="003704EA"/>
    <w:rsid w:val="00371E68"/>
    <w:rsid w:val="0038239C"/>
    <w:rsid w:val="00383310"/>
    <w:rsid w:val="00383764"/>
    <w:rsid w:val="00390FD8"/>
    <w:rsid w:val="00392CDE"/>
    <w:rsid w:val="003A3A65"/>
    <w:rsid w:val="003A5E99"/>
    <w:rsid w:val="003A63A5"/>
    <w:rsid w:val="003B204B"/>
    <w:rsid w:val="003C169A"/>
    <w:rsid w:val="003C335F"/>
    <w:rsid w:val="003C5CFA"/>
    <w:rsid w:val="003C7CF0"/>
    <w:rsid w:val="003E0EF8"/>
    <w:rsid w:val="003F133E"/>
    <w:rsid w:val="00400A48"/>
    <w:rsid w:val="00401B44"/>
    <w:rsid w:val="00405010"/>
    <w:rsid w:val="00412D83"/>
    <w:rsid w:val="00414F98"/>
    <w:rsid w:val="0041550A"/>
    <w:rsid w:val="004205A0"/>
    <w:rsid w:val="00432258"/>
    <w:rsid w:val="00433C5E"/>
    <w:rsid w:val="004344FF"/>
    <w:rsid w:val="00435381"/>
    <w:rsid w:val="00440178"/>
    <w:rsid w:val="0044117A"/>
    <w:rsid w:val="00442E34"/>
    <w:rsid w:val="00445EA3"/>
    <w:rsid w:val="00457BDD"/>
    <w:rsid w:val="00461428"/>
    <w:rsid w:val="0047045E"/>
    <w:rsid w:val="004761B9"/>
    <w:rsid w:val="004771BF"/>
    <w:rsid w:val="00482844"/>
    <w:rsid w:val="004914F9"/>
    <w:rsid w:val="00493824"/>
    <w:rsid w:val="00495F28"/>
    <w:rsid w:val="004A1227"/>
    <w:rsid w:val="004A1866"/>
    <w:rsid w:val="004A2EE9"/>
    <w:rsid w:val="004A4D56"/>
    <w:rsid w:val="004A7B52"/>
    <w:rsid w:val="004A7C4A"/>
    <w:rsid w:val="004B1E6E"/>
    <w:rsid w:val="004C3930"/>
    <w:rsid w:val="004C6024"/>
    <w:rsid w:val="004D1CB5"/>
    <w:rsid w:val="004D2674"/>
    <w:rsid w:val="004D412D"/>
    <w:rsid w:val="004D58C5"/>
    <w:rsid w:val="004E3EF8"/>
    <w:rsid w:val="004E4E16"/>
    <w:rsid w:val="004E4E8D"/>
    <w:rsid w:val="004F0704"/>
    <w:rsid w:val="004F28D7"/>
    <w:rsid w:val="004F2B05"/>
    <w:rsid w:val="005019EF"/>
    <w:rsid w:val="005111AA"/>
    <w:rsid w:val="00517BA3"/>
    <w:rsid w:val="00520192"/>
    <w:rsid w:val="00520514"/>
    <w:rsid w:val="00520F25"/>
    <w:rsid w:val="00526297"/>
    <w:rsid w:val="00527294"/>
    <w:rsid w:val="00536A6C"/>
    <w:rsid w:val="00546370"/>
    <w:rsid w:val="005578A1"/>
    <w:rsid w:val="00564497"/>
    <w:rsid w:val="005662C9"/>
    <w:rsid w:val="00582CB8"/>
    <w:rsid w:val="00586234"/>
    <w:rsid w:val="005903C2"/>
    <w:rsid w:val="005907F3"/>
    <w:rsid w:val="00590C3C"/>
    <w:rsid w:val="00592D38"/>
    <w:rsid w:val="005956C8"/>
    <w:rsid w:val="005A1D4A"/>
    <w:rsid w:val="005A630F"/>
    <w:rsid w:val="005A6F40"/>
    <w:rsid w:val="005B45FB"/>
    <w:rsid w:val="005C01AB"/>
    <w:rsid w:val="005C0380"/>
    <w:rsid w:val="005C4110"/>
    <w:rsid w:val="005C5BA3"/>
    <w:rsid w:val="005C5D88"/>
    <w:rsid w:val="005D271A"/>
    <w:rsid w:val="005E5782"/>
    <w:rsid w:val="005E5EF2"/>
    <w:rsid w:val="005F2EFF"/>
    <w:rsid w:val="00621807"/>
    <w:rsid w:val="00627E91"/>
    <w:rsid w:val="006304A2"/>
    <w:rsid w:val="00635A6D"/>
    <w:rsid w:val="00636DC8"/>
    <w:rsid w:val="0064107B"/>
    <w:rsid w:val="00643C71"/>
    <w:rsid w:val="00644C0E"/>
    <w:rsid w:val="00644D81"/>
    <w:rsid w:val="00660C89"/>
    <w:rsid w:val="00663A66"/>
    <w:rsid w:val="00663B7F"/>
    <w:rsid w:val="0066427D"/>
    <w:rsid w:val="00666F10"/>
    <w:rsid w:val="00672AA2"/>
    <w:rsid w:val="0067496E"/>
    <w:rsid w:val="006810CC"/>
    <w:rsid w:val="00683004"/>
    <w:rsid w:val="00687FDD"/>
    <w:rsid w:val="006A210E"/>
    <w:rsid w:val="006A4D7C"/>
    <w:rsid w:val="006A5F59"/>
    <w:rsid w:val="006A696D"/>
    <w:rsid w:val="006A6EA8"/>
    <w:rsid w:val="006B73CE"/>
    <w:rsid w:val="006C388B"/>
    <w:rsid w:val="006C67F9"/>
    <w:rsid w:val="006D1B32"/>
    <w:rsid w:val="006D24DD"/>
    <w:rsid w:val="006E3A19"/>
    <w:rsid w:val="006E3D2A"/>
    <w:rsid w:val="006F4954"/>
    <w:rsid w:val="00717552"/>
    <w:rsid w:val="007204F0"/>
    <w:rsid w:val="00726065"/>
    <w:rsid w:val="007269E0"/>
    <w:rsid w:val="00726E55"/>
    <w:rsid w:val="00730060"/>
    <w:rsid w:val="00730ADA"/>
    <w:rsid w:val="00730B2E"/>
    <w:rsid w:val="00730CC2"/>
    <w:rsid w:val="00732331"/>
    <w:rsid w:val="0074022A"/>
    <w:rsid w:val="007527D9"/>
    <w:rsid w:val="00753548"/>
    <w:rsid w:val="00754C42"/>
    <w:rsid w:val="00763E61"/>
    <w:rsid w:val="00763EF5"/>
    <w:rsid w:val="007747C8"/>
    <w:rsid w:val="00791B9B"/>
    <w:rsid w:val="00791E69"/>
    <w:rsid w:val="007A4310"/>
    <w:rsid w:val="007B2CCA"/>
    <w:rsid w:val="007B331E"/>
    <w:rsid w:val="007B4FE4"/>
    <w:rsid w:val="007B5324"/>
    <w:rsid w:val="007B74A6"/>
    <w:rsid w:val="007C7C92"/>
    <w:rsid w:val="007D0DCE"/>
    <w:rsid w:val="007D3B48"/>
    <w:rsid w:val="007E392F"/>
    <w:rsid w:val="007E6776"/>
    <w:rsid w:val="007F0146"/>
    <w:rsid w:val="007F48CF"/>
    <w:rsid w:val="007F4F67"/>
    <w:rsid w:val="008032BC"/>
    <w:rsid w:val="008060F5"/>
    <w:rsid w:val="0081284D"/>
    <w:rsid w:val="008213D1"/>
    <w:rsid w:val="008340CF"/>
    <w:rsid w:val="00836C58"/>
    <w:rsid w:val="00843526"/>
    <w:rsid w:val="00844A22"/>
    <w:rsid w:val="00846AF4"/>
    <w:rsid w:val="008509B4"/>
    <w:rsid w:val="0085359C"/>
    <w:rsid w:val="00854BF3"/>
    <w:rsid w:val="00855E0F"/>
    <w:rsid w:val="00856308"/>
    <w:rsid w:val="00862E7C"/>
    <w:rsid w:val="008639B7"/>
    <w:rsid w:val="0087013E"/>
    <w:rsid w:val="00882EE6"/>
    <w:rsid w:val="00884019"/>
    <w:rsid w:val="00886073"/>
    <w:rsid w:val="0089009C"/>
    <w:rsid w:val="00890110"/>
    <w:rsid w:val="008908C5"/>
    <w:rsid w:val="00891F34"/>
    <w:rsid w:val="00897AA9"/>
    <w:rsid w:val="008A368B"/>
    <w:rsid w:val="008A3C2F"/>
    <w:rsid w:val="008A4AF2"/>
    <w:rsid w:val="008A4DAC"/>
    <w:rsid w:val="008B0D83"/>
    <w:rsid w:val="008B69B4"/>
    <w:rsid w:val="008B78A7"/>
    <w:rsid w:val="008C4D49"/>
    <w:rsid w:val="008C4E7B"/>
    <w:rsid w:val="008C7A75"/>
    <w:rsid w:val="008C7EA3"/>
    <w:rsid w:val="008D73BB"/>
    <w:rsid w:val="008E08A3"/>
    <w:rsid w:val="008E1728"/>
    <w:rsid w:val="008E4DD5"/>
    <w:rsid w:val="008F034E"/>
    <w:rsid w:val="008F49BD"/>
    <w:rsid w:val="00901247"/>
    <w:rsid w:val="009071E7"/>
    <w:rsid w:val="00907C4E"/>
    <w:rsid w:val="009120B2"/>
    <w:rsid w:val="00914043"/>
    <w:rsid w:val="0091561E"/>
    <w:rsid w:val="00916AD4"/>
    <w:rsid w:val="0092093E"/>
    <w:rsid w:val="00924563"/>
    <w:rsid w:val="00925131"/>
    <w:rsid w:val="00925B74"/>
    <w:rsid w:val="00925C10"/>
    <w:rsid w:val="0093323B"/>
    <w:rsid w:val="00941BBC"/>
    <w:rsid w:val="00946E05"/>
    <w:rsid w:val="00950977"/>
    <w:rsid w:val="00954119"/>
    <w:rsid w:val="00954C5F"/>
    <w:rsid w:val="009600D2"/>
    <w:rsid w:val="009602EB"/>
    <w:rsid w:val="0096059F"/>
    <w:rsid w:val="00961813"/>
    <w:rsid w:val="0096199B"/>
    <w:rsid w:val="00966F7D"/>
    <w:rsid w:val="00976151"/>
    <w:rsid w:val="00977E1C"/>
    <w:rsid w:val="0098022E"/>
    <w:rsid w:val="009832E1"/>
    <w:rsid w:val="00993449"/>
    <w:rsid w:val="0099491D"/>
    <w:rsid w:val="00995095"/>
    <w:rsid w:val="009953C6"/>
    <w:rsid w:val="00997C8B"/>
    <w:rsid w:val="009A1B2C"/>
    <w:rsid w:val="009A3E7D"/>
    <w:rsid w:val="009A40F9"/>
    <w:rsid w:val="009C2A4D"/>
    <w:rsid w:val="009C380D"/>
    <w:rsid w:val="009C6141"/>
    <w:rsid w:val="009D26DB"/>
    <w:rsid w:val="009D3C28"/>
    <w:rsid w:val="009D7866"/>
    <w:rsid w:val="009E35A3"/>
    <w:rsid w:val="009E5F20"/>
    <w:rsid w:val="00A05508"/>
    <w:rsid w:val="00A15CEE"/>
    <w:rsid w:val="00A176DF"/>
    <w:rsid w:val="00A212F6"/>
    <w:rsid w:val="00A23AAF"/>
    <w:rsid w:val="00A26E54"/>
    <w:rsid w:val="00A31C33"/>
    <w:rsid w:val="00A37195"/>
    <w:rsid w:val="00A37239"/>
    <w:rsid w:val="00A41AE9"/>
    <w:rsid w:val="00A43DD2"/>
    <w:rsid w:val="00A44B7E"/>
    <w:rsid w:val="00A531D3"/>
    <w:rsid w:val="00A54DC4"/>
    <w:rsid w:val="00A571C3"/>
    <w:rsid w:val="00A61384"/>
    <w:rsid w:val="00A62349"/>
    <w:rsid w:val="00A623EE"/>
    <w:rsid w:val="00A62549"/>
    <w:rsid w:val="00A67EF6"/>
    <w:rsid w:val="00A84B83"/>
    <w:rsid w:val="00A93216"/>
    <w:rsid w:val="00A97FEE"/>
    <w:rsid w:val="00AA0B9B"/>
    <w:rsid w:val="00AA220D"/>
    <w:rsid w:val="00AA71CA"/>
    <w:rsid w:val="00AB65B1"/>
    <w:rsid w:val="00AC005C"/>
    <w:rsid w:val="00AC33D7"/>
    <w:rsid w:val="00AD0BFC"/>
    <w:rsid w:val="00AD1502"/>
    <w:rsid w:val="00AD20D0"/>
    <w:rsid w:val="00AD3707"/>
    <w:rsid w:val="00AD7FFB"/>
    <w:rsid w:val="00AE069F"/>
    <w:rsid w:val="00AE161A"/>
    <w:rsid w:val="00AE417B"/>
    <w:rsid w:val="00AF0B75"/>
    <w:rsid w:val="00B0345F"/>
    <w:rsid w:val="00B059B2"/>
    <w:rsid w:val="00B14892"/>
    <w:rsid w:val="00B23C79"/>
    <w:rsid w:val="00B34D7C"/>
    <w:rsid w:val="00B45C80"/>
    <w:rsid w:val="00B624D3"/>
    <w:rsid w:val="00B63366"/>
    <w:rsid w:val="00B63937"/>
    <w:rsid w:val="00B67E9D"/>
    <w:rsid w:val="00B72B21"/>
    <w:rsid w:val="00B755F4"/>
    <w:rsid w:val="00B77A0B"/>
    <w:rsid w:val="00B8261E"/>
    <w:rsid w:val="00B8389D"/>
    <w:rsid w:val="00B90707"/>
    <w:rsid w:val="00B91A08"/>
    <w:rsid w:val="00B949A7"/>
    <w:rsid w:val="00B96417"/>
    <w:rsid w:val="00BA1B9C"/>
    <w:rsid w:val="00BB1507"/>
    <w:rsid w:val="00BB6088"/>
    <w:rsid w:val="00BB69B3"/>
    <w:rsid w:val="00BD1BEF"/>
    <w:rsid w:val="00BD2DCF"/>
    <w:rsid w:val="00BE45A7"/>
    <w:rsid w:val="00BF26CA"/>
    <w:rsid w:val="00BF6B19"/>
    <w:rsid w:val="00C017D0"/>
    <w:rsid w:val="00C0510E"/>
    <w:rsid w:val="00C05B2D"/>
    <w:rsid w:val="00C150B0"/>
    <w:rsid w:val="00C225BE"/>
    <w:rsid w:val="00C23E35"/>
    <w:rsid w:val="00C26681"/>
    <w:rsid w:val="00C269CA"/>
    <w:rsid w:val="00C27FC6"/>
    <w:rsid w:val="00C35DCB"/>
    <w:rsid w:val="00C36EE4"/>
    <w:rsid w:val="00C4042F"/>
    <w:rsid w:val="00C413D6"/>
    <w:rsid w:val="00C4141C"/>
    <w:rsid w:val="00C431A2"/>
    <w:rsid w:val="00C47C22"/>
    <w:rsid w:val="00C51BA6"/>
    <w:rsid w:val="00C53CBD"/>
    <w:rsid w:val="00C555AF"/>
    <w:rsid w:val="00C55673"/>
    <w:rsid w:val="00C64273"/>
    <w:rsid w:val="00C66A1C"/>
    <w:rsid w:val="00C724E6"/>
    <w:rsid w:val="00C73E38"/>
    <w:rsid w:val="00C81F79"/>
    <w:rsid w:val="00C83537"/>
    <w:rsid w:val="00C8366D"/>
    <w:rsid w:val="00C840D1"/>
    <w:rsid w:val="00CA1B8D"/>
    <w:rsid w:val="00CA4643"/>
    <w:rsid w:val="00CC0A07"/>
    <w:rsid w:val="00CC0BA6"/>
    <w:rsid w:val="00CC19DE"/>
    <w:rsid w:val="00CD1575"/>
    <w:rsid w:val="00CD671D"/>
    <w:rsid w:val="00CD76D9"/>
    <w:rsid w:val="00CF63AD"/>
    <w:rsid w:val="00D07DA0"/>
    <w:rsid w:val="00D13EF3"/>
    <w:rsid w:val="00D33533"/>
    <w:rsid w:val="00D34BA5"/>
    <w:rsid w:val="00D357F2"/>
    <w:rsid w:val="00D36029"/>
    <w:rsid w:val="00D604EE"/>
    <w:rsid w:val="00D60A80"/>
    <w:rsid w:val="00D61C26"/>
    <w:rsid w:val="00D635FD"/>
    <w:rsid w:val="00D637AF"/>
    <w:rsid w:val="00D6551C"/>
    <w:rsid w:val="00D726A7"/>
    <w:rsid w:val="00D74900"/>
    <w:rsid w:val="00D75ABF"/>
    <w:rsid w:val="00D75DB5"/>
    <w:rsid w:val="00DA5D20"/>
    <w:rsid w:val="00DA7F76"/>
    <w:rsid w:val="00DB15DD"/>
    <w:rsid w:val="00DB189D"/>
    <w:rsid w:val="00DB4894"/>
    <w:rsid w:val="00DC5856"/>
    <w:rsid w:val="00DD0746"/>
    <w:rsid w:val="00DD2473"/>
    <w:rsid w:val="00DD4BFC"/>
    <w:rsid w:val="00DD7D97"/>
    <w:rsid w:val="00DE7000"/>
    <w:rsid w:val="00DF10F6"/>
    <w:rsid w:val="00DF27A4"/>
    <w:rsid w:val="00DF4A47"/>
    <w:rsid w:val="00DF53BB"/>
    <w:rsid w:val="00DF5816"/>
    <w:rsid w:val="00E0200D"/>
    <w:rsid w:val="00E050F3"/>
    <w:rsid w:val="00E05C1F"/>
    <w:rsid w:val="00E078EA"/>
    <w:rsid w:val="00E1102B"/>
    <w:rsid w:val="00E17445"/>
    <w:rsid w:val="00E2397D"/>
    <w:rsid w:val="00E316BF"/>
    <w:rsid w:val="00E34916"/>
    <w:rsid w:val="00E355E7"/>
    <w:rsid w:val="00E36457"/>
    <w:rsid w:val="00E44790"/>
    <w:rsid w:val="00E464CF"/>
    <w:rsid w:val="00E51AC0"/>
    <w:rsid w:val="00E54EC3"/>
    <w:rsid w:val="00E55BF7"/>
    <w:rsid w:val="00E6088D"/>
    <w:rsid w:val="00E62E06"/>
    <w:rsid w:val="00E632E2"/>
    <w:rsid w:val="00E63F06"/>
    <w:rsid w:val="00E72E17"/>
    <w:rsid w:val="00E823FD"/>
    <w:rsid w:val="00E851F1"/>
    <w:rsid w:val="00E854A7"/>
    <w:rsid w:val="00E95A5D"/>
    <w:rsid w:val="00EA2726"/>
    <w:rsid w:val="00EB6A60"/>
    <w:rsid w:val="00EC2C1F"/>
    <w:rsid w:val="00EC54E3"/>
    <w:rsid w:val="00ED36E8"/>
    <w:rsid w:val="00EF1586"/>
    <w:rsid w:val="00EF5018"/>
    <w:rsid w:val="00EF5CC4"/>
    <w:rsid w:val="00EF629C"/>
    <w:rsid w:val="00F02208"/>
    <w:rsid w:val="00F071B2"/>
    <w:rsid w:val="00F22676"/>
    <w:rsid w:val="00F2281D"/>
    <w:rsid w:val="00F2543D"/>
    <w:rsid w:val="00F3148C"/>
    <w:rsid w:val="00F32D60"/>
    <w:rsid w:val="00F34BA1"/>
    <w:rsid w:val="00F37D8E"/>
    <w:rsid w:val="00F43DCE"/>
    <w:rsid w:val="00F573A1"/>
    <w:rsid w:val="00F63B3C"/>
    <w:rsid w:val="00F6410D"/>
    <w:rsid w:val="00F6786A"/>
    <w:rsid w:val="00F72879"/>
    <w:rsid w:val="00F74475"/>
    <w:rsid w:val="00F75D88"/>
    <w:rsid w:val="00F75E50"/>
    <w:rsid w:val="00F770BF"/>
    <w:rsid w:val="00F91A37"/>
    <w:rsid w:val="00F91E49"/>
    <w:rsid w:val="00F9277B"/>
    <w:rsid w:val="00F958B0"/>
    <w:rsid w:val="00F97884"/>
    <w:rsid w:val="00FA431D"/>
    <w:rsid w:val="00FA549B"/>
    <w:rsid w:val="00FA7374"/>
    <w:rsid w:val="00FB0480"/>
    <w:rsid w:val="00FB2631"/>
    <w:rsid w:val="00FB318D"/>
    <w:rsid w:val="00FC1A48"/>
    <w:rsid w:val="00FC37A7"/>
    <w:rsid w:val="00FD21F4"/>
    <w:rsid w:val="00FE24D3"/>
    <w:rsid w:val="00FE287E"/>
    <w:rsid w:val="00FE78B9"/>
    <w:rsid w:val="00FE7FCF"/>
    <w:rsid w:val="00FF5509"/>
    <w:rsid w:val="06655DF4"/>
    <w:rsid w:val="067C7273"/>
    <w:rsid w:val="0FFA5A73"/>
    <w:rsid w:val="127617EB"/>
    <w:rsid w:val="33F7160A"/>
    <w:rsid w:val="34F768D2"/>
    <w:rsid w:val="431438B2"/>
    <w:rsid w:val="5AD73E78"/>
    <w:rsid w:val="5CA73DB1"/>
    <w:rsid w:val="6AA32DBD"/>
    <w:rsid w:val="6C183BA6"/>
    <w:rsid w:val="74BF0599"/>
    <w:rsid w:val="786B0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37681"/>
  <w15:docId w15:val="{2D50AA3B-2A2D-4021-B4D3-1D7A7F15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paragraph" w:customStyle="1" w:styleId="1">
    <w:name w:val="修订1"/>
    <w:hidden/>
    <w:uiPriority w:val="99"/>
    <w:semiHidden/>
    <w:qFormat/>
    <w:rPr>
      <w:kern w:val="2"/>
      <w:sz w:val="21"/>
      <w:szCs w:val="22"/>
    </w:rPr>
  </w:style>
  <w:style w:type="paragraph" w:styleId="af">
    <w:name w:val="Revision"/>
    <w:hidden/>
    <w:uiPriority w:val="99"/>
    <w:semiHidden/>
    <w:rsid w:val="00AD0BFC"/>
    <w:rPr>
      <w:kern w:val="2"/>
      <w:sz w:val="21"/>
      <w:szCs w:val="22"/>
    </w:rPr>
  </w:style>
  <w:style w:type="paragraph" w:styleId="af0">
    <w:name w:val="Normal (Web)"/>
    <w:basedOn w:val="a"/>
    <w:uiPriority w:val="99"/>
    <w:semiHidden/>
    <w:unhideWhenUsed/>
    <w:rsid w:val="00F6410D"/>
    <w:pPr>
      <w:widowControl/>
      <w:spacing w:before="100" w:beforeAutospacing="1" w:after="100" w:afterAutospacing="1"/>
      <w:jc w:val="left"/>
    </w:pPr>
    <w:rPr>
      <w:rFonts w:ascii="宋体" w:eastAsia="宋体" w:hAnsi="宋体" w:cs="宋体"/>
      <w:kern w:val="0"/>
      <w:sz w:val="24"/>
      <w:szCs w:val="24"/>
    </w:rPr>
  </w:style>
  <w:style w:type="paragraph" w:customStyle="1" w:styleId="af1">
    <w:name w:val="标题二"/>
    <w:basedOn w:val="a"/>
    <w:next w:val="a"/>
    <w:link w:val="af2"/>
    <w:qFormat/>
    <w:rsid w:val="00127139"/>
    <w:pPr>
      <w:spacing w:beforeLines="50" w:before="50" w:afterLines="50" w:after="50" w:line="460" w:lineRule="exact"/>
      <w:outlineLvl w:val="1"/>
    </w:pPr>
    <w:rPr>
      <w:rFonts w:ascii="楷体" w:eastAsia="楷体" w:hAnsi="楷体"/>
      <w:b/>
      <w:bCs/>
      <w:sz w:val="24"/>
      <w:szCs w:val="24"/>
    </w:rPr>
  </w:style>
  <w:style w:type="character" w:customStyle="1" w:styleId="af2">
    <w:name w:val="标题二 字符"/>
    <w:basedOn w:val="a0"/>
    <w:link w:val="af1"/>
    <w:rsid w:val="00127139"/>
    <w:rPr>
      <w:rFonts w:ascii="楷体" w:eastAsia="楷体" w:hAnsi="楷体"/>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8601">
      <w:bodyDiv w:val="1"/>
      <w:marLeft w:val="0"/>
      <w:marRight w:val="0"/>
      <w:marTop w:val="0"/>
      <w:marBottom w:val="0"/>
      <w:divBdr>
        <w:top w:val="none" w:sz="0" w:space="0" w:color="auto"/>
        <w:left w:val="none" w:sz="0" w:space="0" w:color="auto"/>
        <w:bottom w:val="none" w:sz="0" w:space="0" w:color="auto"/>
        <w:right w:val="none" w:sz="0" w:space="0" w:color="auto"/>
      </w:divBdr>
    </w:div>
    <w:div w:id="225335536">
      <w:bodyDiv w:val="1"/>
      <w:marLeft w:val="0"/>
      <w:marRight w:val="0"/>
      <w:marTop w:val="0"/>
      <w:marBottom w:val="0"/>
      <w:divBdr>
        <w:top w:val="none" w:sz="0" w:space="0" w:color="auto"/>
        <w:left w:val="none" w:sz="0" w:space="0" w:color="auto"/>
        <w:bottom w:val="none" w:sz="0" w:space="0" w:color="auto"/>
        <w:right w:val="none" w:sz="0" w:space="0" w:color="auto"/>
      </w:divBdr>
    </w:div>
    <w:div w:id="533077477">
      <w:bodyDiv w:val="1"/>
      <w:marLeft w:val="0"/>
      <w:marRight w:val="0"/>
      <w:marTop w:val="0"/>
      <w:marBottom w:val="0"/>
      <w:divBdr>
        <w:top w:val="none" w:sz="0" w:space="0" w:color="auto"/>
        <w:left w:val="none" w:sz="0" w:space="0" w:color="auto"/>
        <w:bottom w:val="none" w:sz="0" w:space="0" w:color="auto"/>
        <w:right w:val="none" w:sz="0" w:space="0" w:color="auto"/>
      </w:divBdr>
    </w:div>
    <w:div w:id="712389803">
      <w:bodyDiv w:val="1"/>
      <w:marLeft w:val="0"/>
      <w:marRight w:val="0"/>
      <w:marTop w:val="0"/>
      <w:marBottom w:val="0"/>
      <w:divBdr>
        <w:top w:val="none" w:sz="0" w:space="0" w:color="auto"/>
        <w:left w:val="none" w:sz="0" w:space="0" w:color="auto"/>
        <w:bottom w:val="none" w:sz="0" w:space="0" w:color="auto"/>
        <w:right w:val="none" w:sz="0" w:space="0" w:color="auto"/>
      </w:divBdr>
    </w:div>
    <w:div w:id="1041245456">
      <w:bodyDiv w:val="1"/>
      <w:marLeft w:val="0"/>
      <w:marRight w:val="0"/>
      <w:marTop w:val="0"/>
      <w:marBottom w:val="0"/>
      <w:divBdr>
        <w:top w:val="none" w:sz="0" w:space="0" w:color="auto"/>
        <w:left w:val="none" w:sz="0" w:space="0" w:color="auto"/>
        <w:bottom w:val="none" w:sz="0" w:space="0" w:color="auto"/>
        <w:right w:val="none" w:sz="0" w:space="0" w:color="auto"/>
      </w:divBdr>
    </w:div>
    <w:div w:id="207959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41A9F-EC56-4DC8-A3C2-D55CEDEA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dc:creator>
  <cp:lastModifiedBy>Scarlett</cp:lastModifiedBy>
  <cp:revision>6</cp:revision>
  <dcterms:created xsi:type="dcterms:W3CDTF">2024-01-25T01:44:00Z</dcterms:created>
  <dcterms:modified xsi:type="dcterms:W3CDTF">2024-01-31T03:01:00Z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173AEC745A4441F59687FB8AA434E7E2</vt:lpwstr>
  </property>
</Properties>
</file>