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4D" w:rsidRDefault="008900C0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证券代码：</w:t>
      </w:r>
      <w:r>
        <w:rPr>
          <w:rFonts w:ascii="宋体" w:hAnsi="宋体" w:hint="eastAsia"/>
          <w:b/>
          <w:sz w:val="24"/>
        </w:rPr>
        <w:t xml:space="preserve">603757                                </w:t>
      </w:r>
      <w:r>
        <w:rPr>
          <w:rFonts w:ascii="宋体" w:hAnsi="宋体" w:hint="eastAsia"/>
          <w:b/>
          <w:sz w:val="24"/>
        </w:rPr>
        <w:t>证券简称：大元泵业</w:t>
      </w:r>
    </w:p>
    <w:p w:rsidR="0082134D" w:rsidRDefault="0082134D">
      <w:pPr>
        <w:jc w:val="left"/>
      </w:pPr>
    </w:p>
    <w:p w:rsidR="0082134D" w:rsidRDefault="008900C0">
      <w:pPr>
        <w:pStyle w:val="a5"/>
        <w:spacing w:before="0" w:after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浙江大元泵业股份有限公司</w:t>
      </w:r>
    </w:p>
    <w:p w:rsidR="0082134D" w:rsidRDefault="008900C0">
      <w:pPr>
        <w:pStyle w:val="a5"/>
        <w:spacing w:before="0" w:after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202</w:t>
      </w:r>
      <w:r>
        <w:rPr>
          <w:rFonts w:ascii="宋体" w:hAnsi="宋体"/>
          <w:sz w:val="28"/>
        </w:rPr>
        <w:t>4</w:t>
      </w:r>
      <w:r>
        <w:rPr>
          <w:rFonts w:ascii="宋体" w:hAnsi="宋体" w:hint="eastAsia"/>
          <w:sz w:val="28"/>
        </w:rPr>
        <w:t>年投资者关系活动记录表</w:t>
      </w:r>
    </w:p>
    <w:p w:rsidR="0082134D" w:rsidRDefault="0082134D"/>
    <w:p w:rsidR="0082134D" w:rsidRDefault="008900C0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-0</w:t>
      </w:r>
      <w:r>
        <w:rPr>
          <w:rFonts w:ascii="宋体" w:hAnsi="宋体"/>
          <w:sz w:val="24"/>
        </w:rPr>
        <w:t>01</w:t>
      </w:r>
    </w:p>
    <w:tbl>
      <w:tblPr>
        <w:tblStyle w:val="a6"/>
        <w:tblW w:w="9478" w:type="dxa"/>
        <w:jc w:val="center"/>
        <w:tblLook w:val="04A0" w:firstRow="1" w:lastRow="0" w:firstColumn="1" w:lastColumn="0" w:noHBand="0" w:noVBand="1"/>
      </w:tblPr>
      <w:tblGrid>
        <w:gridCol w:w="1809"/>
        <w:gridCol w:w="7669"/>
      </w:tblGrid>
      <w:tr w:rsidR="0082134D">
        <w:trPr>
          <w:trHeight w:val="1509"/>
          <w:jc w:val="center"/>
        </w:trPr>
        <w:tc>
          <w:tcPr>
            <w:tcW w:w="1809" w:type="dxa"/>
            <w:vAlign w:val="center"/>
          </w:tcPr>
          <w:p w:rsidR="0082134D" w:rsidRDefault="008900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7669" w:type="dxa"/>
            <w:vAlign w:val="center"/>
          </w:tcPr>
          <w:p w:rsidR="0082134D" w:rsidRDefault="008900C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□特定对象调研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分析师会议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媒体采访</w:t>
            </w:r>
          </w:p>
          <w:p w:rsidR="0082134D" w:rsidRDefault="008900C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业绩说明会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路演活动</w:t>
            </w:r>
          </w:p>
          <w:p w:rsidR="0082134D" w:rsidRDefault="008900C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>现场交流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□电话会议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其他</w:t>
            </w:r>
          </w:p>
        </w:tc>
      </w:tr>
      <w:tr w:rsidR="0082134D">
        <w:trPr>
          <w:jc w:val="center"/>
        </w:trPr>
        <w:tc>
          <w:tcPr>
            <w:tcW w:w="1809" w:type="dxa"/>
            <w:vAlign w:val="center"/>
          </w:tcPr>
          <w:p w:rsidR="0082134D" w:rsidRDefault="008900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参与单位</w:t>
            </w:r>
          </w:p>
        </w:tc>
        <w:tc>
          <w:tcPr>
            <w:tcW w:w="7669" w:type="dxa"/>
            <w:vAlign w:val="center"/>
          </w:tcPr>
          <w:p w:rsidR="0082134D" w:rsidRDefault="008900C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交银施罗德、申万证券、天风证券、中信证券、国泰</w:t>
            </w:r>
            <w:r>
              <w:rPr>
                <w:rFonts w:ascii="宋体" w:hAnsi="宋体" w:hint="eastAsia"/>
                <w:sz w:val="24"/>
                <w:szCs w:val="24"/>
              </w:rPr>
              <w:t>基金</w:t>
            </w:r>
          </w:p>
        </w:tc>
      </w:tr>
      <w:tr w:rsidR="0082134D">
        <w:trPr>
          <w:trHeight w:val="411"/>
          <w:jc w:val="center"/>
        </w:trPr>
        <w:tc>
          <w:tcPr>
            <w:tcW w:w="1809" w:type="dxa"/>
            <w:vAlign w:val="center"/>
          </w:tcPr>
          <w:p w:rsidR="0082134D" w:rsidRDefault="008900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7669" w:type="dxa"/>
            <w:vAlign w:val="center"/>
          </w:tcPr>
          <w:p w:rsidR="0082134D" w:rsidRDefault="008900C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31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2134D">
        <w:trPr>
          <w:trHeight w:val="416"/>
          <w:jc w:val="center"/>
        </w:trPr>
        <w:tc>
          <w:tcPr>
            <w:tcW w:w="1809" w:type="dxa"/>
            <w:vAlign w:val="center"/>
          </w:tcPr>
          <w:p w:rsidR="0082134D" w:rsidRDefault="008900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7669" w:type="dxa"/>
            <w:vAlign w:val="center"/>
          </w:tcPr>
          <w:p w:rsidR="0082134D" w:rsidRDefault="008900C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上海</w:t>
            </w:r>
          </w:p>
        </w:tc>
      </w:tr>
      <w:tr w:rsidR="0082134D">
        <w:trPr>
          <w:trHeight w:val="409"/>
          <w:jc w:val="center"/>
        </w:trPr>
        <w:tc>
          <w:tcPr>
            <w:tcW w:w="1809" w:type="dxa"/>
            <w:vAlign w:val="center"/>
          </w:tcPr>
          <w:p w:rsidR="0082134D" w:rsidRDefault="008900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公司接待人员</w:t>
            </w:r>
          </w:p>
        </w:tc>
        <w:tc>
          <w:tcPr>
            <w:tcW w:w="7669" w:type="dxa"/>
            <w:vAlign w:val="center"/>
          </w:tcPr>
          <w:p w:rsidR="0082134D" w:rsidRDefault="008900C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公司董事会秘书</w:t>
            </w:r>
          </w:p>
        </w:tc>
      </w:tr>
      <w:tr w:rsidR="0082134D">
        <w:trPr>
          <w:jc w:val="center"/>
        </w:trPr>
        <w:tc>
          <w:tcPr>
            <w:tcW w:w="1809" w:type="dxa"/>
            <w:vAlign w:val="center"/>
          </w:tcPr>
          <w:p w:rsidR="0082134D" w:rsidRDefault="008900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投资者交流主要内容和介绍</w:t>
            </w:r>
          </w:p>
        </w:tc>
        <w:tc>
          <w:tcPr>
            <w:tcW w:w="7669" w:type="dxa"/>
            <w:vAlign w:val="center"/>
          </w:tcPr>
          <w:p w:rsidR="0082134D" w:rsidRDefault="008900C0">
            <w:pPr>
              <w:spacing w:line="360" w:lineRule="auto"/>
              <w:ind w:firstLineChars="202" w:firstLine="48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除前期沟通过的事项外，公司就以下问题与投资者进行了交流：</w:t>
            </w:r>
          </w:p>
          <w:p w:rsidR="0082134D" w:rsidRDefault="008900C0">
            <w:pPr>
              <w:spacing w:line="360" w:lineRule="auto"/>
              <w:ind w:firstLineChars="202" w:firstLine="48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、开年以来公司家用屏蔽泵板块的发展情况如何，行业拐点是否到来？</w:t>
            </w:r>
          </w:p>
          <w:p w:rsidR="0082134D" w:rsidRDefault="008900C0">
            <w:pPr>
              <w:spacing w:line="360" w:lineRule="auto"/>
              <w:ind w:firstLineChars="202" w:firstLine="48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）随着</w:t>
            </w:r>
            <w:r>
              <w:rPr>
                <w:rFonts w:ascii="宋体" w:hAnsi="宋体" w:hint="eastAsia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相关产品的</w:t>
            </w:r>
            <w:r>
              <w:rPr>
                <w:rFonts w:ascii="宋体" w:hAnsi="宋体" w:hint="eastAsia"/>
                <w:sz w:val="24"/>
                <w:szCs w:val="24"/>
              </w:rPr>
              <w:t>渠道库存积压情况</w:t>
            </w:r>
            <w:r>
              <w:rPr>
                <w:rFonts w:ascii="宋体" w:hAnsi="宋体" w:hint="eastAsia"/>
                <w:sz w:val="24"/>
                <w:szCs w:val="24"/>
              </w:rPr>
              <w:t>有所</w:t>
            </w:r>
            <w:r>
              <w:rPr>
                <w:rFonts w:ascii="宋体" w:hAnsi="宋体" w:hint="eastAsia"/>
                <w:sz w:val="24"/>
                <w:szCs w:val="24"/>
              </w:rPr>
              <w:t>缓解，</w:t>
            </w:r>
            <w:r>
              <w:rPr>
                <w:rFonts w:ascii="宋体" w:hAnsi="宋体" w:hint="eastAsia"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1-2</w:t>
            </w:r>
            <w:r>
              <w:rPr>
                <w:rFonts w:ascii="宋体" w:hAnsi="宋体" w:hint="eastAsia"/>
                <w:sz w:val="24"/>
                <w:szCs w:val="24"/>
              </w:rPr>
              <w:t>月公司部分家用屏蔽泵系列产品排产情况有所恢复。（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）目前后续市场情况仍待观察，我们也将持续关注下游变化，做好生产应对。</w:t>
            </w:r>
          </w:p>
          <w:p w:rsidR="0082134D" w:rsidRDefault="008900C0">
            <w:pPr>
              <w:spacing w:line="360" w:lineRule="auto"/>
              <w:ind w:firstLineChars="202" w:firstLine="48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、公司温岭的民用泵生产基地已经放假，请问这是否是由于下游销售疲软？</w:t>
            </w:r>
          </w:p>
          <w:p w:rsidR="0082134D" w:rsidRDefault="008900C0">
            <w:pPr>
              <w:spacing w:line="360" w:lineRule="auto"/>
              <w:ind w:firstLineChars="202" w:firstLine="48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>
              <w:rPr>
                <w:rFonts w:ascii="宋体" w:hAnsi="宋体"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月份公司民用泵板块</w:t>
            </w:r>
            <w:r>
              <w:rPr>
                <w:rFonts w:ascii="宋体" w:hAnsi="宋体" w:hint="eastAsia"/>
                <w:sz w:val="24"/>
                <w:szCs w:val="24"/>
              </w:rPr>
              <w:t>的销售经营情况正常，提前较早的放假安排主要是根据该块业务备货制的特征、属地供应链用工情况等做出的安排。</w:t>
            </w:r>
          </w:p>
          <w:p w:rsidR="0082134D" w:rsidRDefault="008900C0">
            <w:pPr>
              <w:spacing w:line="360" w:lineRule="auto"/>
              <w:ind w:firstLineChars="202" w:firstLine="48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、公司近期发布了出售资产的公告，请问做出该决策的原因是什么，会不会对公司的生产经营造成影响？</w:t>
            </w:r>
          </w:p>
          <w:p w:rsidR="0082134D" w:rsidRDefault="008900C0">
            <w:pPr>
              <w:spacing w:line="360" w:lineRule="auto"/>
              <w:ind w:firstLineChars="202" w:firstLine="48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答：该事项</w:t>
            </w:r>
            <w:r>
              <w:rPr>
                <w:rFonts w:ascii="宋体" w:hAnsi="宋体" w:hint="eastAsia"/>
                <w:sz w:val="24"/>
                <w:szCs w:val="24"/>
              </w:rPr>
              <w:t>有利于</w:t>
            </w:r>
            <w:r>
              <w:rPr>
                <w:rFonts w:ascii="宋体" w:hAnsi="宋体" w:hint="eastAsia"/>
                <w:sz w:val="24"/>
                <w:szCs w:val="24"/>
              </w:rPr>
              <w:t>公司对温岭厂区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</w:rPr>
              <w:t>统一管理，有助于公司盘活存量资产，进一步增强资产流动性。该决策也综合考虑了温岭地区新产能的建设进度，</w:t>
            </w:r>
            <w:r>
              <w:rPr>
                <w:rFonts w:ascii="宋体" w:hAnsi="宋体" w:hint="eastAsia"/>
                <w:sz w:val="24"/>
                <w:szCs w:val="24"/>
              </w:rPr>
              <w:t>因此</w:t>
            </w:r>
            <w:r w:rsidR="00BF4B74">
              <w:rPr>
                <w:rFonts w:ascii="宋体" w:hAnsi="宋体" w:hint="eastAsia"/>
                <w:sz w:val="24"/>
                <w:szCs w:val="24"/>
              </w:rPr>
              <w:t>该</w:t>
            </w:r>
            <w:r>
              <w:rPr>
                <w:rFonts w:ascii="宋体" w:hAnsi="宋体" w:hint="eastAsia"/>
                <w:sz w:val="24"/>
                <w:szCs w:val="24"/>
              </w:rPr>
              <w:t>事项</w:t>
            </w:r>
            <w:r>
              <w:rPr>
                <w:rFonts w:ascii="宋体" w:hAnsi="宋体" w:hint="eastAsia"/>
                <w:sz w:val="24"/>
                <w:szCs w:val="24"/>
              </w:rPr>
              <w:t>不会对公司未来的生产经营造成</w:t>
            </w:r>
            <w:r>
              <w:rPr>
                <w:rFonts w:ascii="宋体" w:hAnsi="宋体" w:hint="eastAsia"/>
                <w:sz w:val="24"/>
                <w:szCs w:val="24"/>
              </w:rPr>
              <w:t>不利</w:t>
            </w:r>
            <w:r>
              <w:rPr>
                <w:rFonts w:ascii="宋体" w:hAnsi="宋体" w:hint="eastAsia"/>
                <w:sz w:val="24"/>
                <w:szCs w:val="24"/>
              </w:rPr>
              <w:t>影响。</w:t>
            </w:r>
          </w:p>
          <w:p w:rsidR="0082134D" w:rsidRDefault="008900C0">
            <w:pPr>
              <w:spacing w:line="360" w:lineRule="auto"/>
              <w:ind w:firstLineChars="202" w:firstLine="48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、公司出售资产后的资金使用计划？</w:t>
            </w:r>
          </w:p>
          <w:p w:rsidR="0082134D" w:rsidRDefault="008900C0">
            <w:pPr>
              <w:spacing w:line="360" w:lineRule="auto"/>
              <w:ind w:firstLineChars="202" w:firstLine="48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答：公司出售资产事项目前尚未完成，若后续进展顺利将有利于现金回笼。后续来看，一方面，将有利于公</w:t>
            </w:r>
            <w:r>
              <w:rPr>
                <w:rFonts w:ascii="宋体" w:hAnsi="宋体" w:hint="eastAsia"/>
                <w:sz w:val="24"/>
                <w:szCs w:val="24"/>
              </w:rPr>
              <w:t>司在新产品、新领域加大技术研发和市场开拓；另一方面，公司一直以来注重通过</w:t>
            </w:r>
            <w:r>
              <w:rPr>
                <w:rFonts w:ascii="宋体" w:hAnsi="宋体" w:hint="eastAsia"/>
                <w:sz w:val="24"/>
                <w:szCs w:val="24"/>
              </w:rPr>
              <w:t>现金</w:t>
            </w:r>
            <w:r>
              <w:rPr>
                <w:rFonts w:ascii="宋体" w:hAnsi="宋体" w:hint="eastAsia"/>
                <w:sz w:val="24"/>
                <w:szCs w:val="24"/>
              </w:rPr>
              <w:t>分红、回购等形式对股东的回报，希望与投资者共同成长，此次现金回笼将为</w:t>
            </w:r>
            <w:r>
              <w:rPr>
                <w:rFonts w:ascii="宋体" w:hAnsi="宋体" w:hint="eastAsia"/>
                <w:sz w:val="24"/>
                <w:szCs w:val="24"/>
              </w:rPr>
              <w:t>股东</w:t>
            </w:r>
            <w:r>
              <w:rPr>
                <w:rFonts w:ascii="宋体" w:hAnsi="宋体" w:hint="eastAsia"/>
                <w:sz w:val="24"/>
                <w:szCs w:val="24"/>
              </w:rPr>
              <w:t>长期回报垫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定良好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的基础。</w:t>
            </w:r>
          </w:p>
          <w:p w:rsidR="0082134D" w:rsidRDefault="008900C0">
            <w:pPr>
              <w:spacing w:line="360" w:lineRule="auto"/>
              <w:ind w:firstLineChars="202" w:firstLine="48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、公司的股份回购计划进展的情况如何，将如何继续开展？</w:t>
            </w:r>
          </w:p>
          <w:p w:rsidR="0082134D" w:rsidRDefault="008900C0">
            <w:pPr>
              <w:spacing w:line="360" w:lineRule="auto"/>
              <w:ind w:firstLineChars="202" w:firstLine="48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公司严格遵照相关法律法规进行股份回购，并及时履行信息披露义务，具体的回购进展情况请参见公司相关公告。公司本次回购计划回购的股份将全部用于注销，彰显了公司对自身长远发展的信心，也是公司提高股东权益的直接举措。</w:t>
            </w:r>
            <w:bookmarkStart w:id="0" w:name="_GoBack"/>
            <w:bookmarkEnd w:id="0"/>
          </w:p>
        </w:tc>
      </w:tr>
      <w:tr w:rsidR="0082134D">
        <w:trPr>
          <w:jc w:val="center"/>
        </w:trPr>
        <w:tc>
          <w:tcPr>
            <w:tcW w:w="1809" w:type="dxa"/>
            <w:vAlign w:val="center"/>
          </w:tcPr>
          <w:p w:rsidR="0082134D" w:rsidRDefault="008900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附件清单</w:t>
            </w:r>
          </w:p>
          <w:p w:rsidR="0082134D" w:rsidRDefault="008900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（如有）</w:t>
            </w:r>
          </w:p>
        </w:tc>
        <w:tc>
          <w:tcPr>
            <w:tcW w:w="7669" w:type="dxa"/>
            <w:vAlign w:val="center"/>
          </w:tcPr>
          <w:p w:rsidR="0082134D" w:rsidRDefault="0082134D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2134D">
        <w:trPr>
          <w:trHeight w:val="558"/>
          <w:jc w:val="center"/>
        </w:trPr>
        <w:tc>
          <w:tcPr>
            <w:tcW w:w="1809" w:type="dxa"/>
            <w:vAlign w:val="center"/>
          </w:tcPr>
          <w:p w:rsidR="0082134D" w:rsidRDefault="008900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整理日期</w:t>
            </w:r>
          </w:p>
        </w:tc>
        <w:tc>
          <w:tcPr>
            <w:tcW w:w="7669" w:type="dxa"/>
            <w:vAlign w:val="center"/>
          </w:tcPr>
          <w:p w:rsidR="0082134D" w:rsidRDefault="008900C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82134D" w:rsidRDefault="0082134D">
      <w:pPr>
        <w:spacing w:line="20" w:lineRule="exact"/>
        <w:jc w:val="left"/>
      </w:pPr>
    </w:p>
    <w:sectPr w:rsidR="00821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54E2CBC"/>
    <w:lvl w:ilvl="0" w:tplc="2982E7A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00000001"/>
    <w:multiLevelType w:val="hybridMultilevel"/>
    <w:tmpl w:val="9C5620EA"/>
    <w:lvl w:ilvl="0" w:tplc="EC66B77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0000002"/>
    <w:multiLevelType w:val="hybridMultilevel"/>
    <w:tmpl w:val="DAF46218"/>
    <w:lvl w:ilvl="0" w:tplc="BDE46832">
      <w:start w:val="1"/>
      <w:numFmt w:val="japaneseCounting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D"/>
    <w:rsid w:val="0082134D"/>
    <w:rsid w:val="008900C0"/>
    <w:rsid w:val="00BF4B74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宋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="Cambria" w:eastAsia="宋体" w:hAnsi="Cambria" w:cs="宋体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Pr>
      <w:rFonts w:ascii="Cambria" w:eastAsia="宋体" w:hAnsi="Cambria" w:cs="宋体"/>
      <w:b/>
      <w:bCs/>
      <w:kern w:val="28"/>
      <w:sz w:val="32"/>
      <w:szCs w:val="32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rPr>
      <w:sz w:val="21"/>
      <w:szCs w:val="21"/>
    </w:rPr>
  </w:style>
  <w:style w:type="paragraph" w:styleId="a9">
    <w:name w:val="annotation text"/>
    <w:basedOn w:val="a"/>
    <w:link w:val="Char2"/>
    <w:uiPriority w:val="99"/>
    <w:pPr>
      <w:jc w:val="left"/>
    </w:pPr>
  </w:style>
  <w:style w:type="character" w:customStyle="1" w:styleId="Char2">
    <w:name w:val="批注文字 Char"/>
    <w:basedOn w:val="a0"/>
    <w:link w:val="a9"/>
    <w:uiPriority w:val="99"/>
  </w:style>
  <w:style w:type="paragraph" w:styleId="aa">
    <w:name w:val="annotation subject"/>
    <w:basedOn w:val="a9"/>
    <w:next w:val="a9"/>
    <w:link w:val="Char3"/>
    <w:uiPriority w:val="99"/>
    <w:rPr>
      <w:b/>
      <w:bCs/>
    </w:rPr>
  </w:style>
  <w:style w:type="character" w:customStyle="1" w:styleId="Char3">
    <w:name w:val="批注主题 Char"/>
    <w:basedOn w:val="Char2"/>
    <w:link w:val="aa"/>
    <w:uiPriority w:val="99"/>
    <w:rPr>
      <w:b/>
      <w:bCs/>
    </w:rPr>
  </w:style>
  <w:style w:type="paragraph" w:styleId="ab">
    <w:name w:val="Balloon Text"/>
    <w:basedOn w:val="a"/>
    <w:link w:val="Char4"/>
    <w:uiPriority w:val="99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rPr>
      <w:sz w:val="18"/>
      <w:szCs w:val="18"/>
    </w:rPr>
  </w:style>
  <w:style w:type="paragraph" w:styleId="ac">
    <w:name w:val="Revision"/>
    <w:uiPriority w:val="99"/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宋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="Cambria" w:eastAsia="宋体" w:hAnsi="Cambria" w:cs="宋体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Pr>
      <w:rFonts w:ascii="Cambria" w:eastAsia="宋体" w:hAnsi="Cambria" w:cs="宋体"/>
      <w:b/>
      <w:bCs/>
      <w:kern w:val="28"/>
      <w:sz w:val="32"/>
      <w:szCs w:val="32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rPr>
      <w:sz w:val="21"/>
      <w:szCs w:val="21"/>
    </w:rPr>
  </w:style>
  <w:style w:type="paragraph" w:styleId="a9">
    <w:name w:val="annotation text"/>
    <w:basedOn w:val="a"/>
    <w:link w:val="Char2"/>
    <w:uiPriority w:val="99"/>
    <w:pPr>
      <w:jc w:val="left"/>
    </w:pPr>
  </w:style>
  <w:style w:type="character" w:customStyle="1" w:styleId="Char2">
    <w:name w:val="批注文字 Char"/>
    <w:basedOn w:val="a0"/>
    <w:link w:val="a9"/>
    <w:uiPriority w:val="99"/>
  </w:style>
  <w:style w:type="paragraph" w:styleId="aa">
    <w:name w:val="annotation subject"/>
    <w:basedOn w:val="a9"/>
    <w:next w:val="a9"/>
    <w:link w:val="Char3"/>
    <w:uiPriority w:val="99"/>
    <w:rPr>
      <w:b/>
      <w:bCs/>
    </w:rPr>
  </w:style>
  <w:style w:type="character" w:customStyle="1" w:styleId="Char3">
    <w:name w:val="批注主题 Char"/>
    <w:basedOn w:val="Char2"/>
    <w:link w:val="aa"/>
    <w:uiPriority w:val="99"/>
    <w:rPr>
      <w:b/>
      <w:bCs/>
    </w:rPr>
  </w:style>
  <w:style w:type="paragraph" w:styleId="ab">
    <w:name w:val="Balloon Text"/>
    <w:basedOn w:val="a"/>
    <w:link w:val="Char4"/>
    <w:uiPriority w:val="99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rPr>
      <w:sz w:val="18"/>
      <w:szCs w:val="18"/>
    </w:rPr>
  </w:style>
  <w:style w:type="paragraph" w:styleId="ac">
    <w:name w:val="Revision"/>
    <w:uiPriority w:val="99"/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322E-041F-4ABA-9AB8-9D7D565E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HLX</dc:creator>
  <cp:lastModifiedBy>admin</cp:lastModifiedBy>
  <cp:revision>25</cp:revision>
  <dcterms:created xsi:type="dcterms:W3CDTF">2023-09-14T09:41:00Z</dcterms:created>
  <dcterms:modified xsi:type="dcterms:W3CDTF">2024-02-01T07:53:00Z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924ce425d39e4e018ec3bfdeebf199aa</vt:lpwstr>
  </property>
</Properties>
</file>