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688213</w:t>
      </w:r>
      <w:r>
        <w:rPr>
          <w:rFonts w:hint="eastAsia"/>
          <w:bCs/>
          <w:iCs/>
          <w:color w:val="000000"/>
          <w:lang w:val="en-US" w:eastAsia="zh-CN"/>
        </w:rPr>
        <w:t xml:space="preserve">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</w:p>
    <w:p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spacing w:line="400" w:lineRule="exact"/>
        <w:ind w:firstLine="480"/>
        <w:jc w:val="right"/>
        <w:rPr>
          <w:rFonts w:hint="default" w:ascii="宋体" w:hAnsi="宋体" w:eastAsia="宋体"/>
          <w:bCs/>
          <w:iCs/>
          <w:color w:val="000000"/>
          <w:lang w:val="en-US" w:eastAsia="zh-CN"/>
        </w:rPr>
      </w:pPr>
      <w:r>
        <w:rPr>
          <w:rFonts w:hint="eastAsia" w:ascii="宋体" w:hAnsi="宋体"/>
          <w:bCs/>
          <w:iCs/>
          <w:color w:val="000000"/>
        </w:rPr>
        <w:t>编号：202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1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</w:p>
    <w:tbl>
      <w:tblPr>
        <w:tblStyle w:val="11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>
            <w:pPr>
              <w:ind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308"/>
              </w:tabs>
              <w:ind w:firstLine="480" w:firstLineChars="20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中金证券、未来资产、宝盈基金、百年保险资管、国投证券、光正资管、海富通基金、国泰君安证券、南方基金、国泰基金、华泰柏瑞、华安证券、兴业证券、施罗德基金、天弘基金、天治基金、正心谷资本、太平基金、西南证券、中邮证券、申万菱信基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31日-2月2日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线</w:t>
            </w:r>
            <w:r>
              <w:rPr>
                <w:rFonts w:hint="eastAsia" w:cs="Times New Roman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孟亚文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梁砚卿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>
            <w:pPr>
              <w:ind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</w:t>
            </w:r>
            <w:r>
              <w:rPr>
                <w:rFonts w:hint="eastAsia"/>
                <w:b/>
                <w:bCs/>
              </w:rPr>
              <w:t>近期的发展情况</w:t>
            </w:r>
            <w:r>
              <w:rPr>
                <w:b/>
                <w:bCs/>
              </w:rPr>
              <w:t>，公司管理层与投资者进行了充分交流，主要涉及以下方面：</w:t>
            </w:r>
          </w:p>
          <w:p>
            <w:pPr>
              <w:ind w:firstLine="482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1、公司2023年</w:t>
            </w:r>
            <w:r>
              <w:rPr>
                <w:rFonts w:hint="eastAsia"/>
                <w:b/>
                <w:bCs/>
                <w:lang w:val="en-US" w:eastAsia="zh-CN"/>
              </w:rPr>
              <w:t>业绩预告相关</w:t>
            </w:r>
            <w:r>
              <w:rPr>
                <w:rFonts w:hint="eastAsia"/>
                <w:b/>
                <w:bCs/>
              </w:rPr>
              <w:t>情况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ind w:firstLine="482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答</w:t>
            </w:r>
            <w:r>
              <w:rPr>
                <w:rFonts w:hint="eastAsia"/>
                <w:b w:val="0"/>
                <w:bCs w:val="0"/>
              </w:rPr>
              <w:t>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公司</w:t>
            </w:r>
            <w:r>
              <w:rPr>
                <w:rFonts w:hint="eastAsia"/>
                <w:b w:val="0"/>
                <w:bCs w:val="0"/>
              </w:rPr>
              <w:t>预计2023年年度实现归属于母公司所有者的净利润将实现扭亏为盈，实现归属于母公司所有者的净利润为1,100万元到1,600万元。与上年同期相比，将增加9,375万元到9,875万元。</w:t>
            </w:r>
          </w:p>
          <w:p>
            <w:pPr>
              <w:ind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</w:rPr>
              <w:t>公司2023</w:t>
            </w:r>
            <w:r>
              <w:rPr>
                <w:rFonts w:hint="eastAsia"/>
                <w:b/>
                <w:bCs/>
                <w:lang w:val="en-US" w:eastAsia="zh-CN"/>
              </w:rPr>
              <w:t>年业绩</w:t>
            </w:r>
            <w:r>
              <w:rPr>
                <w:rFonts w:hint="eastAsia"/>
                <w:b/>
                <w:bCs/>
              </w:rPr>
              <w:t>扭亏为盈</w:t>
            </w:r>
            <w:r>
              <w:rPr>
                <w:rFonts w:hint="eastAsia"/>
                <w:b/>
                <w:bCs/>
                <w:lang w:val="en-US" w:eastAsia="zh-CN"/>
              </w:rPr>
              <w:t>的主要原因：</w:t>
            </w:r>
          </w:p>
          <w:p>
            <w:pPr>
              <w:ind w:firstLine="48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答：（1）新业务收入增长的影响</w:t>
            </w:r>
          </w:p>
          <w:p>
            <w:pPr>
              <w:ind w:firstLine="48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2023年，公司在消费电子领域与现有客户在中低阶产品领域的合作不断深入，市场占有率持续提升；同时高阶5000万像素产品量产出货顺利，该类产品主要应用于高端旗舰手机的主摄、广角、长焦等摄像头，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且单价较高，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为公司的消费电子领域营收开辟出第二条增长曲线。在应用于机器视觉的智慧安防领域，公司发布多颗专业级CIS产品，产品矩阵的不断扩展支撑公司机器视觉业务呈现出强劲增长态势。</w:t>
            </w:r>
          </w:p>
          <w:p>
            <w:pPr>
              <w:ind w:firstLine="48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（2）财务费用的影响</w:t>
            </w:r>
          </w:p>
          <w:p>
            <w:pPr>
              <w:ind w:firstLine="48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2023年，人民币兑美元的汇率波动较2022年度趋于平缓，同时公司加强汇率波动风险管理等手段，有效控制汇兑风险，汇兑损失大幅下降。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NjcxYTEwYzI3YzBiNTZkZTQ1ZWQ4NzI4MjM5ZTEifQ=="/>
    <w:docVar w:name="KSO_WPS_MARK_KEY" w:val="0360e051-2f44-4279-881a-3f3c05dfa478"/>
  </w:docVars>
  <w:rsids>
    <w:rsidRoot w:val="62B93C55"/>
    <w:rsid w:val="0000630B"/>
    <w:rsid w:val="000808EF"/>
    <w:rsid w:val="00136EE7"/>
    <w:rsid w:val="001A350C"/>
    <w:rsid w:val="001F66A1"/>
    <w:rsid w:val="00206C41"/>
    <w:rsid w:val="00257E96"/>
    <w:rsid w:val="002A110A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86BF8"/>
    <w:rsid w:val="004F14F5"/>
    <w:rsid w:val="005016F4"/>
    <w:rsid w:val="00546E0A"/>
    <w:rsid w:val="005E50C3"/>
    <w:rsid w:val="005F02F7"/>
    <w:rsid w:val="00642A2F"/>
    <w:rsid w:val="00653938"/>
    <w:rsid w:val="0074092B"/>
    <w:rsid w:val="007722EA"/>
    <w:rsid w:val="007900F5"/>
    <w:rsid w:val="00791969"/>
    <w:rsid w:val="007B64C4"/>
    <w:rsid w:val="00854016"/>
    <w:rsid w:val="008B69F5"/>
    <w:rsid w:val="008D37A1"/>
    <w:rsid w:val="008F52B8"/>
    <w:rsid w:val="0091766B"/>
    <w:rsid w:val="00953C04"/>
    <w:rsid w:val="00957F7B"/>
    <w:rsid w:val="0097551F"/>
    <w:rsid w:val="009D2555"/>
    <w:rsid w:val="009F5205"/>
    <w:rsid w:val="00A0003E"/>
    <w:rsid w:val="00A009AB"/>
    <w:rsid w:val="00A33951"/>
    <w:rsid w:val="00A637D1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971FDF"/>
    <w:rsid w:val="01BE03FA"/>
    <w:rsid w:val="01C90D81"/>
    <w:rsid w:val="01D53F3A"/>
    <w:rsid w:val="01EA2A0A"/>
    <w:rsid w:val="020874E3"/>
    <w:rsid w:val="02905D58"/>
    <w:rsid w:val="029818CA"/>
    <w:rsid w:val="02EE4C62"/>
    <w:rsid w:val="03277DFB"/>
    <w:rsid w:val="039B27EF"/>
    <w:rsid w:val="03E94496"/>
    <w:rsid w:val="04002F45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E2ADC"/>
    <w:rsid w:val="0756767D"/>
    <w:rsid w:val="07BB67DE"/>
    <w:rsid w:val="081C06E6"/>
    <w:rsid w:val="08627F36"/>
    <w:rsid w:val="08910295"/>
    <w:rsid w:val="08CC24B8"/>
    <w:rsid w:val="08FA7CB0"/>
    <w:rsid w:val="0906705B"/>
    <w:rsid w:val="09182359"/>
    <w:rsid w:val="093D5C37"/>
    <w:rsid w:val="09496C5F"/>
    <w:rsid w:val="096A7170"/>
    <w:rsid w:val="097F1BAB"/>
    <w:rsid w:val="09B6706F"/>
    <w:rsid w:val="09BD386C"/>
    <w:rsid w:val="09C1704B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AC4948"/>
    <w:rsid w:val="0CB73BC8"/>
    <w:rsid w:val="0CFC65C2"/>
    <w:rsid w:val="0D331D41"/>
    <w:rsid w:val="0D3C1E4A"/>
    <w:rsid w:val="0D4977A2"/>
    <w:rsid w:val="0D586092"/>
    <w:rsid w:val="0DAE1F38"/>
    <w:rsid w:val="0DB577F2"/>
    <w:rsid w:val="0DC61A39"/>
    <w:rsid w:val="0E0768A1"/>
    <w:rsid w:val="0E1C5F0A"/>
    <w:rsid w:val="0E20764D"/>
    <w:rsid w:val="0E450D1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33013E"/>
    <w:rsid w:val="12B00948"/>
    <w:rsid w:val="12FF1A40"/>
    <w:rsid w:val="13054B8A"/>
    <w:rsid w:val="13596EAB"/>
    <w:rsid w:val="13BA0B3A"/>
    <w:rsid w:val="13C65C0F"/>
    <w:rsid w:val="143D06DE"/>
    <w:rsid w:val="153E0A4F"/>
    <w:rsid w:val="15881C1F"/>
    <w:rsid w:val="15D47E60"/>
    <w:rsid w:val="15EA5925"/>
    <w:rsid w:val="16207F87"/>
    <w:rsid w:val="16281FDB"/>
    <w:rsid w:val="16413ED4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8655E3"/>
    <w:rsid w:val="18E72C92"/>
    <w:rsid w:val="19165065"/>
    <w:rsid w:val="19481100"/>
    <w:rsid w:val="19A60BA5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D095663"/>
    <w:rsid w:val="1D0B3F3C"/>
    <w:rsid w:val="1D0F7C93"/>
    <w:rsid w:val="1D325D89"/>
    <w:rsid w:val="1D832054"/>
    <w:rsid w:val="1D86415E"/>
    <w:rsid w:val="1DBE19B0"/>
    <w:rsid w:val="1DE94972"/>
    <w:rsid w:val="1E5E5E89"/>
    <w:rsid w:val="1E93432D"/>
    <w:rsid w:val="1EA36E2C"/>
    <w:rsid w:val="1F2E644A"/>
    <w:rsid w:val="1F5A3B6E"/>
    <w:rsid w:val="1FA136BE"/>
    <w:rsid w:val="1FB56853"/>
    <w:rsid w:val="1FBD2E0F"/>
    <w:rsid w:val="1FD030D3"/>
    <w:rsid w:val="1FE4501E"/>
    <w:rsid w:val="20C5141C"/>
    <w:rsid w:val="20DD502F"/>
    <w:rsid w:val="210B273E"/>
    <w:rsid w:val="215F73EA"/>
    <w:rsid w:val="21E37E67"/>
    <w:rsid w:val="21F43ABB"/>
    <w:rsid w:val="22184D77"/>
    <w:rsid w:val="229976A0"/>
    <w:rsid w:val="22A3585D"/>
    <w:rsid w:val="231F144B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7FF5"/>
    <w:rsid w:val="25216C5B"/>
    <w:rsid w:val="25971C42"/>
    <w:rsid w:val="25C26F45"/>
    <w:rsid w:val="260B27E7"/>
    <w:rsid w:val="26733D00"/>
    <w:rsid w:val="26C83CEF"/>
    <w:rsid w:val="26FC458B"/>
    <w:rsid w:val="27201DB5"/>
    <w:rsid w:val="277F3214"/>
    <w:rsid w:val="27B25A4E"/>
    <w:rsid w:val="27B931BF"/>
    <w:rsid w:val="27BC6F8B"/>
    <w:rsid w:val="27C732C3"/>
    <w:rsid w:val="27EA0D51"/>
    <w:rsid w:val="27EA4CD2"/>
    <w:rsid w:val="284C2082"/>
    <w:rsid w:val="286D7A74"/>
    <w:rsid w:val="28754585"/>
    <w:rsid w:val="28CA1B43"/>
    <w:rsid w:val="28D81C9F"/>
    <w:rsid w:val="28DE3326"/>
    <w:rsid w:val="29287CE8"/>
    <w:rsid w:val="29A266C5"/>
    <w:rsid w:val="29B939E7"/>
    <w:rsid w:val="29D502FB"/>
    <w:rsid w:val="2AB83EBA"/>
    <w:rsid w:val="2B436740"/>
    <w:rsid w:val="2B4F6601"/>
    <w:rsid w:val="2B5D3F67"/>
    <w:rsid w:val="2BAC62BA"/>
    <w:rsid w:val="2BB21D6B"/>
    <w:rsid w:val="2BC419C2"/>
    <w:rsid w:val="2BF47D7B"/>
    <w:rsid w:val="2BF732F3"/>
    <w:rsid w:val="2C7C5209"/>
    <w:rsid w:val="2C9B5E00"/>
    <w:rsid w:val="2CE12625"/>
    <w:rsid w:val="2D362A2D"/>
    <w:rsid w:val="2D6745FE"/>
    <w:rsid w:val="2D941716"/>
    <w:rsid w:val="2DBD14A3"/>
    <w:rsid w:val="2DE84511"/>
    <w:rsid w:val="2E354F40"/>
    <w:rsid w:val="2E8D2504"/>
    <w:rsid w:val="2EB72749"/>
    <w:rsid w:val="2EC2095F"/>
    <w:rsid w:val="2F3C3A3F"/>
    <w:rsid w:val="2FC13AAC"/>
    <w:rsid w:val="2FDE6C75"/>
    <w:rsid w:val="2FFF68C3"/>
    <w:rsid w:val="30085F1C"/>
    <w:rsid w:val="300928A1"/>
    <w:rsid w:val="301A0EFB"/>
    <w:rsid w:val="303314BA"/>
    <w:rsid w:val="304E19C1"/>
    <w:rsid w:val="30783642"/>
    <w:rsid w:val="30AF49FD"/>
    <w:rsid w:val="329C72F8"/>
    <w:rsid w:val="32C6518A"/>
    <w:rsid w:val="32D465EB"/>
    <w:rsid w:val="32F34A2C"/>
    <w:rsid w:val="33086AB8"/>
    <w:rsid w:val="33227143"/>
    <w:rsid w:val="334B6EA6"/>
    <w:rsid w:val="33771904"/>
    <w:rsid w:val="33980D28"/>
    <w:rsid w:val="33FA7744"/>
    <w:rsid w:val="341229B0"/>
    <w:rsid w:val="341D3605"/>
    <w:rsid w:val="34391335"/>
    <w:rsid w:val="345433FB"/>
    <w:rsid w:val="347041D5"/>
    <w:rsid w:val="34977F25"/>
    <w:rsid w:val="359262DF"/>
    <w:rsid w:val="35A67C61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9318CB"/>
    <w:rsid w:val="38C46C41"/>
    <w:rsid w:val="38DD5D05"/>
    <w:rsid w:val="38FA38FD"/>
    <w:rsid w:val="39540B2A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C2A743B"/>
    <w:rsid w:val="3C3B5B95"/>
    <w:rsid w:val="3CB674C6"/>
    <w:rsid w:val="3CF10852"/>
    <w:rsid w:val="3CF36FB5"/>
    <w:rsid w:val="3D23275A"/>
    <w:rsid w:val="3D7D7E5B"/>
    <w:rsid w:val="3DC845EF"/>
    <w:rsid w:val="3DF655D4"/>
    <w:rsid w:val="3E465893"/>
    <w:rsid w:val="3EB65F9B"/>
    <w:rsid w:val="3EBD5B05"/>
    <w:rsid w:val="3EC22781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230F76"/>
    <w:rsid w:val="41531602"/>
    <w:rsid w:val="417A3802"/>
    <w:rsid w:val="42587410"/>
    <w:rsid w:val="429D75A2"/>
    <w:rsid w:val="42AD18FE"/>
    <w:rsid w:val="42B91D52"/>
    <w:rsid w:val="42BF7305"/>
    <w:rsid w:val="42EA799C"/>
    <w:rsid w:val="4379364E"/>
    <w:rsid w:val="43884ABF"/>
    <w:rsid w:val="441E42EE"/>
    <w:rsid w:val="44631639"/>
    <w:rsid w:val="446D706D"/>
    <w:rsid w:val="44BF161D"/>
    <w:rsid w:val="450E2C45"/>
    <w:rsid w:val="452454F2"/>
    <w:rsid w:val="45A02594"/>
    <w:rsid w:val="45CF5DC3"/>
    <w:rsid w:val="45D10C67"/>
    <w:rsid w:val="45D46B6F"/>
    <w:rsid w:val="466409ED"/>
    <w:rsid w:val="467E7FA4"/>
    <w:rsid w:val="475A7970"/>
    <w:rsid w:val="47861873"/>
    <w:rsid w:val="47906BA6"/>
    <w:rsid w:val="47F97F94"/>
    <w:rsid w:val="4830555C"/>
    <w:rsid w:val="4883614D"/>
    <w:rsid w:val="48906A69"/>
    <w:rsid w:val="48BC3476"/>
    <w:rsid w:val="491935CB"/>
    <w:rsid w:val="49394074"/>
    <w:rsid w:val="49722352"/>
    <w:rsid w:val="49AE56CA"/>
    <w:rsid w:val="49E503E1"/>
    <w:rsid w:val="4A2125C5"/>
    <w:rsid w:val="4A2F7392"/>
    <w:rsid w:val="4A6E1D21"/>
    <w:rsid w:val="4AA23A8D"/>
    <w:rsid w:val="4B80387A"/>
    <w:rsid w:val="4B9A53A5"/>
    <w:rsid w:val="4BDE7713"/>
    <w:rsid w:val="4BEF2F92"/>
    <w:rsid w:val="4C04478B"/>
    <w:rsid w:val="4C162E58"/>
    <w:rsid w:val="4C9219BB"/>
    <w:rsid w:val="4CF20821"/>
    <w:rsid w:val="4D02503D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910A3A"/>
    <w:rsid w:val="4EA467B9"/>
    <w:rsid w:val="4EFC22AE"/>
    <w:rsid w:val="4F0A685C"/>
    <w:rsid w:val="4F375AAF"/>
    <w:rsid w:val="4FB64544"/>
    <w:rsid w:val="4FCA7E3C"/>
    <w:rsid w:val="4FD125B9"/>
    <w:rsid w:val="50216C63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AC321C"/>
    <w:rsid w:val="53B11D6B"/>
    <w:rsid w:val="53C96A6C"/>
    <w:rsid w:val="53E21FCA"/>
    <w:rsid w:val="54A1075C"/>
    <w:rsid w:val="54A56C51"/>
    <w:rsid w:val="54E61131"/>
    <w:rsid w:val="55120101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3F1679"/>
    <w:rsid w:val="5781168A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794D43"/>
    <w:rsid w:val="598242B3"/>
    <w:rsid w:val="5995211C"/>
    <w:rsid w:val="59A467EA"/>
    <w:rsid w:val="59B5540F"/>
    <w:rsid w:val="5A137381"/>
    <w:rsid w:val="5ADD7786"/>
    <w:rsid w:val="5B734753"/>
    <w:rsid w:val="5BFC534A"/>
    <w:rsid w:val="5C01066C"/>
    <w:rsid w:val="5C0F29E5"/>
    <w:rsid w:val="5C1B21B5"/>
    <w:rsid w:val="5C980D28"/>
    <w:rsid w:val="5CB36E99"/>
    <w:rsid w:val="5CF32170"/>
    <w:rsid w:val="5D0F745E"/>
    <w:rsid w:val="5D5E00ED"/>
    <w:rsid w:val="5D8E5F10"/>
    <w:rsid w:val="5DA01A68"/>
    <w:rsid w:val="5DF943F4"/>
    <w:rsid w:val="5E2336EC"/>
    <w:rsid w:val="5E5628E3"/>
    <w:rsid w:val="5F021399"/>
    <w:rsid w:val="5F1E5F5B"/>
    <w:rsid w:val="5F714FF4"/>
    <w:rsid w:val="5FAD7930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B93C55"/>
    <w:rsid w:val="62CC35EB"/>
    <w:rsid w:val="62EE2739"/>
    <w:rsid w:val="63037A20"/>
    <w:rsid w:val="634113E9"/>
    <w:rsid w:val="63615055"/>
    <w:rsid w:val="63750D66"/>
    <w:rsid w:val="63905096"/>
    <w:rsid w:val="63AA4459"/>
    <w:rsid w:val="63D954D3"/>
    <w:rsid w:val="63E957B8"/>
    <w:rsid w:val="63F21B73"/>
    <w:rsid w:val="64153CF6"/>
    <w:rsid w:val="6473010E"/>
    <w:rsid w:val="64B42794"/>
    <w:rsid w:val="64D52CDD"/>
    <w:rsid w:val="64DA2A98"/>
    <w:rsid w:val="64EC202D"/>
    <w:rsid w:val="650F4BE9"/>
    <w:rsid w:val="65262EAA"/>
    <w:rsid w:val="654D50D6"/>
    <w:rsid w:val="65900F76"/>
    <w:rsid w:val="66283729"/>
    <w:rsid w:val="66636AB9"/>
    <w:rsid w:val="667800BA"/>
    <w:rsid w:val="66D529D1"/>
    <w:rsid w:val="66E33816"/>
    <w:rsid w:val="66E53109"/>
    <w:rsid w:val="6731162E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453654"/>
    <w:rsid w:val="696434DB"/>
    <w:rsid w:val="69964E94"/>
    <w:rsid w:val="6A1074F7"/>
    <w:rsid w:val="6A1526D6"/>
    <w:rsid w:val="6A4C5023"/>
    <w:rsid w:val="6A5F3B4B"/>
    <w:rsid w:val="6AA83A17"/>
    <w:rsid w:val="6AC431C7"/>
    <w:rsid w:val="6AD07963"/>
    <w:rsid w:val="6B1F6996"/>
    <w:rsid w:val="6B582042"/>
    <w:rsid w:val="6B8C1C30"/>
    <w:rsid w:val="6B9F3A1B"/>
    <w:rsid w:val="6BB804D0"/>
    <w:rsid w:val="6D0609E6"/>
    <w:rsid w:val="6D2A0812"/>
    <w:rsid w:val="6D577AA5"/>
    <w:rsid w:val="6D632980"/>
    <w:rsid w:val="6E0F5BD9"/>
    <w:rsid w:val="6E5F461D"/>
    <w:rsid w:val="6E732015"/>
    <w:rsid w:val="6E7A184A"/>
    <w:rsid w:val="6EF634B7"/>
    <w:rsid w:val="6F7A6D8C"/>
    <w:rsid w:val="6FE91028"/>
    <w:rsid w:val="70150E0D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20542C3"/>
    <w:rsid w:val="722317DB"/>
    <w:rsid w:val="72C0166C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E3071E"/>
    <w:rsid w:val="76FD5F03"/>
    <w:rsid w:val="770844AD"/>
    <w:rsid w:val="77530D68"/>
    <w:rsid w:val="776D5B51"/>
    <w:rsid w:val="77F552C1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F33066"/>
    <w:rsid w:val="7A0D42E5"/>
    <w:rsid w:val="7A14231D"/>
    <w:rsid w:val="7A516564"/>
    <w:rsid w:val="7A8C77A7"/>
    <w:rsid w:val="7A9B605F"/>
    <w:rsid w:val="7AC0780A"/>
    <w:rsid w:val="7AC8069F"/>
    <w:rsid w:val="7ADF39A8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D440915"/>
    <w:rsid w:val="7D4B62EB"/>
    <w:rsid w:val="7D8E5D5D"/>
    <w:rsid w:val="7D902DBD"/>
    <w:rsid w:val="7DA46C49"/>
    <w:rsid w:val="7E2B3A18"/>
    <w:rsid w:val="7E5D2521"/>
    <w:rsid w:val="7E7C4C45"/>
    <w:rsid w:val="7EEE6FF3"/>
    <w:rsid w:val="7EFD6E22"/>
    <w:rsid w:val="7F4C286A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6"/>
    <w:qFormat/>
    <w:uiPriority w:val="0"/>
    <w:pPr>
      <w:jc w:val="left"/>
    </w:pPr>
  </w:style>
  <w:style w:type="paragraph" w:styleId="7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7"/>
    <w:qFormat/>
    <w:uiPriority w:val="0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批注文字 字符"/>
    <w:basedOn w:val="12"/>
    <w:link w:val="6"/>
    <w:qFormat/>
    <w:uiPriority w:val="0"/>
    <w:rPr>
      <w:kern w:val="2"/>
      <w:sz w:val="24"/>
      <w:szCs w:val="24"/>
    </w:rPr>
  </w:style>
  <w:style w:type="character" w:customStyle="1" w:styleId="17">
    <w:name w:val="批注主题 字符"/>
    <w:basedOn w:val="16"/>
    <w:link w:val="10"/>
    <w:qFormat/>
    <w:uiPriority w:val="0"/>
    <w:rPr>
      <w:b/>
      <w:bCs/>
      <w:kern w:val="2"/>
      <w:sz w:val="24"/>
      <w:szCs w:val="24"/>
    </w:rPr>
  </w:style>
  <w:style w:type="character" w:customStyle="1" w:styleId="18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标题 3 字符"/>
    <w:basedOn w:val="12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660</Characters>
  <Lines>5</Lines>
  <Paragraphs>1</Paragraphs>
  <TotalTime>2</TotalTime>
  <ScaleCrop>false</ScaleCrop>
  <LinksUpToDate>false</LinksUpToDate>
  <CharactersWithSpaces>721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砚</cp:lastModifiedBy>
  <dcterms:modified xsi:type="dcterms:W3CDTF">2024-02-02T03:41:31Z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D57E4B84339D434A84B073E1618443E3_13</vt:lpwstr>
  </property>
</Properties>
</file>