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w:t>
      </w:r>
      <w:r>
        <w:rPr>
          <w:rFonts w:ascii="宋体" w:hAnsi="宋体" w:eastAsia="宋体"/>
          <w:sz w:val="24"/>
          <w:szCs w:val="24"/>
        </w:rPr>
        <w:t xml:space="preserve">600332                                     </w:t>
      </w:r>
      <w:r>
        <w:rPr>
          <w:rFonts w:hint="eastAsia" w:ascii="宋体" w:hAnsi="宋体" w:eastAsia="宋体"/>
          <w:sz w:val="24"/>
          <w:szCs w:val="24"/>
        </w:rPr>
        <w:t>证券简称：白云山</w:t>
      </w:r>
    </w:p>
    <w:p>
      <w:pPr>
        <w:rPr>
          <w:rFonts w:ascii="宋体" w:hAnsi="宋体" w:eastAsia="宋体"/>
          <w:sz w:val="24"/>
          <w:szCs w:val="24"/>
        </w:rPr>
      </w:pPr>
    </w:p>
    <w:p>
      <w:pPr>
        <w:jc w:val="center"/>
        <w:rPr>
          <w:rFonts w:ascii="宋体" w:hAnsi="宋体" w:eastAsia="宋体"/>
          <w:b/>
          <w:sz w:val="28"/>
          <w:szCs w:val="24"/>
        </w:rPr>
      </w:pPr>
      <w:r>
        <w:rPr>
          <w:rFonts w:hint="eastAsia" w:ascii="宋体" w:hAnsi="宋体" w:eastAsia="宋体"/>
          <w:b/>
          <w:sz w:val="28"/>
          <w:szCs w:val="24"/>
        </w:rPr>
        <w:t>广州白云山医药集团股份有限公司</w:t>
      </w:r>
    </w:p>
    <w:p>
      <w:pPr>
        <w:jc w:val="center"/>
        <w:rPr>
          <w:rFonts w:ascii="宋体" w:hAnsi="宋体" w:eastAsia="宋体"/>
          <w:b/>
          <w:sz w:val="28"/>
          <w:szCs w:val="24"/>
        </w:rPr>
      </w:pPr>
      <w:r>
        <w:rPr>
          <w:rFonts w:hint="eastAsia" w:ascii="宋体" w:hAnsi="宋体" w:eastAsia="宋体"/>
          <w:b/>
          <w:sz w:val="28"/>
          <w:szCs w:val="24"/>
        </w:rPr>
        <w:t>投资者关系活动记录表</w:t>
      </w:r>
    </w:p>
    <w:p>
      <w:pPr>
        <w:rPr>
          <w:rFonts w:ascii="宋体" w:hAnsi="宋体" w:eastAsia="宋体"/>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投资者关系活动类别</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eastAsia" w:ascii="宋体" w:hAnsi="宋体" w:eastAsia="宋体" w:cs="Times New Roman"/>
                <w:sz w:val="24"/>
                <w:szCs w:val="24"/>
              </w:rPr>
              <w:t>■</w:t>
            </w:r>
            <w:r>
              <w:rPr>
                <w:rFonts w:hint="default" w:ascii="宋体" w:hAnsi="宋体" w:eastAsia="宋体" w:cs="Times New Roman"/>
                <w:sz w:val="24"/>
                <w:szCs w:val="24"/>
              </w:rPr>
              <w:t xml:space="preserve">特定对象调研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分析师会议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媒体采访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 xml:space="preserve">业绩说明会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 xml:space="preserve">□新闻发布会路演活动 </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rPr>
            </w:pPr>
            <w:r>
              <w:rPr>
                <w:rFonts w:hint="default" w:ascii="宋体" w:hAnsi="宋体" w:eastAsia="宋体" w:cs="Times New Roman"/>
                <w:sz w:val="24"/>
                <w:szCs w:val="24"/>
              </w:rPr>
              <w:t>□现场参观</w:t>
            </w:r>
            <w:r>
              <w:rPr>
                <w:rFonts w:hint="eastAsia" w:ascii="宋体" w:hAnsi="宋体" w:eastAsia="宋体" w:cs="Times New Roman"/>
                <w:sz w:val="24"/>
                <w:szCs w:val="24"/>
              </w:rPr>
              <w:t xml:space="preserve"> </w:t>
            </w:r>
            <w:r>
              <w:rPr>
                <w:rFonts w:hint="default" w:ascii="宋体" w:hAnsi="宋体" w:eastAsia="宋体" w:cs="Times New Roman"/>
                <w:sz w:val="24"/>
                <w:szCs w:val="24"/>
              </w:rPr>
              <w:sym w:font="Wingdings 2" w:char="00A3"/>
            </w:r>
            <w:r>
              <w:rPr>
                <w:rFonts w:hint="default" w:ascii="宋体" w:hAnsi="宋体" w:eastAsia="宋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召开方式</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rPr>
            </w:pPr>
            <w:r>
              <w:rPr>
                <w:rFonts w:hint="eastAsia" w:ascii="宋体" w:hAnsi="宋体" w:eastAsia="宋体" w:cs="Times New Roman"/>
                <w:sz w:val="24"/>
                <w:szCs w:val="24"/>
                <w:lang w:val="en-US" w:eastAsia="zh-CN"/>
              </w:rPr>
              <w:t>现场调研、线上调研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时间</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default" w:ascii="宋体" w:hAnsi="宋体" w:eastAsia="宋体" w:cs="Times New Roman"/>
                <w:sz w:val="24"/>
                <w:szCs w:val="24"/>
              </w:rPr>
              <w:t>202</w:t>
            </w:r>
            <w:r>
              <w:rPr>
                <w:rFonts w:hint="eastAsia" w:ascii="宋体" w:hAnsi="宋体" w:eastAsia="宋体" w:cs="Times New Roman"/>
                <w:sz w:val="24"/>
                <w:szCs w:val="24"/>
                <w:lang w:val="en-US" w:eastAsia="zh-CN"/>
              </w:rPr>
              <w:t>4</w:t>
            </w:r>
            <w:r>
              <w:rPr>
                <w:rFonts w:hint="default" w:ascii="宋体" w:hAnsi="宋体" w:eastAsia="宋体" w:cs="Times New Roman"/>
                <w:sz w:val="24"/>
                <w:szCs w:val="24"/>
              </w:rPr>
              <w:t>年</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日</w:t>
            </w:r>
            <w:r>
              <w:rPr>
                <w:rFonts w:hint="eastAsia" w:ascii="宋体" w:hAnsi="宋体" w:eastAsia="宋体" w:cs="Times New Roman"/>
                <w:sz w:val="24"/>
                <w:szCs w:val="24"/>
                <w:lang w:val="en-US" w:eastAsia="zh-CN"/>
              </w:rPr>
              <w:t>至2024年2月6日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地点</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eastAsia="zh-Hans"/>
              </w:rPr>
            </w:pPr>
            <w:r>
              <w:rPr>
                <w:rFonts w:hint="eastAsia" w:ascii="宋体" w:hAnsi="宋体" w:eastAsia="宋体" w:cs="Times New Roman"/>
                <w:sz w:val="24"/>
                <w:szCs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eastAsia" w:ascii="宋体" w:hAnsi="宋体" w:eastAsia="宋体" w:cs="Times New Roman"/>
                <w:sz w:val="24"/>
                <w:szCs w:val="24"/>
              </w:rPr>
              <w:t>公司参与人员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董事会秘书黄雪贞女士、董事会秘书室经理郭云倩女士、董事会秘书室经理李春瑶女士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4"/>
                <w:szCs w:val="24"/>
                <w:lang w:eastAsia="zh-Hans"/>
              </w:rPr>
            </w:pPr>
            <w:r>
              <w:rPr>
                <w:rFonts w:hint="eastAsia" w:ascii="宋体" w:hAnsi="宋体" w:eastAsia="宋体" w:cs="Times New Roman"/>
                <w:sz w:val="24"/>
                <w:szCs w:val="24"/>
                <w:lang w:eastAsia="zh-Hans"/>
              </w:rPr>
              <w:t>接待人员</w:t>
            </w:r>
          </w:p>
        </w:tc>
        <w:tc>
          <w:tcPr>
            <w:tcW w:w="6600" w:type="dxa"/>
            <w:noWrap w:val="0"/>
            <w:vAlign w:val="top"/>
          </w:tcPr>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1月11日：知远投资、万川基金</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1月26日：汇添富基金</w:t>
            </w:r>
          </w:p>
          <w:p>
            <w:pPr>
              <w:keepNext w:val="0"/>
              <w:keepLines w:val="0"/>
              <w:suppressLineNumbers w:val="0"/>
              <w:spacing w:before="0" w:beforeAutospacing="0" w:after="0" w:afterAutospacing="0" w:line="360" w:lineRule="auto"/>
              <w:ind w:left="0" w:right="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2月1日：中金公司、广发证券</w:t>
            </w:r>
          </w:p>
          <w:p>
            <w:pPr>
              <w:keepNext w:val="0"/>
              <w:keepLines w:val="0"/>
              <w:suppressLineNumbers w:val="0"/>
              <w:spacing w:before="0" w:beforeAutospacing="0" w:after="0" w:afterAutospacing="0" w:line="360" w:lineRule="auto"/>
              <w:ind w:left="0" w:right="0"/>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2月6日：长城证券、南方基金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1696"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Times New Roman"/>
                <w:sz w:val="24"/>
                <w:szCs w:val="24"/>
              </w:rPr>
            </w:pPr>
            <w:r>
              <w:rPr>
                <w:rFonts w:hint="default" w:ascii="宋体" w:hAnsi="宋体" w:eastAsia="宋体" w:cs="Times New Roman"/>
                <w:sz w:val="24"/>
                <w:szCs w:val="24"/>
              </w:rPr>
              <w:t>投资者关系活动主要内容介绍</w:t>
            </w:r>
          </w:p>
        </w:tc>
        <w:tc>
          <w:tcPr>
            <w:tcW w:w="6600" w:type="dxa"/>
            <w:noWrap w:val="0"/>
            <w:vAlign w:val="top"/>
          </w:tcPr>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rPr>
            </w:pPr>
            <w:r>
              <w:rPr>
                <w:rFonts w:hint="eastAsia" w:ascii="宋体" w:hAnsi="宋体" w:eastAsia="宋体" w:cs="Times New Roman"/>
                <w:sz w:val="24"/>
                <w:szCs w:val="24"/>
              </w:rPr>
              <w:t>主要内容包括：</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（一）公司参与中成药集采情况如何？</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在已公布结果的中成药集采中，公司合并报表范围内的中标产品主要包括滋肾育胎丸、清开灵系列部分品规以及鸦胆子油乳注射液。未来，公司将积极参与国家及地方组织开展的中成药带量采购招标，不断提升相关产品的市场占有率；同时，进一步提升生产和管理效率，有效降低生产成本，提升产品竞争力。</w:t>
            </w:r>
          </w:p>
          <w:p>
            <w:pPr>
              <w:keepNext w:val="0"/>
              <w:keepLines w:val="0"/>
              <w:widowControl/>
              <w:numPr>
                <w:ilvl w:val="0"/>
                <w:numId w:val="1"/>
              </w:numPr>
              <w:suppressLineNumbers w:val="0"/>
              <w:spacing w:before="0" w:beforeAutospacing="0" w:after="0" w:afterAutospacing="0" w:line="500" w:lineRule="exact"/>
              <w:ind w:left="0" w:right="0" w:firstLine="480"/>
              <w:jc w:val="left"/>
              <w:rPr>
                <w:rFonts w:hint="eastAsia"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金戈2023年销售情况如何？预计未来还有发展空间吗？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2023年前三季度金戈销售收入实现同比增长。随着其他同类仿制药的上市，目前金戈同类产品在市场上竞争比较激烈，但公司认为金戈在质量、品规、品牌等方面在同类药中拥有竞争优势，未来仍有发展空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2"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bCs/>
                <w:kern w:val="0"/>
                <w:sz w:val="24"/>
                <w:szCs w:val="24"/>
                <w:lang w:val="en-US" w:eastAsia="zh-CN" w:bidi="ar"/>
              </w:rPr>
              <w:t>（三）新版医保目录已发布，公司有产品新进或调出吗？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答：根据已发布的新版医保目录，公司没有主要产品新进或调出国家医保目录。</w:t>
            </w:r>
          </w:p>
          <w:p>
            <w:pPr>
              <w:pStyle w:val="2"/>
              <w:keepNext w:val="0"/>
              <w:keepLines w:val="0"/>
              <w:pageBreakBefore w:val="0"/>
              <w:widowControl w:val="0"/>
              <w:numPr>
                <w:ilvl w:val="-1"/>
                <w:numId w:val="0"/>
              </w:numPr>
              <w:suppressLineNumbers w:val="0"/>
              <w:kinsoku/>
              <w:wordWrap/>
              <w:overflowPunct/>
              <w:topLinePunct w:val="0"/>
              <w:autoSpaceDE/>
              <w:autoSpaceDN/>
              <w:bidi w:val="0"/>
              <w:snapToGrid/>
              <w:spacing w:before="0" w:beforeAutospacing="0" w:after="0" w:afterLines="0" w:afterAutospacing="0" w:line="500" w:lineRule="exact"/>
              <w:ind w:left="0" w:leftChars="0" w:right="0" w:firstLine="482"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b/>
                <w:bCs/>
                <w:kern w:val="2"/>
                <w:sz w:val="24"/>
                <w:szCs w:val="24"/>
                <w:lang w:val="en-US" w:eastAsia="zh-CN" w:bidi="ar-SA"/>
              </w:rPr>
              <w:t>（四）2023年国家对医药行业反腐败力度不断加大，对公司医药相关业务是否有影响？</w:t>
            </w:r>
          </w:p>
          <w:p>
            <w:pPr>
              <w:pStyle w:val="2"/>
              <w:keepNext w:val="0"/>
              <w:keepLines w:val="0"/>
              <w:pageBreakBefore w:val="0"/>
              <w:widowControl w:val="0"/>
              <w:numPr>
                <w:ilvl w:val="0"/>
                <w:numId w:val="0"/>
              </w:numPr>
              <w:suppressLineNumbers w:val="0"/>
              <w:kinsoku/>
              <w:wordWrap/>
              <w:overflowPunct/>
              <w:topLinePunct w:val="0"/>
              <w:autoSpaceDE/>
              <w:autoSpaceDN/>
              <w:bidi w:val="0"/>
              <w:snapToGrid/>
              <w:spacing w:before="0" w:beforeAutospacing="0" w:after="0" w:afterLines="0" w:afterAutospacing="0" w:line="500" w:lineRule="exact"/>
              <w:ind w:left="0" w:right="0" w:firstLine="480" w:firstLineChars="200"/>
              <w:rPr>
                <w:rFonts w:hint="eastAsia" w:ascii="Calibri" w:hAnsi="Calibri" w:cstheme="minorBidi"/>
                <w:kern w:val="2"/>
                <w:sz w:val="28"/>
                <w:szCs w:val="28"/>
                <w:lang w:val="en-US" w:eastAsia="zh-CN" w:bidi="ar-SA"/>
              </w:rPr>
            </w:pPr>
            <w:r>
              <w:rPr>
                <w:rFonts w:hint="eastAsia" w:ascii="宋体" w:hAnsi="宋体" w:eastAsia="宋体" w:cs="Times New Roman"/>
                <w:kern w:val="2"/>
                <w:sz w:val="24"/>
                <w:szCs w:val="24"/>
                <w:lang w:val="en-US" w:eastAsia="zh-CN" w:bidi="ar-SA"/>
              </w:rPr>
              <w:t>答：2023年5月，国家卫健委等 14部委联合下发了《2023 年纠正医药购销领域和医疗服务中不正之风工作要点》，公布今年医药购销、医疗纠风重点。从中长期看，行业严格监管有利于优质龙头企业的发展，公司将坚决贯彻落实国家关于医药卫生体制的政策要求，坚持以合规为经营底线，推动公司持续健康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2" w:firstLineChars="200"/>
              <w:jc w:val="left"/>
              <w:textAlignment w:val="auto"/>
              <w:rPr>
                <w:rFonts w:hint="default" w:ascii="Calibri" w:hAnsi="Calibri" w:eastAsia="宋体" w:cs="Times New Roman"/>
                <w:b/>
                <w:bCs/>
                <w:kern w:val="0"/>
                <w:sz w:val="24"/>
                <w:szCs w:val="24"/>
                <w:lang w:val="en-US" w:eastAsia="zh-CN" w:bidi="ar"/>
              </w:rPr>
            </w:pPr>
            <w:r>
              <w:rPr>
                <w:rFonts w:hint="eastAsia" w:ascii="Calibri" w:hAnsi="Calibri" w:eastAsia="宋体" w:cs="Times New Roman"/>
                <w:b/>
                <w:bCs/>
                <w:kern w:val="0"/>
                <w:sz w:val="24"/>
                <w:szCs w:val="24"/>
                <w:lang w:val="en-US" w:eastAsia="zh-CN" w:bidi="ar"/>
              </w:rPr>
              <w:t>（五）</w:t>
            </w:r>
            <w:r>
              <w:rPr>
                <w:rFonts w:hint="default" w:ascii="Calibri" w:hAnsi="Calibri" w:eastAsia="宋体" w:cs="Times New Roman"/>
                <w:b/>
                <w:bCs/>
                <w:kern w:val="0"/>
                <w:sz w:val="24"/>
                <w:szCs w:val="24"/>
                <w:lang w:val="en-US" w:eastAsia="zh-CN" w:bidi="ar"/>
              </w:rPr>
              <w:t>公司如何激发旗下中华老字号的活力？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Calibri" w:hAnsi="Calibri" w:eastAsia="宋体" w:cs="Times New Roman"/>
                <w:b w:val="0"/>
                <w:bCs w:val="0"/>
                <w:kern w:val="0"/>
                <w:sz w:val="24"/>
                <w:szCs w:val="24"/>
                <w:lang w:val="en-US" w:eastAsia="zh-CN" w:bidi="ar"/>
              </w:rPr>
            </w:pPr>
            <w:r>
              <w:rPr>
                <w:rFonts w:hint="eastAsia" w:ascii="Calibri" w:hAnsi="Calibri" w:eastAsia="宋体" w:cs="Times New Roman"/>
                <w:b w:val="0"/>
                <w:bCs w:val="0"/>
                <w:kern w:val="0"/>
                <w:sz w:val="24"/>
                <w:szCs w:val="24"/>
                <w:lang w:val="en-US" w:eastAsia="zh-CN" w:bidi="ar"/>
              </w:rPr>
              <w:t>答</w:t>
            </w:r>
            <w:r>
              <w:rPr>
                <w:rFonts w:hint="default" w:ascii="Calibri" w:hAnsi="Calibri" w:eastAsia="宋体" w:cs="Times New Roman"/>
                <w:b w:val="0"/>
                <w:bCs w:val="0"/>
                <w:kern w:val="0"/>
                <w:sz w:val="24"/>
                <w:szCs w:val="24"/>
                <w:lang w:val="en-US" w:eastAsia="zh-CN" w:bidi="ar"/>
              </w:rPr>
              <w:t>：公司一直积极推动旗下老字号焕发新活力，如在国内市场创造性地实施“双品牌”战略，促进品牌、产品迅速打开全国市场；集中资源培育“重点品种”，提出“时尚中药”理念，打造普罗大众最需要的健康产品；加大老字号市场推广投入，参与投资设立老字号基金；支持老字号产品营销模式创新，促进销售收入提升。</w:t>
            </w:r>
          </w:p>
          <w:p>
            <w:pPr>
              <w:keepNext w:val="0"/>
              <w:keepLines w:val="0"/>
              <w:widowControl/>
              <w:suppressLineNumbers w:val="0"/>
              <w:spacing w:before="0" w:beforeAutospacing="0" w:after="0" w:afterAutospacing="0" w:line="500" w:lineRule="exact"/>
              <w:ind w:left="0" w:right="0" w:firstLine="482" w:firstLineChars="200"/>
              <w:jc w:val="left"/>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（六）公司对王老吉凉茶未来发展有何看法？</w:t>
            </w:r>
          </w:p>
          <w:p>
            <w:pPr>
              <w:keepNext w:val="0"/>
              <w:keepLines w:val="0"/>
              <w:widowControl/>
              <w:numPr>
                <w:ilvl w:val="0"/>
                <w:numId w:val="0"/>
              </w:numPr>
              <w:suppressLineNumbers w:val="0"/>
              <w:spacing w:before="0" w:beforeAutospacing="0" w:after="0" w:afterAutospacing="0" w:line="500" w:lineRule="exact"/>
              <w:ind w:left="0" w:right="0" w:firstLine="480"/>
              <w:jc w:val="left"/>
              <w:rPr>
                <w:rFonts w:hint="eastAsia" w:ascii="宋体" w:hAnsi="宋体" w:eastAsia="宋体" w:cs="Times New Roman"/>
                <w:sz w:val="24"/>
                <w:szCs w:val="24"/>
                <w:lang w:eastAsia="zh-Hans"/>
              </w:rPr>
            </w:pPr>
            <w:r>
              <w:rPr>
                <w:rFonts w:hint="eastAsia" w:ascii="宋体" w:hAnsi="宋体" w:eastAsia="宋体" w:cs="Times New Roman"/>
                <w:sz w:val="24"/>
                <w:szCs w:val="24"/>
                <w:lang w:val="en-US" w:eastAsia="zh-CN"/>
              </w:rPr>
              <w:t>答：</w:t>
            </w:r>
            <w:r>
              <w:rPr>
                <w:rFonts w:hint="eastAsia" w:ascii="宋体" w:hAnsi="宋体" w:eastAsia="宋体" w:cs="Times New Roman"/>
                <w:sz w:val="24"/>
                <w:szCs w:val="24"/>
                <w:lang w:eastAsia="zh-Hans"/>
              </w:rPr>
              <w:t>考虑到消费升级、国际化发展以及市场的拓展空间等因素，公司认为凉茶行业仍有继续发展的空间。未来，公司一方面将根据消费者需求持续推进凉茶产品的升级，推出更具年轻化、时尚化的产品；另一方面，也将持续强化新品培育，不断推动公司大健康板块饮料品种与产品口味进一步丰富。</w:t>
            </w:r>
          </w:p>
          <w:p>
            <w:pPr>
              <w:keepNext w:val="0"/>
              <w:keepLines w:val="0"/>
              <w:widowControl/>
              <w:numPr>
                <w:ilvl w:val="0"/>
                <w:numId w:val="2"/>
              </w:numPr>
              <w:suppressLineNumbers w:val="0"/>
              <w:spacing w:before="0" w:beforeAutospacing="0" w:after="0" w:afterAutospacing="0" w:line="500" w:lineRule="exact"/>
              <w:ind w:left="0" w:right="0" w:firstLine="480"/>
              <w:jc w:val="left"/>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公司海外业务发展情况？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答：大南药板块方面，</w:t>
            </w:r>
            <w:r>
              <w:rPr>
                <w:rFonts w:hint="eastAsia" w:ascii="宋体" w:hAnsi="宋体" w:eastAsia="宋体"/>
                <w:sz w:val="24"/>
                <w:szCs w:val="24"/>
                <w:lang w:eastAsia="zh-Hans" w:bidi="ar"/>
              </w:rPr>
              <w:t>随着中医药获世界越来越多国家的认可，中药国际化进程也在不断推进。公司华佗再造丸于20世纪90年代已进入国际市场，目前海外销售已布局至俄罗斯、越南等全球多个国家和地区。近年，子公司中一药业分别通过了澳大利亚的TGA认证和加拿大海外场地认证，辛夷鼻炎丸、三七化痔丸及复方南板蓝根颗粒分别获得澳大利亚和俄罗斯的产品注册证书，为公司中药业务开拓海外市场起到积极作用。</w:t>
            </w:r>
            <w:r>
              <w:rPr>
                <w:rFonts w:hint="eastAsia" w:ascii="宋体" w:hAnsi="宋体" w:eastAsia="宋体"/>
                <w:sz w:val="24"/>
                <w:szCs w:val="24"/>
                <w:lang w:val="en-US" w:eastAsia="zh-CN" w:bidi="ar"/>
              </w:rPr>
              <w:t>在</w:t>
            </w:r>
            <w:r>
              <w:rPr>
                <w:rFonts w:hint="eastAsia" w:ascii="宋体" w:hAnsi="宋体" w:eastAsia="宋体" w:cs="Times New Roman"/>
                <w:sz w:val="24"/>
                <w:szCs w:val="24"/>
                <w:lang w:val="en-US" w:eastAsia="zh-CN"/>
              </w:rPr>
              <w:t>大健康板块方面，公司通过积极参加国际展会、加快海外产品本地化改版、持续推进商标注册等大力推进海外市场布局。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0" w:right="0" w:rightChars="0" w:firstLine="480" w:firstLineChars="200"/>
              <w:jc w:val="left"/>
              <w:textAlignment w:val="auto"/>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下一步，</w:t>
            </w:r>
            <w:r>
              <w:rPr>
                <w:rFonts w:hint="eastAsia" w:ascii="宋体" w:hAnsi="宋体" w:eastAsia="宋体"/>
                <w:sz w:val="24"/>
                <w:szCs w:val="24"/>
                <w:lang w:eastAsia="zh-Hans" w:bidi="ar"/>
              </w:rPr>
              <w:t>公司将继续拓展中药产品国际市场，积极推进产品海外注册及推动已获产品注册的国家和地区的市场销售工作</w:t>
            </w:r>
            <w:r>
              <w:rPr>
                <w:rFonts w:hint="eastAsia" w:ascii="宋体" w:hAnsi="宋体" w:eastAsia="宋体"/>
                <w:sz w:val="24"/>
                <w:szCs w:val="24"/>
                <w:lang w:eastAsia="zh-CN" w:bidi="ar"/>
              </w:rPr>
              <w:t>，</w:t>
            </w:r>
            <w:r>
              <w:rPr>
                <w:rFonts w:hint="eastAsia" w:ascii="宋体" w:hAnsi="宋体" w:eastAsia="宋体"/>
                <w:sz w:val="24"/>
                <w:szCs w:val="24"/>
                <w:lang w:eastAsia="zh-Hans" w:bidi="ar"/>
              </w:rPr>
              <w:t>助力公司和大南药板块海外市场发展</w:t>
            </w:r>
            <w:r>
              <w:rPr>
                <w:rFonts w:hint="eastAsia" w:ascii="宋体" w:hAnsi="宋体" w:eastAsia="宋体"/>
                <w:sz w:val="24"/>
                <w:szCs w:val="24"/>
                <w:lang w:eastAsia="zh-CN" w:bidi="ar"/>
              </w:rPr>
              <w:t>；</w:t>
            </w:r>
            <w:r>
              <w:rPr>
                <w:rFonts w:hint="eastAsia" w:ascii="宋体" w:hAnsi="宋体" w:eastAsia="宋体" w:cs="Times New Roman"/>
                <w:sz w:val="24"/>
                <w:szCs w:val="24"/>
                <w:lang w:val="en-US" w:eastAsia="zh-CN"/>
              </w:rPr>
              <w:t>同时也将继续加大力度拓展大健康产品海外市场，丰富海外产品矩阵，提升品牌国际知名度</w:t>
            </w:r>
            <w:r>
              <w:rPr>
                <w:rFonts w:hint="eastAsia" w:ascii="宋体" w:hAnsi="宋体" w:eastAsia="宋体"/>
                <w:sz w:val="24"/>
                <w:szCs w:val="24"/>
                <w:lang w:eastAsia="zh-Hans" w:bidi="ar"/>
              </w:rPr>
              <w:t>。</w:t>
            </w:r>
          </w:p>
          <w:p>
            <w:pPr>
              <w:widowControl/>
              <w:spacing w:line="500" w:lineRule="exact"/>
              <w:ind w:firstLine="482" w:firstLineChars="200"/>
              <w:jc w:val="left"/>
              <w:rPr>
                <w:rFonts w:hint="eastAsia" w:ascii="宋体" w:hAnsi="宋体" w:eastAsia="宋体"/>
                <w:b/>
                <w:bCs/>
                <w:sz w:val="24"/>
                <w:szCs w:val="24"/>
                <w:lang w:eastAsia="zh-Hans" w:bidi="ar"/>
              </w:rPr>
            </w:pPr>
            <w:r>
              <w:rPr>
                <w:rFonts w:hint="eastAsia" w:ascii="宋体" w:hAnsi="宋体" w:eastAsia="宋体"/>
                <w:b/>
                <w:bCs/>
                <w:sz w:val="24"/>
                <w:szCs w:val="24"/>
                <w:lang w:eastAsia="zh-CN" w:bidi="ar"/>
              </w:rPr>
              <w:t>（</w:t>
            </w:r>
            <w:r>
              <w:rPr>
                <w:rFonts w:hint="eastAsia" w:ascii="宋体" w:hAnsi="宋体" w:eastAsia="宋体"/>
                <w:b/>
                <w:bCs/>
                <w:sz w:val="24"/>
                <w:szCs w:val="24"/>
                <w:lang w:val="en-US" w:eastAsia="zh-CN" w:bidi="ar"/>
              </w:rPr>
              <w:t>八</w:t>
            </w:r>
            <w:r>
              <w:rPr>
                <w:rFonts w:hint="eastAsia" w:ascii="宋体" w:hAnsi="宋体" w:eastAsia="宋体"/>
                <w:b/>
                <w:bCs/>
                <w:sz w:val="24"/>
                <w:szCs w:val="24"/>
                <w:lang w:eastAsia="zh-CN" w:bidi="ar"/>
              </w:rPr>
              <w:t>）</w:t>
            </w:r>
            <w:r>
              <w:rPr>
                <w:rFonts w:hint="eastAsia" w:ascii="宋体" w:hAnsi="宋体" w:eastAsia="宋体"/>
                <w:b/>
                <w:bCs/>
                <w:sz w:val="24"/>
                <w:szCs w:val="24"/>
                <w:lang w:eastAsia="zh-Hans" w:bidi="ar"/>
              </w:rPr>
              <w:t>公司销售</w:t>
            </w:r>
            <w:r>
              <w:rPr>
                <w:rFonts w:hint="eastAsia" w:ascii="宋体" w:hAnsi="宋体" w:eastAsia="宋体"/>
                <w:b/>
                <w:bCs/>
                <w:sz w:val="24"/>
                <w:szCs w:val="24"/>
                <w:lang w:val="en-US" w:eastAsia="zh-CN" w:bidi="ar"/>
              </w:rPr>
              <w:t>资源</w:t>
            </w:r>
            <w:r>
              <w:rPr>
                <w:rFonts w:hint="eastAsia" w:ascii="宋体" w:hAnsi="宋体" w:eastAsia="宋体"/>
                <w:b/>
                <w:bCs/>
                <w:sz w:val="24"/>
                <w:szCs w:val="24"/>
                <w:lang w:eastAsia="zh-Hans" w:bidi="ar"/>
              </w:rPr>
              <w:t>整合</w:t>
            </w:r>
            <w:r>
              <w:rPr>
                <w:rFonts w:hint="eastAsia" w:ascii="宋体" w:hAnsi="宋体" w:eastAsia="宋体"/>
                <w:b/>
                <w:bCs/>
                <w:sz w:val="24"/>
                <w:szCs w:val="24"/>
                <w:lang w:val="en-US" w:eastAsia="zh-CN" w:bidi="ar"/>
              </w:rPr>
              <w:t>情况如何</w:t>
            </w:r>
            <w:r>
              <w:rPr>
                <w:rFonts w:hint="eastAsia" w:ascii="宋体" w:hAnsi="宋体" w:eastAsia="宋体"/>
                <w:b/>
                <w:bCs/>
                <w:sz w:val="24"/>
                <w:szCs w:val="24"/>
                <w:lang w:eastAsia="zh-Hans" w:bidi="ar"/>
              </w:rPr>
              <w:t>？</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default" w:ascii="宋体" w:hAnsi="宋体" w:eastAsia="宋体" w:cs="Times New Roman"/>
                <w:kern w:val="2"/>
                <w:sz w:val="24"/>
                <w:szCs w:val="24"/>
                <w:lang w:val="en-US" w:eastAsia="zh-CN" w:bidi="ar"/>
              </w:rPr>
            </w:pPr>
            <w:r>
              <w:rPr>
                <w:rFonts w:hint="eastAsia" w:ascii="宋体" w:hAnsi="宋体" w:eastAsia="宋体"/>
                <w:sz w:val="24"/>
                <w:szCs w:val="24"/>
                <w:lang w:eastAsia="zh-Hans" w:bidi="ar"/>
              </w:rPr>
              <w:t>答：</w:t>
            </w:r>
            <w:r>
              <w:rPr>
                <w:rFonts w:hint="eastAsia" w:ascii="Calibri" w:hAnsi="Calibri" w:eastAsia="宋体" w:cs="宋体"/>
                <w:sz w:val="24"/>
                <w:szCs w:val="24"/>
                <w:lang w:eastAsia="zh-Hans"/>
              </w:rPr>
              <w:t>公司</w:t>
            </w:r>
            <w:r>
              <w:rPr>
                <w:rFonts w:hint="eastAsia" w:ascii="Calibri" w:hAnsi="Calibri" w:eastAsia="宋体" w:cs="宋体"/>
                <w:sz w:val="24"/>
                <w:szCs w:val="24"/>
                <w:lang w:val="en-US" w:eastAsia="zh-CN"/>
              </w:rPr>
              <w:t>已</w:t>
            </w:r>
            <w:r>
              <w:rPr>
                <w:rFonts w:hint="eastAsia" w:ascii="Calibri" w:hAnsi="Calibri" w:eastAsia="宋体" w:cs="宋体"/>
                <w:sz w:val="24"/>
                <w:szCs w:val="24"/>
                <w:lang w:eastAsia="zh-Hans"/>
              </w:rPr>
              <w:t>建立了白云山销售公司，目前</w:t>
            </w:r>
            <w:r>
              <w:rPr>
                <w:rFonts w:hint="eastAsia" w:ascii="Calibri" w:hAnsi="Calibri" w:eastAsia="宋体" w:cs="宋体"/>
                <w:sz w:val="24"/>
                <w:szCs w:val="24"/>
              </w:rPr>
              <w:t>已</w:t>
            </w:r>
            <w:r>
              <w:rPr>
                <w:rFonts w:hint="eastAsia" w:ascii="Calibri" w:hAnsi="Calibri" w:eastAsia="宋体" w:cs="宋体"/>
                <w:sz w:val="24"/>
                <w:szCs w:val="24"/>
                <w:lang w:eastAsia="zh-Hans"/>
              </w:rPr>
              <w:t>整合了四家企业的销售资源。后续，公司将结合各下属企业品牌及产品特点，谨慎研究，权衡利弊，根据实际情况逐步推进</w:t>
            </w:r>
            <w:r>
              <w:rPr>
                <w:rFonts w:hint="eastAsia" w:ascii="Calibri" w:hAnsi="Calibri" w:eastAsia="宋体" w:cs="宋体"/>
                <w:sz w:val="24"/>
                <w:szCs w:val="24"/>
              </w:rPr>
              <w:t>。</w:t>
            </w:r>
          </w:p>
          <w:p>
            <w:pPr>
              <w:keepNext w:val="0"/>
              <w:keepLines w:val="0"/>
              <w:suppressLineNumbers w:val="0"/>
              <w:spacing w:before="0" w:beforeAutospacing="0" w:after="0" w:afterAutospacing="0" w:line="360" w:lineRule="auto"/>
              <w:ind w:left="0" w:right="0" w:firstLine="482" w:firstLineChars="200"/>
              <w:rPr>
                <w:rFonts w:hint="eastAsia"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eastAsia="zh-CN"/>
              </w:rPr>
              <w:t>九</w:t>
            </w:r>
            <w:r>
              <w:rPr>
                <w:rFonts w:hint="eastAsia" w:ascii="宋体" w:hAnsi="宋体" w:eastAsia="宋体"/>
                <w:b/>
                <w:bCs/>
                <w:sz w:val="24"/>
                <w:szCs w:val="24"/>
              </w:rPr>
              <w:t>）公司有众多优质品牌，计划如何统筹使用这些品牌？</w:t>
            </w:r>
          </w:p>
          <w:p>
            <w:pPr>
              <w:keepNext w:val="0"/>
              <w:keepLines w:val="0"/>
              <w:suppressLineNumbers w:val="0"/>
              <w:spacing w:before="0" w:beforeAutospacing="0" w:after="0" w:afterAutospacing="0" w:line="360" w:lineRule="auto"/>
              <w:ind w:left="0" w:right="0" w:firstLine="480" w:firstLineChars="200"/>
              <w:rPr>
                <w:rFonts w:hint="eastAsia" w:ascii="宋体" w:hAnsi="宋体" w:eastAsia="宋体"/>
                <w:sz w:val="24"/>
                <w:szCs w:val="24"/>
              </w:rPr>
            </w:pPr>
            <w:r>
              <w:rPr>
                <w:rFonts w:hint="eastAsia" w:ascii="宋体" w:hAnsi="宋体" w:eastAsia="宋体"/>
                <w:sz w:val="24"/>
                <w:szCs w:val="24"/>
              </w:rPr>
              <w:t>答：公司近年已开展了核心品牌及各个子公司品牌的资源整合，设立了专门的品牌管理和运营公司，对各个品牌的授权、合作产品及品牌合作项目进行统一梳理和统筹，在上市公司的层面深度参与品牌运营工作，提升品牌价值。如顺应政策，积极为公司中华老字号品牌申请获得国家相关补助资金及资源倾斜；按照“一品牌一方案”为各个品牌重新制定差异化推广方案，最大程度让各个品牌发挥独特优势，形成区隔但又能协同发展；联合各品牌物色优质合作项目，提升谈判能力等。</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auto"/>
              <w:ind w:left="0" w:right="0" w:firstLine="482" w:firstLineChars="200"/>
              <w:jc w:val="left"/>
              <w:textAlignment w:val="baseline"/>
              <w:rPr>
                <w:rFonts w:hint="eastAsia"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eastAsia="zh-CN"/>
              </w:rPr>
              <w:t>十</w:t>
            </w:r>
            <w:r>
              <w:rPr>
                <w:rFonts w:hint="eastAsia" w:ascii="宋体" w:hAnsi="宋体" w:eastAsia="宋体"/>
                <w:b/>
                <w:bCs/>
                <w:sz w:val="24"/>
                <w:szCs w:val="24"/>
              </w:rPr>
              <w:t>）公司并购方面有什么计划？</w:t>
            </w:r>
          </w:p>
          <w:p>
            <w:pPr>
              <w:keepNext w:val="0"/>
              <w:keepLines w:val="0"/>
              <w:suppressLineNumbers w:val="0"/>
              <w:adjustRightInd w:val="0"/>
              <w:spacing w:before="0" w:beforeAutospacing="0" w:after="0" w:afterAutospacing="0" w:line="360" w:lineRule="auto"/>
              <w:ind w:left="0" w:right="0" w:firstLine="480" w:firstLineChars="200"/>
              <w:textAlignment w:val="baseline"/>
              <w:rPr>
                <w:rFonts w:hint="default" w:ascii="宋体" w:hAnsi="宋体" w:eastAsia="宋体" w:cs="Times New Roman"/>
                <w:kern w:val="2"/>
                <w:sz w:val="24"/>
                <w:szCs w:val="24"/>
                <w:lang w:val="en-US" w:eastAsia="zh-CN" w:bidi="ar"/>
              </w:rPr>
            </w:pPr>
            <w:r>
              <w:rPr>
                <w:rFonts w:hint="eastAsia" w:ascii="宋体" w:hAnsi="宋体" w:eastAsia="宋体"/>
                <w:sz w:val="24"/>
                <w:szCs w:val="24"/>
                <w:lang w:val="en-US" w:eastAsia="zh-CN"/>
              </w:rPr>
              <w:t>答</w:t>
            </w:r>
            <w:r>
              <w:rPr>
                <w:rFonts w:hint="eastAsia" w:ascii="宋体" w:hAnsi="宋体" w:eastAsia="宋体"/>
                <w:sz w:val="24"/>
                <w:szCs w:val="24"/>
              </w:rPr>
              <w:t>：公司持续物色符合公司发展战略的并购标的，如拥有高质量仿制药、创新药、生物药等产品批文或其他优质科研项目的企业。</w:t>
            </w:r>
          </w:p>
          <w:p>
            <w:pPr>
              <w:keepNext w:val="0"/>
              <w:keepLines w:val="0"/>
              <w:widowControl/>
              <w:suppressLineNumbers w:val="0"/>
              <w:spacing w:before="0" w:beforeAutospacing="0" w:after="0" w:afterAutospacing="0" w:line="500" w:lineRule="exact"/>
              <w:ind w:left="0" w:right="0" w:firstLine="482" w:firstLineChars="200"/>
              <w:jc w:val="left"/>
              <w:rPr>
                <w:rFonts w:hint="default" w:ascii="宋体" w:hAnsi="宋体" w:eastAsia="宋体" w:cs="Times New Roman"/>
                <w:b/>
                <w:bCs/>
                <w:sz w:val="24"/>
                <w:szCs w:val="24"/>
                <w:lang w:eastAsia="zh-Hans" w:bidi="ar"/>
              </w:rPr>
            </w:pPr>
            <w:r>
              <w:rPr>
                <w:rFonts w:hint="eastAsia" w:ascii="宋体" w:hAnsi="宋体" w:eastAsia="宋体" w:cs="Times New Roman"/>
                <w:b/>
                <w:bCs/>
                <w:sz w:val="24"/>
                <w:szCs w:val="24"/>
                <w:lang w:eastAsia="zh-CN" w:bidi="ar"/>
              </w:rPr>
              <w:t>（</w:t>
            </w:r>
            <w:r>
              <w:rPr>
                <w:rFonts w:hint="eastAsia" w:ascii="宋体" w:hAnsi="宋体" w:eastAsia="宋体" w:cs="Times New Roman"/>
                <w:b/>
                <w:bCs/>
                <w:sz w:val="24"/>
                <w:szCs w:val="24"/>
                <w:lang w:val="en-US" w:eastAsia="zh-CN" w:bidi="ar"/>
              </w:rPr>
              <w:t>十一</w:t>
            </w:r>
            <w:r>
              <w:rPr>
                <w:rFonts w:hint="eastAsia" w:ascii="宋体" w:hAnsi="宋体" w:eastAsia="宋体" w:cs="Times New Roman"/>
                <w:b/>
                <w:bCs/>
                <w:sz w:val="24"/>
                <w:szCs w:val="24"/>
                <w:lang w:eastAsia="zh-CN" w:bidi="ar"/>
              </w:rPr>
              <w:t>）</w:t>
            </w:r>
            <w:r>
              <w:rPr>
                <w:rFonts w:hint="default" w:ascii="宋体" w:hAnsi="宋体" w:eastAsia="宋体" w:cs="Times New Roman"/>
                <w:b/>
                <w:bCs/>
                <w:sz w:val="24"/>
                <w:szCs w:val="24"/>
                <w:lang w:eastAsia="zh-Hans" w:bidi="ar"/>
              </w:rPr>
              <w:t>公司有考虑提高分红比例吗？</w:t>
            </w:r>
          </w:p>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lang w:eastAsia="zh-Hans" w:bidi="ar"/>
              </w:rPr>
            </w:pPr>
            <w:r>
              <w:rPr>
                <w:rFonts w:hint="eastAsia" w:ascii="宋体" w:hAnsi="宋体" w:eastAsia="宋体" w:cs="Times New Roman"/>
                <w:sz w:val="24"/>
                <w:szCs w:val="24"/>
                <w:lang w:val="en-US" w:eastAsia="zh-CN" w:bidi="ar"/>
              </w:rPr>
              <w:t>答：</w:t>
            </w:r>
            <w:r>
              <w:rPr>
                <w:rFonts w:hint="eastAsia" w:ascii="宋体" w:hAnsi="宋体" w:eastAsia="宋体" w:cs="Times New Roman"/>
                <w:sz w:val="24"/>
                <w:szCs w:val="24"/>
                <w:lang w:eastAsia="zh-Hans" w:bidi="ar"/>
              </w:rPr>
              <w:t>公司始终重视对投资者的合理投资回报，制定并发布了未来三年（2021-2023年）股东回报规划，公司章程中也对分红政策进行了明确规定，以保证利润分配政策的连续性和稳定性。因此，若无特殊情况，公司将按计划进行分红，预计现金方式分配的股利总额（包括中期已分配的现金红利）不低于当年实现的归属母公司的净利润的30%；而且最近三年以现金方式累计分配的利润不少于最近三年实现的年均可分配利润的30%。</w:t>
            </w:r>
          </w:p>
          <w:p>
            <w:pPr>
              <w:widowControl/>
              <w:spacing w:line="500" w:lineRule="exact"/>
              <w:ind w:firstLine="482" w:firstLineChars="200"/>
              <w:jc w:val="left"/>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（十二）</w:t>
            </w:r>
            <w:r>
              <w:rPr>
                <w:rFonts w:hint="eastAsia" w:ascii="宋体" w:hAnsi="宋体" w:eastAsia="宋体"/>
                <w:b/>
                <w:bCs/>
                <w:sz w:val="24"/>
                <w:szCs w:val="24"/>
                <w:lang w:eastAsia="zh-Hans" w:bidi="ar"/>
              </w:rPr>
              <w:t>公司实施职业经理人的进展如何？</w:t>
            </w:r>
          </w:p>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lang w:eastAsia="zh-Hans" w:bidi="ar"/>
              </w:rPr>
            </w:pPr>
            <w:r>
              <w:rPr>
                <w:rFonts w:hint="eastAsia" w:ascii="宋体" w:hAnsi="宋体" w:eastAsia="宋体"/>
                <w:sz w:val="24"/>
                <w:szCs w:val="24"/>
                <w:lang w:val="en-US" w:eastAsia="zh-CN"/>
              </w:rPr>
              <w:t>回复：</w:t>
            </w:r>
            <w:r>
              <w:rPr>
                <w:rFonts w:hint="eastAsia" w:ascii="宋体" w:hAnsi="宋体" w:eastAsia="宋体" w:cs="Times New Roman"/>
                <w:kern w:val="2"/>
                <w:sz w:val="24"/>
                <w:szCs w:val="24"/>
                <w:lang w:val="en-US" w:eastAsia="zh-CN" w:bidi="ar"/>
              </w:rPr>
              <w:t>公司积极探索适合公司或下属企业发展的激励方案。自2021年公司首家子公司成功实施职业经理人制度以来，公司积极稳妥扩大职业经理人改革试点范围，支持更多符合条件的企业进行改革试点。</w:t>
            </w:r>
          </w:p>
          <w:p>
            <w:pPr>
              <w:keepNext w:val="0"/>
              <w:keepLines w:val="0"/>
              <w:widowControl/>
              <w:suppressLineNumbers w:val="0"/>
              <w:spacing w:before="0" w:beforeAutospacing="0" w:after="0" w:afterAutospacing="0" w:line="500" w:lineRule="exact"/>
              <w:ind w:left="0" w:right="0" w:firstLine="482" w:firstLineChars="200"/>
              <w:jc w:val="left"/>
              <w:rPr>
                <w:rFonts w:hint="eastAsia" w:ascii="宋体" w:hAnsi="宋体" w:eastAsia="宋体" w:cs="Times New Roman"/>
                <w:b/>
                <w:bCs/>
                <w:sz w:val="24"/>
                <w:szCs w:val="24"/>
                <w:lang w:eastAsia="zh-CN" w:bidi="ar"/>
              </w:rPr>
            </w:pPr>
            <w:r>
              <w:rPr>
                <w:rFonts w:hint="eastAsia" w:ascii="宋体" w:hAnsi="宋体" w:eastAsia="宋体" w:cs="Times New Roman"/>
                <w:b/>
                <w:bCs/>
                <w:sz w:val="24"/>
                <w:szCs w:val="24"/>
                <w:lang w:eastAsia="zh-CN" w:bidi="ar"/>
              </w:rPr>
              <w:t>（</w:t>
            </w:r>
            <w:r>
              <w:rPr>
                <w:rFonts w:hint="eastAsia" w:ascii="宋体" w:hAnsi="宋体" w:eastAsia="宋体" w:cs="Times New Roman"/>
                <w:b/>
                <w:bCs/>
                <w:sz w:val="24"/>
                <w:szCs w:val="24"/>
                <w:lang w:val="en-US" w:eastAsia="zh-CN" w:bidi="ar"/>
              </w:rPr>
              <w:t>十三</w:t>
            </w:r>
            <w:r>
              <w:rPr>
                <w:rFonts w:hint="eastAsia" w:ascii="宋体" w:hAnsi="宋体" w:eastAsia="宋体" w:cs="Times New Roman"/>
                <w:b/>
                <w:bCs/>
                <w:sz w:val="24"/>
                <w:szCs w:val="24"/>
                <w:lang w:eastAsia="zh-CN" w:bidi="ar"/>
              </w:rPr>
              <w:t>）公司有计划实施股权激励吗？</w:t>
            </w:r>
          </w:p>
          <w:p>
            <w:pPr>
              <w:keepNext w:val="0"/>
              <w:keepLines w:val="0"/>
              <w:widowControl/>
              <w:suppressLineNumbers w:val="0"/>
              <w:spacing w:before="0" w:beforeAutospacing="0" w:after="0" w:afterAutospacing="0" w:line="500" w:lineRule="exact"/>
              <w:ind w:left="0" w:right="0" w:firstLine="480" w:firstLineChars="200"/>
              <w:jc w:val="left"/>
              <w:rPr>
                <w:rFonts w:hint="eastAsia" w:ascii="宋体" w:hAnsi="宋体" w:eastAsia="宋体" w:cs="Times New Roman"/>
                <w:sz w:val="24"/>
                <w:szCs w:val="24"/>
                <w:lang w:val="en-US" w:eastAsia="zh-CN" w:bidi="ar"/>
              </w:rPr>
            </w:pPr>
            <w:r>
              <w:rPr>
                <w:rFonts w:hint="eastAsia" w:ascii="宋体" w:hAnsi="宋体" w:eastAsia="宋体" w:cs="Times New Roman"/>
                <w:sz w:val="24"/>
                <w:szCs w:val="24"/>
                <w:lang w:eastAsia="zh-CN" w:bidi="ar"/>
              </w:rPr>
              <w:t>答：公司暂无相关计划，如有将按照两地上市规则履行披露义务。</w:t>
            </w:r>
          </w:p>
        </w:tc>
      </w:tr>
    </w:tbl>
    <w:p>
      <w:pPr>
        <w:rPr>
          <w:rFonts w:ascii="宋体" w:hAnsi="宋体" w:eastAsia="宋体"/>
          <w:sz w:val="24"/>
          <w:szCs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F9A29"/>
    <w:multiLevelType w:val="singleLevel"/>
    <w:tmpl w:val="F5DF9A29"/>
    <w:lvl w:ilvl="0" w:tentative="0">
      <w:start w:val="7"/>
      <w:numFmt w:val="chineseCounting"/>
      <w:suff w:val="nothing"/>
      <w:lvlText w:val="（%1）"/>
      <w:lvlJc w:val="left"/>
      <w:rPr>
        <w:rFonts w:hint="eastAsia"/>
      </w:rPr>
    </w:lvl>
  </w:abstractNum>
  <w:abstractNum w:abstractNumId="1">
    <w:nsid w:val="5B11CD5F"/>
    <w:multiLevelType w:val="singleLevel"/>
    <w:tmpl w:val="5B11CD5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MmVlNzFjNDI0ZTliMTBjN2NmZDYxODZkZGVmMDcifQ=="/>
  </w:docVars>
  <w:rsids>
    <w:rsidRoot w:val="00172A27"/>
    <w:rsid w:val="00025CB0"/>
    <w:rsid w:val="00026AD9"/>
    <w:rsid w:val="00032329"/>
    <w:rsid w:val="000423CF"/>
    <w:rsid w:val="00044D1C"/>
    <w:rsid w:val="00050DF4"/>
    <w:rsid w:val="0005752C"/>
    <w:rsid w:val="00061C18"/>
    <w:rsid w:val="0008758C"/>
    <w:rsid w:val="000C455F"/>
    <w:rsid w:val="00150AE8"/>
    <w:rsid w:val="001512EA"/>
    <w:rsid w:val="00172A27"/>
    <w:rsid w:val="00181A29"/>
    <w:rsid w:val="00190A5F"/>
    <w:rsid w:val="0019375C"/>
    <w:rsid w:val="001A7C3F"/>
    <w:rsid w:val="001B2FA5"/>
    <w:rsid w:val="001D5B13"/>
    <w:rsid w:val="001D6CF4"/>
    <w:rsid w:val="001E2434"/>
    <w:rsid w:val="001E2B27"/>
    <w:rsid w:val="001E5849"/>
    <w:rsid w:val="001F0D8E"/>
    <w:rsid w:val="002030C7"/>
    <w:rsid w:val="00227682"/>
    <w:rsid w:val="00234F62"/>
    <w:rsid w:val="0023523C"/>
    <w:rsid w:val="00237154"/>
    <w:rsid w:val="0023740A"/>
    <w:rsid w:val="00244BDD"/>
    <w:rsid w:val="002A55F9"/>
    <w:rsid w:val="002D34CA"/>
    <w:rsid w:val="002F071F"/>
    <w:rsid w:val="0031151B"/>
    <w:rsid w:val="00333576"/>
    <w:rsid w:val="00372AEC"/>
    <w:rsid w:val="00372E22"/>
    <w:rsid w:val="003843DA"/>
    <w:rsid w:val="00393833"/>
    <w:rsid w:val="003B20EB"/>
    <w:rsid w:val="003D4A24"/>
    <w:rsid w:val="003E2611"/>
    <w:rsid w:val="00416276"/>
    <w:rsid w:val="00417D16"/>
    <w:rsid w:val="00426DE7"/>
    <w:rsid w:val="00430C9F"/>
    <w:rsid w:val="00440515"/>
    <w:rsid w:val="00444319"/>
    <w:rsid w:val="004508A9"/>
    <w:rsid w:val="00454DB9"/>
    <w:rsid w:val="004575B0"/>
    <w:rsid w:val="004629A5"/>
    <w:rsid w:val="00464276"/>
    <w:rsid w:val="004830A0"/>
    <w:rsid w:val="004A0494"/>
    <w:rsid w:val="004D0DC3"/>
    <w:rsid w:val="004D7C37"/>
    <w:rsid w:val="00535815"/>
    <w:rsid w:val="005666FB"/>
    <w:rsid w:val="0058744F"/>
    <w:rsid w:val="005A0C6A"/>
    <w:rsid w:val="005A6D48"/>
    <w:rsid w:val="005D695F"/>
    <w:rsid w:val="005E6EA6"/>
    <w:rsid w:val="005F2058"/>
    <w:rsid w:val="005F2987"/>
    <w:rsid w:val="005F4FCF"/>
    <w:rsid w:val="00624602"/>
    <w:rsid w:val="00631DD3"/>
    <w:rsid w:val="006366B1"/>
    <w:rsid w:val="00641E4D"/>
    <w:rsid w:val="00643621"/>
    <w:rsid w:val="00653716"/>
    <w:rsid w:val="00672B6C"/>
    <w:rsid w:val="00676F1A"/>
    <w:rsid w:val="0068760B"/>
    <w:rsid w:val="00690627"/>
    <w:rsid w:val="00694DCE"/>
    <w:rsid w:val="006A31C5"/>
    <w:rsid w:val="006B399C"/>
    <w:rsid w:val="006C7988"/>
    <w:rsid w:val="006D3077"/>
    <w:rsid w:val="006E36C1"/>
    <w:rsid w:val="006F0129"/>
    <w:rsid w:val="006F78C2"/>
    <w:rsid w:val="007118FE"/>
    <w:rsid w:val="00711D0F"/>
    <w:rsid w:val="00711D80"/>
    <w:rsid w:val="007137B8"/>
    <w:rsid w:val="00716CD9"/>
    <w:rsid w:val="007616A5"/>
    <w:rsid w:val="007636A3"/>
    <w:rsid w:val="007802B8"/>
    <w:rsid w:val="007A2E2D"/>
    <w:rsid w:val="007C124C"/>
    <w:rsid w:val="007E76DC"/>
    <w:rsid w:val="00806304"/>
    <w:rsid w:val="00816522"/>
    <w:rsid w:val="008534FA"/>
    <w:rsid w:val="00861A58"/>
    <w:rsid w:val="008F5BDD"/>
    <w:rsid w:val="00900532"/>
    <w:rsid w:val="0092138B"/>
    <w:rsid w:val="00941BE8"/>
    <w:rsid w:val="00954ADF"/>
    <w:rsid w:val="00965600"/>
    <w:rsid w:val="00981F53"/>
    <w:rsid w:val="009846E6"/>
    <w:rsid w:val="009917D2"/>
    <w:rsid w:val="009A2F93"/>
    <w:rsid w:val="009B2D59"/>
    <w:rsid w:val="009D1231"/>
    <w:rsid w:val="009E4068"/>
    <w:rsid w:val="00A04B95"/>
    <w:rsid w:val="00A27FC2"/>
    <w:rsid w:val="00A42E7E"/>
    <w:rsid w:val="00A838B1"/>
    <w:rsid w:val="00AB16B9"/>
    <w:rsid w:val="00AB2E37"/>
    <w:rsid w:val="00AB78DB"/>
    <w:rsid w:val="00AD1DDC"/>
    <w:rsid w:val="00AE3836"/>
    <w:rsid w:val="00AF4F8E"/>
    <w:rsid w:val="00B10F38"/>
    <w:rsid w:val="00B2542A"/>
    <w:rsid w:val="00B34BCA"/>
    <w:rsid w:val="00B409FC"/>
    <w:rsid w:val="00B4791A"/>
    <w:rsid w:val="00B47DA0"/>
    <w:rsid w:val="00B85224"/>
    <w:rsid w:val="00B85BF3"/>
    <w:rsid w:val="00B86058"/>
    <w:rsid w:val="00BA4FAB"/>
    <w:rsid w:val="00BE71DD"/>
    <w:rsid w:val="00BF53F3"/>
    <w:rsid w:val="00BF6490"/>
    <w:rsid w:val="00C17FFD"/>
    <w:rsid w:val="00C30AEE"/>
    <w:rsid w:val="00C419EA"/>
    <w:rsid w:val="00C52639"/>
    <w:rsid w:val="00C618C3"/>
    <w:rsid w:val="00C6785D"/>
    <w:rsid w:val="00C67F92"/>
    <w:rsid w:val="00C74C1A"/>
    <w:rsid w:val="00C84386"/>
    <w:rsid w:val="00C90242"/>
    <w:rsid w:val="00CC5714"/>
    <w:rsid w:val="00CE6791"/>
    <w:rsid w:val="00CF047B"/>
    <w:rsid w:val="00CF4DDB"/>
    <w:rsid w:val="00D075FA"/>
    <w:rsid w:val="00D15514"/>
    <w:rsid w:val="00D25777"/>
    <w:rsid w:val="00D32B0B"/>
    <w:rsid w:val="00D4320B"/>
    <w:rsid w:val="00DA63E6"/>
    <w:rsid w:val="00DB1D0E"/>
    <w:rsid w:val="00DC5CB4"/>
    <w:rsid w:val="00DD7901"/>
    <w:rsid w:val="00DE1A21"/>
    <w:rsid w:val="00E00758"/>
    <w:rsid w:val="00E10DEB"/>
    <w:rsid w:val="00E265BD"/>
    <w:rsid w:val="00E4048D"/>
    <w:rsid w:val="00E735D9"/>
    <w:rsid w:val="00E7643E"/>
    <w:rsid w:val="00E863F3"/>
    <w:rsid w:val="00EA7ED8"/>
    <w:rsid w:val="00EC4BF3"/>
    <w:rsid w:val="00EC7D58"/>
    <w:rsid w:val="00F01C36"/>
    <w:rsid w:val="00F06EDA"/>
    <w:rsid w:val="00F22A2A"/>
    <w:rsid w:val="00F269D3"/>
    <w:rsid w:val="00F609E2"/>
    <w:rsid w:val="00FB5649"/>
    <w:rsid w:val="00FC6C8E"/>
    <w:rsid w:val="00FC7316"/>
    <w:rsid w:val="00FE79E5"/>
    <w:rsid w:val="01201F55"/>
    <w:rsid w:val="03920A67"/>
    <w:rsid w:val="03C9092D"/>
    <w:rsid w:val="04212517"/>
    <w:rsid w:val="04917185"/>
    <w:rsid w:val="07452CE3"/>
    <w:rsid w:val="074B4461"/>
    <w:rsid w:val="07852DBD"/>
    <w:rsid w:val="079E79DA"/>
    <w:rsid w:val="07A836F4"/>
    <w:rsid w:val="07B03875"/>
    <w:rsid w:val="0882554E"/>
    <w:rsid w:val="09EB2C7F"/>
    <w:rsid w:val="0A2F6341"/>
    <w:rsid w:val="0A8344B4"/>
    <w:rsid w:val="0AA7304A"/>
    <w:rsid w:val="0ADD5073"/>
    <w:rsid w:val="0AEC3153"/>
    <w:rsid w:val="0B801AF3"/>
    <w:rsid w:val="0BCE214B"/>
    <w:rsid w:val="0C9B098C"/>
    <w:rsid w:val="0D9E5A0B"/>
    <w:rsid w:val="0E5928AD"/>
    <w:rsid w:val="0EE20AF5"/>
    <w:rsid w:val="0FBF0E36"/>
    <w:rsid w:val="0FE91A0F"/>
    <w:rsid w:val="11976A68"/>
    <w:rsid w:val="11B36F2A"/>
    <w:rsid w:val="11BD6E3E"/>
    <w:rsid w:val="11E91587"/>
    <w:rsid w:val="12170AB5"/>
    <w:rsid w:val="124C4FD5"/>
    <w:rsid w:val="128D521B"/>
    <w:rsid w:val="130152C1"/>
    <w:rsid w:val="13482EF0"/>
    <w:rsid w:val="1363595C"/>
    <w:rsid w:val="14123C2A"/>
    <w:rsid w:val="142D0E0E"/>
    <w:rsid w:val="15507A24"/>
    <w:rsid w:val="16055DDA"/>
    <w:rsid w:val="16806CB1"/>
    <w:rsid w:val="16CA07EC"/>
    <w:rsid w:val="16DC407B"/>
    <w:rsid w:val="179E3A27"/>
    <w:rsid w:val="17C9137B"/>
    <w:rsid w:val="17CA65CA"/>
    <w:rsid w:val="17E54BD3"/>
    <w:rsid w:val="17F0126D"/>
    <w:rsid w:val="18090EA0"/>
    <w:rsid w:val="18545F68"/>
    <w:rsid w:val="18EE0096"/>
    <w:rsid w:val="19A215B9"/>
    <w:rsid w:val="19FC104D"/>
    <w:rsid w:val="1A0E09F0"/>
    <w:rsid w:val="1A8707A2"/>
    <w:rsid w:val="1AB7210B"/>
    <w:rsid w:val="1AC65D6F"/>
    <w:rsid w:val="1B8515C8"/>
    <w:rsid w:val="1BAB4AC5"/>
    <w:rsid w:val="1C3861F8"/>
    <w:rsid w:val="1C4A1A87"/>
    <w:rsid w:val="1C4B4A0F"/>
    <w:rsid w:val="1C5B5A42"/>
    <w:rsid w:val="1CA94A00"/>
    <w:rsid w:val="1D7B7E7D"/>
    <w:rsid w:val="1D8944E9"/>
    <w:rsid w:val="1DD333DB"/>
    <w:rsid w:val="1E3C42D4"/>
    <w:rsid w:val="1F3638AE"/>
    <w:rsid w:val="1F594E5D"/>
    <w:rsid w:val="202D1DEC"/>
    <w:rsid w:val="210743EB"/>
    <w:rsid w:val="21303941"/>
    <w:rsid w:val="217D46AD"/>
    <w:rsid w:val="218F236A"/>
    <w:rsid w:val="22121D98"/>
    <w:rsid w:val="222F1E4B"/>
    <w:rsid w:val="2265586D"/>
    <w:rsid w:val="23361B69"/>
    <w:rsid w:val="234B1C36"/>
    <w:rsid w:val="23563407"/>
    <w:rsid w:val="23CF4182"/>
    <w:rsid w:val="25C83F87"/>
    <w:rsid w:val="25DB0FD9"/>
    <w:rsid w:val="262275D1"/>
    <w:rsid w:val="266876DA"/>
    <w:rsid w:val="2758774E"/>
    <w:rsid w:val="278E4F1E"/>
    <w:rsid w:val="280D4603"/>
    <w:rsid w:val="287C121A"/>
    <w:rsid w:val="29B535B1"/>
    <w:rsid w:val="2A1A2444"/>
    <w:rsid w:val="2A715156"/>
    <w:rsid w:val="2A790107"/>
    <w:rsid w:val="2A86447F"/>
    <w:rsid w:val="2ADF2513"/>
    <w:rsid w:val="2B075C65"/>
    <w:rsid w:val="2B447689"/>
    <w:rsid w:val="2B591E08"/>
    <w:rsid w:val="2BCF10A6"/>
    <w:rsid w:val="2C1300E8"/>
    <w:rsid w:val="2C8B5ED0"/>
    <w:rsid w:val="2D4521E4"/>
    <w:rsid w:val="2DF81343"/>
    <w:rsid w:val="2EE47B19"/>
    <w:rsid w:val="3036293F"/>
    <w:rsid w:val="30896480"/>
    <w:rsid w:val="30963095"/>
    <w:rsid w:val="30A07565"/>
    <w:rsid w:val="31363720"/>
    <w:rsid w:val="314E47F2"/>
    <w:rsid w:val="31B118FD"/>
    <w:rsid w:val="32A7158A"/>
    <w:rsid w:val="32AE46C6"/>
    <w:rsid w:val="343230D5"/>
    <w:rsid w:val="346C48F4"/>
    <w:rsid w:val="34F9186F"/>
    <w:rsid w:val="354D54A9"/>
    <w:rsid w:val="359679D1"/>
    <w:rsid w:val="372C6E7F"/>
    <w:rsid w:val="376D1E36"/>
    <w:rsid w:val="37DA313A"/>
    <w:rsid w:val="3824770E"/>
    <w:rsid w:val="38C43E25"/>
    <w:rsid w:val="3A1F4445"/>
    <w:rsid w:val="3A3815D3"/>
    <w:rsid w:val="3A3E6C77"/>
    <w:rsid w:val="3A591F82"/>
    <w:rsid w:val="3ACC7DDF"/>
    <w:rsid w:val="3B225C51"/>
    <w:rsid w:val="3C1852A6"/>
    <w:rsid w:val="3C6A7383"/>
    <w:rsid w:val="3C7D054C"/>
    <w:rsid w:val="3D605157"/>
    <w:rsid w:val="3D7A3C99"/>
    <w:rsid w:val="3DC512D0"/>
    <w:rsid w:val="3F4C5993"/>
    <w:rsid w:val="3F8E5FAB"/>
    <w:rsid w:val="3FD10385"/>
    <w:rsid w:val="3FDB51DB"/>
    <w:rsid w:val="41990C37"/>
    <w:rsid w:val="41ED47FB"/>
    <w:rsid w:val="42537038"/>
    <w:rsid w:val="43190F58"/>
    <w:rsid w:val="450137F0"/>
    <w:rsid w:val="45053792"/>
    <w:rsid w:val="45BE5CA2"/>
    <w:rsid w:val="45FA1CE4"/>
    <w:rsid w:val="460C5E7C"/>
    <w:rsid w:val="46380A1F"/>
    <w:rsid w:val="467CFF17"/>
    <w:rsid w:val="46A351E1"/>
    <w:rsid w:val="46BA58D8"/>
    <w:rsid w:val="47022DDB"/>
    <w:rsid w:val="47327B17"/>
    <w:rsid w:val="47B440D5"/>
    <w:rsid w:val="47C841F6"/>
    <w:rsid w:val="47D77BA6"/>
    <w:rsid w:val="47E47B88"/>
    <w:rsid w:val="48166B3E"/>
    <w:rsid w:val="48742673"/>
    <w:rsid w:val="48DA5496"/>
    <w:rsid w:val="491F1A22"/>
    <w:rsid w:val="49C16F7D"/>
    <w:rsid w:val="4A34702F"/>
    <w:rsid w:val="4A832E71"/>
    <w:rsid w:val="4AEA31D4"/>
    <w:rsid w:val="4B4810FE"/>
    <w:rsid w:val="4B73153F"/>
    <w:rsid w:val="4B977597"/>
    <w:rsid w:val="4C066EC9"/>
    <w:rsid w:val="4C3752D5"/>
    <w:rsid w:val="4CBF7C75"/>
    <w:rsid w:val="4CD11285"/>
    <w:rsid w:val="4CE70AA9"/>
    <w:rsid w:val="4D0623E1"/>
    <w:rsid w:val="4D233AF8"/>
    <w:rsid w:val="4D3E1798"/>
    <w:rsid w:val="4D480730"/>
    <w:rsid w:val="4D571ED4"/>
    <w:rsid w:val="4DD40C5E"/>
    <w:rsid w:val="4E121B55"/>
    <w:rsid w:val="4E30647F"/>
    <w:rsid w:val="4F6B3C13"/>
    <w:rsid w:val="502D0E36"/>
    <w:rsid w:val="50333DEC"/>
    <w:rsid w:val="50414974"/>
    <w:rsid w:val="508F56DF"/>
    <w:rsid w:val="50FB0FC7"/>
    <w:rsid w:val="51404C2B"/>
    <w:rsid w:val="52985AF9"/>
    <w:rsid w:val="53830F02"/>
    <w:rsid w:val="53FD9CDC"/>
    <w:rsid w:val="5560764A"/>
    <w:rsid w:val="55C86F8B"/>
    <w:rsid w:val="55D6790C"/>
    <w:rsid w:val="572C51A7"/>
    <w:rsid w:val="576C677A"/>
    <w:rsid w:val="587358E6"/>
    <w:rsid w:val="58AC2BA6"/>
    <w:rsid w:val="592D325B"/>
    <w:rsid w:val="593D2E59"/>
    <w:rsid w:val="5A497EFA"/>
    <w:rsid w:val="5A8D3D2B"/>
    <w:rsid w:val="5B697EEF"/>
    <w:rsid w:val="5C1F32A6"/>
    <w:rsid w:val="5E024645"/>
    <w:rsid w:val="5E548B43"/>
    <w:rsid w:val="5E780AE1"/>
    <w:rsid w:val="5EB3CE55"/>
    <w:rsid w:val="5F246A9A"/>
    <w:rsid w:val="5F2D68B1"/>
    <w:rsid w:val="5F8EA272"/>
    <w:rsid w:val="5FAE0644"/>
    <w:rsid w:val="5FF7D567"/>
    <w:rsid w:val="5FFD5AB9"/>
    <w:rsid w:val="60844B35"/>
    <w:rsid w:val="60B92AAF"/>
    <w:rsid w:val="610F1255"/>
    <w:rsid w:val="612A6E3D"/>
    <w:rsid w:val="61572249"/>
    <w:rsid w:val="61930DA7"/>
    <w:rsid w:val="62214605"/>
    <w:rsid w:val="6223212B"/>
    <w:rsid w:val="62B75CC2"/>
    <w:rsid w:val="63604CB9"/>
    <w:rsid w:val="636D7E27"/>
    <w:rsid w:val="63F447FA"/>
    <w:rsid w:val="65420882"/>
    <w:rsid w:val="6553506E"/>
    <w:rsid w:val="656C1155"/>
    <w:rsid w:val="65707DCC"/>
    <w:rsid w:val="658B309F"/>
    <w:rsid w:val="66727C84"/>
    <w:rsid w:val="66CD2666"/>
    <w:rsid w:val="67A27022"/>
    <w:rsid w:val="67E05496"/>
    <w:rsid w:val="68686BBC"/>
    <w:rsid w:val="69044022"/>
    <w:rsid w:val="696B304E"/>
    <w:rsid w:val="697838DF"/>
    <w:rsid w:val="69C40A40"/>
    <w:rsid w:val="6A293639"/>
    <w:rsid w:val="6A5777C2"/>
    <w:rsid w:val="6B7316A4"/>
    <w:rsid w:val="6B8B77E1"/>
    <w:rsid w:val="6BDA2AFA"/>
    <w:rsid w:val="6C6E055C"/>
    <w:rsid w:val="6C740B5E"/>
    <w:rsid w:val="6D1D1356"/>
    <w:rsid w:val="6DE8697B"/>
    <w:rsid w:val="6EBC5114"/>
    <w:rsid w:val="6ED57945"/>
    <w:rsid w:val="6EF2710D"/>
    <w:rsid w:val="6F4E7113"/>
    <w:rsid w:val="6F541B76"/>
    <w:rsid w:val="6FAE28B9"/>
    <w:rsid w:val="70B12FF8"/>
    <w:rsid w:val="71F37B08"/>
    <w:rsid w:val="72127AC6"/>
    <w:rsid w:val="722F31E7"/>
    <w:rsid w:val="724F6669"/>
    <w:rsid w:val="73722F12"/>
    <w:rsid w:val="73B788E7"/>
    <w:rsid w:val="742C183A"/>
    <w:rsid w:val="743E1047"/>
    <w:rsid w:val="74566577"/>
    <w:rsid w:val="748E5089"/>
    <w:rsid w:val="74DB23BF"/>
    <w:rsid w:val="74FC2BFE"/>
    <w:rsid w:val="75E85E43"/>
    <w:rsid w:val="767E3A20"/>
    <w:rsid w:val="76AF7FDA"/>
    <w:rsid w:val="76F3B939"/>
    <w:rsid w:val="76FD4DCB"/>
    <w:rsid w:val="77664B3C"/>
    <w:rsid w:val="77C82386"/>
    <w:rsid w:val="790A14F7"/>
    <w:rsid w:val="790F2AC2"/>
    <w:rsid w:val="7A7237F8"/>
    <w:rsid w:val="7AA65250"/>
    <w:rsid w:val="7AFD1314"/>
    <w:rsid w:val="7B2F0256"/>
    <w:rsid w:val="7B926184"/>
    <w:rsid w:val="7C023D81"/>
    <w:rsid w:val="7C7F7042"/>
    <w:rsid w:val="7D2637C1"/>
    <w:rsid w:val="7E325778"/>
    <w:rsid w:val="7FB6280C"/>
    <w:rsid w:val="7FFF0A28"/>
    <w:rsid w:val="7FFF3A7E"/>
    <w:rsid w:val="8FFF3353"/>
    <w:rsid w:val="9CBF896A"/>
    <w:rsid w:val="A33D4B8B"/>
    <w:rsid w:val="A75F56E0"/>
    <w:rsid w:val="BFFA55A4"/>
    <w:rsid w:val="BFFBAC19"/>
    <w:rsid w:val="CFF5705B"/>
    <w:rsid w:val="DC5ED6EA"/>
    <w:rsid w:val="E67FB003"/>
    <w:rsid w:val="EB7F9EED"/>
    <w:rsid w:val="EC6FF248"/>
    <w:rsid w:val="EEFF9DCC"/>
    <w:rsid w:val="EF3E74E9"/>
    <w:rsid w:val="F6BEE215"/>
    <w:rsid w:val="F97B3386"/>
    <w:rsid w:val="FD7D69D4"/>
    <w:rsid w:val="FF2EA5B3"/>
    <w:rsid w:val="FFBF2C72"/>
    <w:rsid w:val="FFFFC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autoRedefine/>
    <w:unhideWhenUsed/>
    <w:qFormat/>
    <w:uiPriority w:val="1"/>
  </w:style>
  <w:style w:type="table" w:default="1" w:styleId="7">
    <w:name w:val="Normal Table"/>
    <w:autoRedefin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2"/>
    <w:autoRedefine/>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autoRedefine/>
    <w:qFormat/>
    <w:uiPriority w:val="22"/>
    <w:rPr>
      <w:b/>
    </w:rPr>
  </w:style>
  <w:style w:type="character" w:styleId="11">
    <w:name w:val="annotation reference"/>
    <w:autoRedefine/>
    <w:unhideWhenUsed/>
    <w:qFormat/>
    <w:uiPriority w:val="99"/>
    <w:rPr>
      <w:sz w:val="21"/>
      <w:szCs w:val="21"/>
    </w:rPr>
  </w:style>
  <w:style w:type="character" w:customStyle="1" w:styleId="12">
    <w:name w:val="批注文字 字符"/>
    <w:link w:val="2"/>
    <w:autoRedefine/>
    <w:qFormat/>
    <w:uiPriority w:val="99"/>
    <w:rPr>
      <w:rFonts w:ascii="等线" w:hAnsi="等线" w:eastAsia="等线"/>
      <w:kern w:val="2"/>
      <w:sz w:val="21"/>
      <w:szCs w:val="22"/>
    </w:rPr>
  </w:style>
  <w:style w:type="character" w:customStyle="1" w:styleId="13">
    <w:name w:val="批注框文本 字符"/>
    <w:link w:val="3"/>
    <w:autoRedefine/>
    <w:semiHidden/>
    <w:qFormat/>
    <w:uiPriority w:val="99"/>
    <w:rPr>
      <w:sz w:val="18"/>
      <w:szCs w:val="18"/>
    </w:rPr>
  </w:style>
  <w:style w:type="character" w:customStyle="1" w:styleId="14">
    <w:name w:val="页脚 字符"/>
    <w:link w:val="4"/>
    <w:autoRedefine/>
    <w:qFormat/>
    <w:uiPriority w:val="99"/>
    <w:rPr>
      <w:sz w:val="18"/>
      <w:szCs w:val="18"/>
    </w:rPr>
  </w:style>
  <w:style w:type="character" w:customStyle="1" w:styleId="15">
    <w:name w:val="页眉 字符"/>
    <w:link w:val="5"/>
    <w:autoRedefine/>
    <w:qFormat/>
    <w:uiPriority w:val="99"/>
    <w:rPr>
      <w:sz w:val="18"/>
      <w:szCs w:val="18"/>
    </w:rPr>
  </w:style>
  <w:style w:type="character" w:customStyle="1" w:styleId="16">
    <w:name w:val="批注主题 字符"/>
    <w:link w:val="6"/>
    <w:autoRedefine/>
    <w:semiHidden/>
    <w:qFormat/>
    <w:uiPriority w:val="99"/>
    <w:rPr>
      <w:rFonts w:ascii="等线" w:hAnsi="等线" w:eastAsia="等线"/>
      <w:b/>
      <w:bCs/>
      <w:kern w:val="2"/>
      <w:sz w:val="21"/>
      <w:szCs w:val="22"/>
    </w:rPr>
  </w:style>
  <w:style w:type="paragraph" w:styleId="17">
    <w:name w:val="List Paragraph"/>
    <w:basedOn w:val="1"/>
    <w:autoRedefine/>
    <w:qFormat/>
    <w:uiPriority w:val="34"/>
    <w:pPr>
      <w:ind w:firstLine="420" w:firstLineChars="200"/>
    </w:pPr>
  </w:style>
  <w:style w:type="paragraph" w:customStyle="1" w:styleId="1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GYBYS</Company>
  <Pages>6</Pages>
  <Words>3238</Words>
  <Characters>3609</Characters>
  <Lines>28</Lines>
  <Paragraphs>7</Paragraphs>
  <TotalTime>3</TotalTime>
  <ScaleCrop>false</ScaleCrop>
  <LinksUpToDate>false</LinksUpToDate>
  <CharactersWithSpaces>3714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2023-09-13T06:13:00Z</dcterms:created>
  <dc:creator>Licy</dc:creator>
  <cp:lastModifiedBy>瑶</cp:lastModifiedBy>
  <cp:lastPrinted>2024-02-06T08:44:36Z</cp:lastPrinted>
  <dcterms:modified xsi:type="dcterms:W3CDTF">2024-02-06T08:46:05Z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4FBAFEAE9F6C442C8CA16B799773E953_13</vt:lpwstr>
  </property>
</Properties>
</file>