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D884" w14:textId="77777777" w:rsidR="005B30DD" w:rsidRPr="00070CA0" w:rsidRDefault="005B30DD" w:rsidP="00963E11">
      <w:pPr>
        <w:spacing w:beforeLines="50" w:before="156" w:afterLines="50" w:after="156" w:line="400" w:lineRule="exact"/>
        <w:ind w:firstLineChars="0" w:firstLine="0"/>
        <w:rPr>
          <w:rFonts w:cs="宋体"/>
          <w:bCs/>
          <w:iCs/>
          <w:color w:val="000000"/>
        </w:rPr>
      </w:pPr>
      <w:r w:rsidRPr="00070CA0">
        <w:rPr>
          <w:rFonts w:cs="宋体" w:hint="eastAsia"/>
          <w:bCs/>
          <w:iCs/>
          <w:color w:val="000000"/>
        </w:rPr>
        <w:t>证券代码：</w:t>
      </w:r>
      <w:r w:rsidRPr="00070CA0">
        <w:rPr>
          <w:bCs/>
          <w:iCs/>
          <w:color w:val="000000"/>
        </w:rPr>
        <w:t>688276</w:t>
      </w:r>
      <w:r w:rsidRPr="00070CA0">
        <w:rPr>
          <w:rFonts w:cs="宋体" w:hint="eastAsia"/>
          <w:bCs/>
          <w:iCs/>
          <w:color w:val="000000"/>
        </w:rPr>
        <w:t xml:space="preserve">                                   </w:t>
      </w:r>
      <w:r w:rsidRPr="00070CA0">
        <w:rPr>
          <w:rFonts w:cs="宋体" w:hint="eastAsia"/>
          <w:bCs/>
          <w:iCs/>
          <w:color w:val="000000"/>
        </w:rPr>
        <w:t>证券简称：百克生物</w:t>
      </w:r>
    </w:p>
    <w:p w14:paraId="41B10902" w14:textId="77777777" w:rsidR="005B30DD" w:rsidRPr="00070CA0" w:rsidRDefault="005B30DD" w:rsidP="005B30DD">
      <w:pPr>
        <w:ind w:firstLineChars="0" w:firstLine="0"/>
        <w:jc w:val="center"/>
        <w:rPr>
          <w:b/>
          <w:bCs/>
          <w:iCs/>
          <w:color w:val="000000"/>
        </w:rPr>
      </w:pPr>
    </w:p>
    <w:p w14:paraId="3FB36F63" w14:textId="77777777" w:rsidR="005B30DD" w:rsidRPr="00070CA0" w:rsidRDefault="005B30DD" w:rsidP="005B30DD">
      <w:pPr>
        <w:ind w:firstLineChars="0" w:firstLine="0"/>
        <w:jc w:val="center"/>
        <w:rPr>
          <w:b/>
          <w:bCs/>
          <w:iCs/>
          <w:color w:val="000000"/>
        </w:rPr>
      </w:pPr>
      <w:r w:rsidRPr="00070CA0">
        <w:rPr>
          <w:rFonts w:hint="eastAsia"/>
          <w:b/>
          <w:bCs/>
          <w:iCs/>
          <w:color w:val="000000"/>
        </w:rPr>
        <w:t>长春百克生物科技股份公司投资者关系活动记录表</w:t>
      </w:r>
    </w:p>
    <w:p w14:paraId="61C504C0" w14:textId="77777777" w:rsidR="005B30DD" w:rsidRPr="00070CA0" w:rsidRDefault="005B30DD" w:rsidP="005B30DD">
      <w:pPr>
        <w:ind w:firstLine="482"/>
        <w:jc w:val="center"/>
        <w:rPr>
          <w:b/>
          <w:bCs/>
          <w:iCs/>
          <w:color w:val="000000"/>
        </w:rPr>
      </w:pPr>
    </w:p>
    <w:p w14:paraId="5E542725" w14:textId="42F4AE9C" w:rsidR="005B30DD" w:rsidRPr="00070CA0" w:rsidRDefault="005B30DD" w:rsidP="005B30DD">
      <w:pPr>
        <w:wordWrap w:val="0"/>
        <w:spacing w:line="400" w:lineRule="exact"/>
        <w:ind w:firstLineChars="0" w:firstLine="0"/>
        <w:jc w:val="right"/>
        <w:rPr>
          <w:bCs/>
          <w:iCs/>
          <w:color w:val="000000"/>
        </w:rPr>
      </w:pPr>
      <w:r w:rsidRPr="00070CA0">
        <w:rPr>
          <w:rFonts w:hint="eastAsia"/>
          <w:bCs/>
          <w:iCs/>
          <w:color w:val="000000"/>
        </w:rPr>
        <w:t>编号：</w:t>
      </w:r>
      <w:r w:rsidRPr="00070CA0">
        <w:rPr>
          <w:bCs/>
          <w:iCs/>
          <w:color w:val="000000"/>
        </w:rPr>
        <w:t>202</w:t>
      </w:r>
      <w:r w:rsidR="00E70ECC" w:rsidRPr="00070CA0">
        <w:rPr>
          <w:bCs/>
          <w:iCs/>
          <w:color w:val="000000"/>
        </w:rPr>
        <w:t>4</w:t>
      </w:r>
      <w:r w:rsidRPr="00070CA0">
        <w:rPr>
          <w:bCs/>
          <w:iCs/>
          <w:color w:val="000000"/>
        </w:rPr>
        <w:t>-</w:t>
      </w:r>
      <w:r w:rsidR="00105D04" w:rsidRPr="00070CA0">
        <w:rPr>
          <w:bCs/>
          <w:iCs/>
          <w:color w:val="000000"/>
        </w:rPr>
        <w:t>00</w:t>
      </w:r>
      <w:r w:rsidR="00767EA6">
        <w:rPr>
          <w:bCs/>
          <w:iCs/>
          <w:color w:val="000000"/>
        </w:rPr>
        <w:t>3</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6482"/>
      </w:tblGrid>
      <w:tr w:rsidR="005B30DD" w:rsidRPr="00070CA0" w14:paraId="7BEF68D0" w14:textId="77777777" w:rsidTr="005B30DD">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5D6E97C6" w14:textId="77777777" w:rsidR="005B30DD" w:rsidRPr="00070CA0" w:rsidRDefault="005B30DD">
            <w:pPr>
              <w:ind w:firstLineChars="0" w:firstLine="0"/>
              <w:rPr>
                <w:bCs/>
                <w:iCs/>
                <w:color w:val="000000"/>
              </w:rPr>
            </w:pPr>
            <w:r w:rsidRPr="00070CA0">
              <w:rPr>
                <w:rFonts w:hint="eastAsia"/>
                <w:bCs/>
                <w:iCs/>
                <w:color w:val="000000"/>
              </w:rPr>
              <w:t>投资者关系活动类别</w:t>
            </w:r>
          </w:p>
        </w:tc>
        <w:tc>
          <w:tcPr>
            <w:tcW w:w="3957" w:type="pct"/>
            <w:tcBorders>
              <w:top w:val="single" w:sz="4" w:space="0" w:color="auto"/>
              <w:left w:val="single" w:sz="4" w:space="0" w:color="auto"/>
              <w:bottom w:val="single" w:sz="4" w:space="0" w:color="auto"/>
              <w:right w:val="single" w:sz="4" w:space="0" w:color="auto"/>
            </w:tcBorders>
            <w:hideMark/>
          </w:tcPr>
          <w:p w14:paraId="76C15EE4" w14:textId="77777777" w:rsidR="005B30DD" w:rsidRPr="00070CA0" w:rsidRDefault="00830122">
            <w:pPr>
              <w:tabs>
                <w:tab w:val="left" w:pos="2161"/>
              </w:tabs>
              <w:spacing w:line="480" w:lineRule="atLeast"/>
              <w:ind w:rightChars="695" w:right="1668" w:firstLineChars="0" w:firstLine="0"/>
              <w:jc w:val="left"/>
              <w:rPr>
                <w:bCs/>
                <w:iCs/>
                <w:color w:val="000000"/>
              </w:rPr>
            </w:pPr>
            <w:r w:rsidRPr="00070CA0">
              <w:rPr>
                <w:bCs/>
                <w:iCs/>
                <w:color w:val="000000"/>
              </w:rPr>
              <w:sym w:font="Wingdings 2" w:char="F052"/>
            </w:r>
            <w:r w:rsidR="005B30DD" w:rsidRPr="00070CA0">
              <w:rPr>
                <w:rFonts w:hint="eastAsia"/>
              </w:rPr>
              <w:t>特定对象调研</w:t>
            </w:r>
            <w:r w:rsidR="005B30DD" w:rsidRPr="00070CA0">
              <w:t xml:space="preserve">     </w:t>
            </w:r>
            <w:r w:rsidR="005B30DD" w:rsidRPr="00070CA0">
              <w:rPr>
                <w:bCs/>
                <w:iCs/>
                <w:color w:val="000000"/>
              </w:rPr>
              <w:sym w:font="Wingdings 2" w:char="F0A3"/>
            </w:r>
            <w:r w:rsidR="005B30DD" w:rsidRPr="00070CA0">
              <w:rPr>
                <w:rFonts w:hint="eastAsia"/>
              </w:rPr>
              <w:t>分析师会议</w:t>
            </w:r>
          </w:p>
          <w:p w14:paraId="73625A78" w14:textId="77777777" w:rsidR="005B30DD" w:rsidRPr="00070CA0" w:rsidRDefault="005B30DD">
            <w:pPr>
              <w:spacing w:line="480" w:lineRule="atLeast"/>
              <w:ind w:firstLineChars="0" w:firstLine="0"/>
              <w:jc w:val="left"/>
              <w:rPr>
                <w:bCs/>
                <w:iCs/>
                <w:color w:val="000000"/>
              </w:rPr>
            </w:pPr>
            <w:r w:rsidRPr="00070CA0">
              <w:rPr>
                <w:bCs/>
                <w:iCs/>
                <w:color w:val="000000"/>
              </w:rPr>
              <w:sym w:font="Wingdings 2" w:char="F0A3"/>
            </w:r>
            <w:r w:rsidRPr="00070CA0">
              <w:rPr>
                <w:rFonts w:hint="eastAsia"/>
              </w:rPr>
              <w:t>媒体采访</w:t>
            </w:r>
            <w:r w:rsidRPr="00070CA0">
              <w:t xml:space="preserve">         </w:t>
            </w:r>
            <w:r w:rsidR="00830122" w:rsidRPr="00070CA0">
              <w:rPr>
                <w:bCs/>
                <w:iCs/>
                <w:color w:val="000000"/>
              </w:rPr>
              <w:sym w:font="Wingdings 2" w:char="F0A3"/>
            </w:r>
            <w:r w:rsidRPr="00070CA0">
              <w:rPr>
                <w:rFonts w:hint="eastAsia"/>
              </w:rPr>
              <w:t>业绩说明会</w:t>
            </w:r>
          </w:p>
          <w:p w14:paraId="1F35A15C" w14:textId="77777777" w:rsidR="005B30DD" w:rsidRPr="00070CA0" w:rsidRDefault="005B30DD">
            <w:pPr>
              <w:spacing w:line="480" w:lineRule="atLeast"/>
              <w:ind w:firstLineChars="0" w:firstLine="0"/>
              <w:jc w:val="left"/>
              <w:rPr>
                <w:bCs/>
                <w:iCs/>
                <w:color w:val="000000"/>
              </w:rPr>
            </w:pPr>
            <w:r w:rsidRPr="00070CA0">
              <w:rPr>
                <w:bCs/>
                <w:iCs/>
                <w:color w:val="000000"/>
              </w:rPr>
              <w:sym w:font="Wingdings 2" w:char="F0A3"/>
            </w:r>
            <w:r w:rsidRPr="00070CA0">
              <w:rPr>
                <w:rFonts w:hint="eastAsia"/>
              </w:rPr>
              <w:t>新闻发布会</w:t>
            </w:r>
            <w:r w:rsidRPr="00070CA0">
              <w:t xml:space="preserve">       </w:t>
            </w:r>
            <w:r w:rsidRPr="00070CA0">
              <w:rPr>
                <w:bCs/>
                <w:iCs/>
                <w:color w:val="000000"/>
              </w:rPr>
              <w:sym w:font="Wingdings 2" w:char="F0A3"/>
            </w:r>
            <w:r w:rsidRPr="00070CA0">
              <w:rPr>
                <w:rFonts w:hint="eastAsia"/>
              </w:rPr>
              <w:t>路演活动</w:t>
            </w:r>
          </w:p>
          <w:p w14:paraId="677C1252" w14:textId="77777777" w:rsidR="005B30DD" w:rsidRPr="00070CA0" w:rsidRDefault="005B30DD">
            <w:pPr>
              <w:tabs>
                <w:tab w:val="left" w:pos="3045"/>
                <w:tab w:val="center" w:pos="3199"/>
              </w:tabs>
              <w:spacing w:line="480" w:lineRule="atLeast"/>
              <w:ind w:firstLineChars="0" w:firstLine="0"/>
              <w:jc w:val="left"/>
              <w:rPr>
                <w:bCs/>
                <w:iCs/>
                <w:color w:val="000000"/>
              </w:rPr>
            </w:pPr>
            <w:r w:rsidRPr="00070CA0">
              <w:rPr>
                <w:bCs/>
                <w:iCs/>
                <w:color w:val="000000"/>
              </w:rPr>
              <w:sym w:font="Wingdings 2" w:char="F0A3"/>
            </w:r>
            <w:r w:rsidRPr="00070CA0">
              <w:rPr>
                <w:rFonts w:hint="eastAsia"/>
              </w:rPr>
              <w:t>现场参观</w:t>
            </w:r>
          </w:p>
          <w:p w14:paraId="1DD7D412" w14:textId="77777777" w:rsidR="005B30DD" w:rsidRPr="00070CA0" w:rsidRDefault="005B30DD">
            <w:pPr>
              <w:tabs>
                <w:tab w:val="center" w:pos="3199"/>
              </w:tabs>
              <w:spacing w:line="480" w:lineRule="atLeast"/>
              <w:ind w:firstLineChars="0" w:firstLine="0"/>
              <w:jc w:val="left"/>
              <w:rPr>
                <w:bCs/>
                <w:iCs/>
                <w:color w:val="000000"/>
              </w:rPr>
            </w:pPr>
            <w:r w:rsidRPr="00070CA0">
              <w:rPr>
                <w:bCs/>
                <w:iCs/>
                <w:color w:val="000000"/>
              </w:rPr>
              <w:sym w:font="Wingdings 2" w:char="F0A3"/>
            </w:r>
            <w:r w:rsidRPr="00070CA0">
              <w:rPr>
                <w:rFonts w:hint="eastAsia"/>
              </w:rPr>
              <w:t>其他（</w:t>
            </w:r>
            <w:proofErr w:type="gramStart"/>
            <w:r w:rsidRPr="00070CA0">
              <w:rPr>
                <w:rFonts w:hint="eastAsia"/>
                <w:u w:val="single"/>
              </w:rPr>
              <w:t>请文字</w:t>
            </w:r>
            <w:proofErr w:type="gramEnd"/>
            <w:r w:rsidRPr="00070CA0">
              <w:rPr>
                <w:rFonts w:hint="eastAsia"/>
                <w:u w:val="single"/>
              </w:rPr>
              <w:t>说明其他活动内容）</w:t>
            </w:r>
          </w:p>
        </w:tc>
      </w:tr>
      <w:tr w:rsidR="005B30DD" w:rsidRPr="00693E98" w14:paraId="293A2A2D" w14:textId="77777777" w:rsidTr="005B30DD">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2A94EF32" w14:textId="77777777" w:rsidR="005B30DD" w:rsidRPr="00070CA0" w:rsidRDefault="005B30DD">
            <w:pPr>
              <w:ind w:firstLineChars="0" w:firstLine="0"/>
              <w:rPr>
                <w:bCs/>
                <w:iCs/>
                <w:color w:val="000000"/>
              </w:rPr>
            </w:pPr>
            <w:r w:rsidRPr="00070CA0">
              <w:rPr>
                <w:rFonts w:hint="eastAsia"/>
                <w:bCs/>
                <w:iCs/>
                <w:color w:val="000000"/>
              </w:rPr>
              <w:t>参与单位名称及人员姓名</w:t>
            </w:r>
          </w:p>
        </w:tc>
        <w:tc>
          <w:tcPr>
            <w:tcW w:w="3957" w:type="pct"/>
            <w:tcBorders>
              <w:top w:val="single" w:sz="4" w:space="0" w:color="auto"/>
              <w:left w:val="single" w:sz="4" w:space="0" w:color="auto"/>
              <w:bottom w:val="single" w:sz="4" w:space="0" w:color="auto"/>
              <w:right w:val="single" w:sz="4" w:space="0" w:color="auto"/>
            </w:tcBorders>
            <w:vAlign w:val="center"/>
            <w:hideMark/>
          </w:tcPr>
          <w:p w14:paraId="2EA91FEA" w14:textId="04D38849" w:rsidR="005B30DD" w:rsidRPr="007663E7" w:rsidRDefault="00767EA6">
            <w:pPr>
              <w:ind w:firstLineChars="0" w:firstLine="0"/>
              <w:rPr>
                <w:bCs/>
                <w:iCs/>
                <w:color w:val="000000"/>
              </w:rPr>
            </w:pPr>
            <w:r>
              <w:rPr>
                <w:rFonts w:hint="eastAsia"/>
                <w:bCs/>
                <w:iCs/>
                <w:color w:val="000000"/>
              </w:rPr>
              <w:t>信达</w:t>
            </w:r>
            <w:r w:rsidR="007663E7">
              <w:rPr>
                <w:rFonts w:hint="eastAsia"/>
                <w:bCs/>
                <w:iCs/>
                <w:color w:val="000000"/>
              </w:rPr>
              <w:t>证券；</w:t>
            </w:r>
            <w:r>
              <w:rPr>
                <w:rFonts w:hint="eastAsia"/>
                <w:bCs/>
                <w:iCs/>
                <w:color w:val="000000"/>
              </w:rPr>
              <w:t>交银施罗德</w:t>
            </w:r>
            <w:r w:rsidR="007663E7">
              <w:rPr>
                <w:rFonts w:hint="eastAsia"/>
                <w:bCs/>
                <w:iCs/>
                <w:color w:val="000000"/>
              </w:rPr>
              <w:t>基金</w:t>
            </w:r>
          </w:p>
        </w:tc>
      </w:tr>
      <w:tr w:rsidR="005B30DD" w:rsidRPr="00070CA0" w14:paraId="6C614EE7" w14:textId="77777777" w:rsidTr="005B30DD">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3770D5D7" w14:textId="77777777" w:rsidR="005B30DD" w:rsidRPr="00070CA0" w:rsidRDefault="005B30DD">
            <w:pPr>
              <w:ind w:firstLineChars="0" w:firstLine="0"/>
              <w:rPr>
                <w:bCs/>
                <w:iCs/>
                <w:color w:val="000000"/>
              </w:rPr>
            </w:pPr>
            <w:r w:rsidRPr="00070CA0">
              <w:rPr>
                <w:rFonts w:hint="eastAsia"/>
                <w:bCs/>
                <w:iCs/>
                <w:color w:val="000000"/>
              </w:rPr>
              <w:t>时间</w:t>
            </w:r>
          </w:p>
        </w:tc>
        <w:tc>
          <w:tcPr>
            <w:tcW w:w="3957" w:type="pct"/>
            <w:tcBorders>
              <w:top w:val="single" w:sz="4" w:space="0" w:color="auto"/>
              <w:left w:val="single" w:sz="4" w:space="0" w:color="auto"/>
              <w:bottom w:val="single" w:sz="4" w:space="0" w:color="auto"/>
              <w:right w:val="single" w:sz="4" w:space="0" w:color="auto"/>
            </w:tcBorders>
            <w:vAlign w:val="center"/>
            <w:hideMark/>
          </w:tcPr>
          <w:p w14:paraId="7EC87C9B" w14:textId="61C10F95" w:rsidR="005B30DD" w:rsidRPr="00070CA0" w:rsidRDefault="005B30DD">
            <w:pPr>
              <w:ind w:firstLineChars="0" w:firstLine="0"/>
              <w:rPr>
                <w:bCs/>
                <w:iCs/>
                <w:color w:val="000000"/>
              </w:rPr>
            </w:pPr>
            <w:r w:rsidRPr="00070CA0">
              <w:rPr>
                <w:bCs/>
                <w:iCs/>
                <w:color w:val="000000"/>
              </w:rPr>
              <w:t>202</w:t>
            </w:r>
            <w:r w:rsidR="00E70ECC" w:rsidRPr="00070CA0">
              <w:rPr>
                <w:bCs/>
                <w:iCs/>
                <w:color w:val="000000"/>
              </w:rPr>
              <w:t>4</w:t>
            </w:r>
            <w:r w:rsidRPr="00070CA0">
              <w:rPr>
                <w:rFonts w:hint="eastAsia"/>
                <w:bCs/>
                <w:iCs/>
                <w:color w:val="000000"/>
              </w:rPr>
              <w:t>年</w:t>
            </w:r>
            <w:r w:rsidR="007663E7">
              <w:rPr>
                <w:bCs/>
                <w:iCs/>
                <w:color w:val="000000"/>
              </w:rPr>
              <w:t>2</w:t>
            </w:r>
            <w:r w:rsidRPr="00070CA0">
              <w:rPr>
                <w:rFonts w:hint="eastAsia"/>
                <w:bCs/>
                <w:iCs/>
                <w:color w:val="000000"/>
              </w:rPr>
              <w:t>月</w:t>
            </w:r>
            <w:r w:rsidR="00767EA6">
              <w:rPr>
                <w:bCs/>
                <w:iCs/>
                <w:color w:val="000000"/>
              </w:rPr>
              <w:t>6</w:t>
            </w:r>
            <w:r w:rsidRPr="00070CA0">
              <w:rPr>
                <w:rFonts w:hint="eastAsia"/>
                <w:bCs/>
                <w:iCs/>
                <w:color w:val="000000"/>
              </w:rPr>
              <w:t>日</w:t>
            </w:r>
          </w:p>
        </w:tc>
      </w:tr>
      <w:tr w:rsidR="005B30DD" w:rsidRPr="00070CA0" w14:paraId="14CF54B5" w14:textId="77777777" w:rsidTr="005B30DD">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6C1CD2DA" w14:textId="77777777" w:rsidR="005B30DD" w:rsidRPr="00070CA0" w:rsidRDefault="005B30DD">
            <w:pPr>
              <w:ind w:firstLineChars="0" w:firstLine="0"/>
              <w:rPr>
                <w:bCs/>
                <w:iCs/>
                <w:color w:val="000000"/>
              </w:rPr>
            </w:pPr>
            <w:r w:rsidRPr="00070CA0">
              <w:rPr>
                <w:rFonts w:hint="eastAsia"/>
                <w:bCs/>
                <w:iCs/>
                <w:color w:val="000000"/>
              </w:rPr>
              <w:t>地点</w:t>
            </w:r>
          </w:p>
        </w:tc>
        <w:tc>
          <w:tcPr>
            <w:tcW w:w="3957" w:type="pct"/>
            <w:tcBorders>
              <w:top w:val="single" w:sz="4" w:space="0" w:color="auto"/>
              <w:left w:val="single" w:sz="4" w:space="0" w:color="auto"/>
              <w:bottom w:val="single" w:sz="4" w:space="0" w:color="auto"/>
              <w:right w:val="single" w:sz="4" w:space="0" w:color="auto"/>
            </w:tcBorders>
            <w:hideMark/>
          </w:tcPr>
          <w:p w14:paraId="28D1D46E" w14:textId="77777777" w:rsidR="005B30DD" w:rsidRPr="00070CA0" w:rsidRDefault="00B65996">
            <w:pPr>
              <w:ind w:firstLineChars="0" w:firstLine="0"/>
              <w:rPr>
                <w:bCs/>
                <w:iCs/>
                <w:color w:val="000000"/>
              </w:rPr>
            </w:pPr>
            <w:r w:rsidRPr="00070CA0">
              <w:rPr>
                <w:rFonts w:hint="eastAsia"/>
                <w:bCs/>
                <w:iCs/>
                <w:color w:val="000000"/>
              </w:rPr>
              <w:t>公司</w:t>
            </w:r>
            <w:r w:rsidR="001B5F48" w:rsidRPr="00070CA0">
              <w:rPr>
                <w:rFonts w:hint="eastAsia"/>
                <w:bCs/>
                <w:iCs/>
                <w:color w:val="000000"/>
              </w:rPr>
              <w:t>现场</w:t>
            </w:r>
          </w:p>
        </w:tc>
      </w:tr>
      <w:tr w:rsidR="005B30DD" w:rsidRPr="00070CA0" w14:paraId="7C13D6E3" w14:textId="77777777" w:rsidTr="005B30DD">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70F167F0" w14:textId="77777777" w:rsidR="005B30DD" w:rsidRPr="00070CA0" w:rsidRDefault="005B30DD">
            <w:pPr>
              <w:ind w:firstLineChars="0" w:firstLine="0"/>
              <w:rPr>
                <w:bCs/>
                <w:iCs/>
                <w:color w:val="000000"/>
              </w:rPr>
            </w:pPr>
            <w:r w:rsidRPr="00070CA0">
              <w:rPr>
                <w:rFonts w:hint="eastAsia"/>
                <w:bCs/>
                <w:iCs/>
                <w:color w:val="000000"/>
              </w:rPr>
              <w:t>上市公司接待人员姓名</w:t>
            </w:r>
          </w:p>
        </w:tc>
        <w:tc>
          <w:tcPr>
            <w:tcW w:w="3957" w:type="pct"/>
            <w:tcBorders>
              <w:top w:val="single" w:sz="4" w:space="0" w:color="auto"/>
              <w:left w:val="single" w:sz="4" w:space="0" w:color="auto"/>
              <w:bottom w:val="single" w:sz="4" w:space="0" w:color="auto"/>
              <w:right w:val="single" w:sz="4" w:space="0" w:color="auto"/>
            </w:tcBorders>
            <w:vAlign w:val="center"/>
            <w:hideMark/>
          </w:tcPr>
          <w:p w14:paraId="782D4743" w14:textId="54FE5A43" w:rsidR="005B30DD" w:rsidRPr="00070CA0" w:rsidRDefault="00767EA6">
            <w:pPr>
              <w:ind w:firstLineChars="0" w:firstLine="0"/>
              <w:rPr>
                <w:bCs/>
                <w:iCs/>
                <w:color w:val="000000"/>
              </w:rPr>
            </w:pPr>
            <w:r>
              <w:rPr>
                <w:rFonts w:hint="eastAsia"/>
                <w:bCs/>
                <w:iCs/>
                <w:color w:val="000000"/>
              </w:rPr>
              <w:t>董事、总经理孔维；</w:t>
            </w:r>
            <w:r w:rsidR="005B30DD" w:rsidRPr="00070CA0">
              <w:rPr>
                <w:rFonts w:hint="eastAsia"/>
                <w:bCs/>
                <w:iCs/>
                <w:color w:val="000000"/>
              </w:rPr>
              <w:t>董事会秘书张</w:t>
            </w:r>
            <w:proofErr w:type="gramStart"/>
            <w:r w:rsidR="005B30DD" w:rsidRPr="00070CA0">
              <w:rPr>
                <w:rFonts w:hint="eastAsia"/>
                <w:bCs/>
                <w:iCs/>
                <w:color w:val="000000"/>
              </w:rPr>
              <w:t>喆</w:t>
            </w:r>
            <w:proofErr w:type="gramEnd"/>
            <w:r w:rsidR="005B30DD" w:rsidRPr="00070CA0">
              <w:rPr>
                <w:rFonts w:hint="eastAsia"/>
                <w:bCs/>
                <w:iCs/>
                <w:color w:val="000000"/>
              </w:rPr>
              <w:t>；证券事务代表佟雪莲</w:t>
            </w:r>
          </w:p>
        </w:tc>
      </w:tr>
      <w:tr w:rsidR="005B30DD" w:rsidRPr="00070CA0" w14:paraId="6DA20483" w14:textId="77777777" w:rsidTr="005B30DD">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2027C4EB" w14:textId="77777777" w:rsidR="005B30DD" w:rsidRPr="00070CA0" w:rsidRDefault="005B30DD">
            <w:pPr>
              <w:ind w:firstLineChars="0" w:firstLine="0"/>
              <w:rPr>
                <w:bCs/>
                <w:iCs/>
                <w:color w:val="000000"/>
              </w:rPr>
            </w:pPr>
            <w:r w:rsidRPr="00070CA0">
              <w:rPr>
                <w:rFonts w:hint="eastAsia"/>
                <w:bCs/>
                <w:iCs/>
                <w:color w:val="000000"/>
              </w:rPr>
              <w:t>投资者关系活动主要内容介绍</w:t>
            </w:r>
          </w:p>
        </w:tc>
        <w:tc>
          <w:tcPr>
            <w:tcW w:w="3957" w:type="pct"/>
            <w:tcBorders>
              <w:top w:val="single" w:sz="4" w:space="0" w:color="auto"/>
              <w:left w:val="single" w:sz="4" w:space="0" w:color="auto"/>
              <w:bottom w:val="single" w:sz="4" w:space="0" w:color="auto"/>
              <w:right w:val="single" w:sz="4" w:space="0" w:color="auto"/>
            </w:tcBorders>
            <w:hideMark/>
          </w:tcPr>
          <w:p w14:paraId="30BA27FD" w14:textId="77777777" w:rsidR="005B30DD" w:rsidRDefault="005B30DD" w:rsidP="003F56AA">
            <w:pPr>
              <w:ind w:firstLine="480"/>
              <w:rPr>
                <w:rFonts w:cs="宋体"/>
                <w:bCs/>
                <w:iCs/>
              </w:rPr>
            </w:pPr>
            <w:r w:rsidRPr="00070CA0">
              <w:rPr>
                <w:rFonts w:cs="宋体" w:hint="eastAsia"/>
                <w:bCs/>
                <w:iCs/>
              </w:rPr>
              <w:t>以往机构调研中重复问答，本次活动披露文件中未做介绍。</w:t>
            </w:r>
          </w:p>
          <w:p w14:paraId="02F2FA88" w14:textId="05EE4168" w:rsidR="00404159" w:rsidRDefault="00404159" w:rsidP="00404159">
            <w:pPr>
              <w:pStyle w:val="a4"/>
              <w:numPr>
                <w:ilvl w:val="0"/>
                <w:numId w:val="8"/>
              </w:numPr>
              <w:ind w:firstLineChars="0"/>
              <w:rPr>
                <w:rFonts w:cs="宋体"/>
                <w:b/>
                <w:iCs/>
              </w:rPr>
            </w:pPr>
            <w:r w:rsidRPr="00404159">
              <w:rPr>
                <w:rFonts w:cs="宋体" w:hint="eastAsia"/>
                <w:b/>
                <w:iCs/>
              </w:rPr>
              <w:t>公司</w:t>
            </w:r>
            <w:r>
              <w:rPr>
                <w:rFonts w:cs="宋体" w:hint="eastAsia"/>
                <w:b/>
                <w:iCs/>
              </w:rPr>
              <w:t>的主要经营模式？</w:t>
            </w:r>
          </w:p>
          <w:p w14:paraId="34E51C47" w14:textId="1DCDAE04" w:rsidR="00404159" w:rsidRPr="0065655B" w:rsidRDefault="0065655B" w:rsidP="0065655B">
            <w:pPr>
              <w:ind w:firstLineChars="0" w:firstLine="480"/>
              <w:contextualSpacing/>
              <w:rPr>
                <w:rFonts w:cs="宋体"/>
                <w:bCs/>
                <w:iCs/>
              </w:rPr>
            </w:pPr>
            <w:r w:rsidRPr="0065655B">
              <w:rPr>
                <w:rFonts w:cs="宋体" w:hint="eastAsia"/>
                <w:bCs/>
                <w:iCs/>
              </w:rPr>
              <w:t>公司</w:t>
            </w:r>
            <w:r w:rsidR="00CB7C65">
              <w:rPr>
                <w:rFonts w:cs="宋体" w:hint="eastAsia"/>
                <w:bCs/>
                <w:iCs/>
              </w:rPr>
              <w:t>拥有</w:t>
            </w:r>
            <w:r w:rsidRPr="0065655B">
              <w:rPr>
                <w:rFonts w:cs="宋体" w:hint="eastAsia"/>
                <w:bCs/>
                <w:iCs/>
              </w:rPr>
              <w:t>专业的营销管理团队和</w:t>
            </w:r>
            <w:r w:rsidR="00CB7C65">
              <w:rPr>
                <w:rFonts w:cs="宋体" w:hint="eastAsia"/>
                <w:bCs/>
                <w:iCs/>
              </w:rPr>
              <w:t>健全</w:t>
            </w:r>
            <w:r w:rsidRPr="0065655B">
              <w:rPr>
                <w:rFonts w:cs="宋体" w:hint="eastAsia"/>
                <w:bCs/>
                <w:iCs/>
              </w:rPr>
              <w:t>的销售渠道，产品覆盖全国除港澳台以外的</w:t>
            </w:r>
            <w:r w:rsidRPr="0065655B">
              <w:rPr>
                <w:rFonts w:cs="宋体" w:hint="eastAsia"/>
                <w:bCs/>
                <w:iCs/>
              </w:rPr>
              <w:t>31</w:t>
            </w:r>
            <w:r w:rsidRPr="0065655B">
              <w:rPr>
                <w:rFonts w:cs="宋体" w:hint="eastAsia"/>
                <w:bCs/>
                <w:iCs/>
              </w:rPr>
              <w:t>个省份，并出口至境外国家。其中，国内销售采用直销模式，公司自有营销管理团队制定市场推广策略，开展售前、售中、售后工作，聘请专业市场服务商（</w:t>
            </w:r>
            <w:r w:rsidRPr="0065655B">
              <w:rPr>
                <w:rFonts w:cs="宋体" w:hint="eastAsia"/>
                <w:bCs/>
                <w:iCs/>
              </w:rPr>
              <w:t>CSO</w:t>
            </w:r>
            <w:r w:rsidRPr="0065655B">
              <w:rPr>
                <w:rFonts w:cs="宋体" w:hint="eastAsia"/>
                <w:bCs/>
                <w:iCs/>
              </w:rPr>
              <w:t>公司）开展具体的市场推广活动。国际销售采用经销模式，通过经销商实现疫苗境外销售</w:t>
            </w:r>
            <w:r w:rsidR="003C66EA">
              <w:rPr>
                <w:rFonts w:cs="宋体" w:hint="eastAsia"/>
                <w:bCs/>
                <w:iCs/>
              </w:rPr>
              <w:t>，产品主要覆盖印度、印度尼西亚等国家。</w:t>
            </w:r>
          </w:p>
          <w:p w14:paraId="5D2296A6" w14:textId="014847B8" w:rsidR="008121A7" w:rsidRPr="00404159" w:rsidRDefault="00084BCB" w:rsidP="0090705C">
            <w:pPr>
              <w:ind w:firstLineChars="0" w:firstLine="0"/>
              <w:contextualSpacing/>
              <w:rPr>
                <w:b/>
                <w:iCs/>
              </w:rPr>
            </w:pPr>
            <w:r>
              <w:rPr>
                <w:b/>
                <w:iCs/>
              </w:rPr>
              <w:t>2</w:t>
            </w:r>
            <w:r w:rsidR="0090705C">
              <w:rPr>
                <w:rFonts w:hint="eastAsia"/>
                <w:b/>
                <w:iCs/>
              </w:rPr>
              <w:t>、</w:t>
            </w:r>
            <w:r w:rsidR="00D50E75" w:rsidRPr="00404159">
              <w:rPr>
                <w:rFonts w:hint="eastAsia"/>
                <w:b/>
                <w:iCs/>
              </w:rPr>
              <w:t>公司</w:t>
            </w:r>
            <w:r w:rsidR="00651896" w:rsidRPr="00404159">
              <w:rPr>
                <w:rFonts w:hint="eastAsia"/>
                <w:b/>
                <w:iCs/>
              </w:rPr>
              <w:t>重组带状疱疹疫苗的研发情况？</w:t>
            </w:r>
          </w:p>
          <w:p w14:paraId="12FA4FC0" w14:textId="04EEA281" w:rsidR="00A03997" w:rsidRPr="00070CA0" w:rsidRDefault="00651896" w:rsidP="003F56AA">
            <w:pPr>
              <w:ind w:firstLine="480"/>
              <w:contextualSpacing/>
              <w:rPr>
                <w:bCs/>
                <w:iCs/>
              </w:rPr>
            </w:pPr>
            <w:r w:rsidRPr="00651896">
              <w:rPr>
                <w:rFonts w:hint="eastAsia"/>
                <w:bCs/>
                <w:iCs/>
              </w:rPr>
              <w:t>研发重组带状疱疹疫苗是为了在提高保护率的同时减少副反应发生率，该产品采用公司自主研发的佐剂，预计</w:t>
            </w:r>
            <w:r w:rsidR="000D53BF">
              <w:rPr>
                <w:rFonts w:hint="eastAsia"/>
                <w:bCs/>
                <w:iCs/>
              </w:rPr>
              <w:t>今</w:t>
            </w:r>
            <w:r w:rsidRPr="00651896">
              <w:rPr>
                <w:rFonts w:hint="eastAsia"/>
                <w:bCs/>
                <w:iCs/>
              </w:rPr>
              <w:t>年</w:t>
            </w:r>
            <w:r w:rsidRPr="00651896">
              <w:rPr>
                <w:rFonts w:hint="eastAsia"/>
                <w:bCs/>
                <w:iCs/>
              </w:rPr>
              <w:lastRenderedPageBreak/>
              <w:t>申报临床。</w:t>
            </w:r>
          </w:p>
          <w:p w14:paraId="27D22C61" w14:textId="485ADEB5" w:rsidR="00482C0F" w:rsidRDefault="00084BCB" w:rsidP="00482C0F">
            <w:pPr>
              <w:ind w:firstLineChars="0" w:firstLine="0"/>
              <w:contextualSpacing/>
              <w:rPr>
                <w:b/>
                <w:iCs/>
              </w:rPr>
            </w:pPr>
            <w:r>
              <w:rPr>
                <w:b/>
                <w:iCs/>
              </w:rPr>
              <w:t>3</w:t>
            </w:r>
            <w:r w:rsidR="00404159">
              <w:rPr>
                <w:rFonts w:hint="eastAsia"/>
                <w:b/>
                <w:iCs/>
              </w:rPr>
              <w:t>、</w:t>
            </w:r>
            <w:r w:rsidR="00651896">
              <w:rPr>
                <w:rFonts w:hint="eastAsia"/>
                <w:b/>
                <w:iCs/>
              </w:rPr>
              <w:t>公司</w:t>
            </w:r>
            <w:r w:rsidR="00651896">
              <w:rPr>
                <w:rFonts w:hint="eastAsia"/>
                <w:b/>
                <w:iCs/>
              </w:rPr>
              <w:t>mRNA</w:t>
            </w:r>
            <w:r w:rsidR="00651896">
              <w:rPr>
                <w:rFonts w:hint="eastAsia"/>
                <w:b/>
                <w:iCs/>
              </w:rPr>
              <w:t>技术平台的布局规划</w:t>
            </w:r>
            <w:r w:rsidR="00105D04">
              <w:rPr>
                <w:rFonts w:hint="eastAsia"/>
                <w:b/>
                <w:iCs/>
              </w:rPr>
              <w:t>？</w:t>
            </w:r>
          </w:p>
          <w:p w14:paraId="54376EC9" w14:textId="1B5AD734" w:rsidR="007A5C17" w:rsidRPr="00070CA0" w:rsidRDefault="00884452" w:rsidP="0098071D">
            <w:pPr>
              <w:ind w:firstLine="480"/>
              <w:contextualSpacing/>
              <w:rPr>
                <w:bCs/>
                <w:iCs/>
              </w:rPr>
            </w:pPr>
            <w:r w:rsidRPr="00884452">
              <w:rPr>
                <w:rFonts w:hint="eastAsia"/>
                <w:bCs/>
                <w:iCs/>
              </w:rPr>
              <w:t>公司与传信生物签订投资协议，借助传信生物在</w:t>
            </w:r>
            <w:r w:rsidRPr="00884452">
              <w:rPr>
                <w:rFonts w:hint="eastAsia"/>
                <w:bCs/>
                <w:iCs/>
              </w:rPr>
              <w:t>mRNA</w:t>
            </w:r>
            <w:r w:rsidRPr="00884452">
              <w:rPr>
                <w:rFonts w:hint="eastAsia"/>
                <w:bCs/>
                <w:iCs/>
              </w:rPr>
              <w:t>疫苗研究技术方面具有的核心优势，助力公司加快建设</w:t>
            </w:r>
            <w:r w:rsidRPr="00884452">
              <w:rPr>
                <w:rFonts w:hint="eastAsia"/>
                <w:bCs/>
                <w:iCs/>
              </w:rPr>
              <w:t>mRNA</w:t>
            </w:r>
            <w:r w:rsidRPr="00884452">
              <w:rPr>
                <w:rFonts w:hint="eastAsia"/>
                <w:bCs/>
                <w:iCs/>
              </w:rPr>
              <w:t>平台技术并拓展应用；完善</w:t>
            </w:r>
            <w:r w:rsidRPr="00884452">
              <w:rPr>
                <w:rFonts w:hint="eastAsia"/>
                <w:bCs/>
                <w:iCs/>
              </w:rPr>
              <w:t>mRNA</w:t>
            </w:r>
            <w:r w:rsidRPr="00884452">
              <w:rPr>
                <w:rFonts w:hint="eastAsia"/>
                <w:bCs/>
                <w:iCs/>
              </w:rPr>
              <w:t>疫苗相关知识产权体系；开发适用于不同目的的</w:t>
            </w:r>
            <w:r w:rsidRPr="00884452">
              <w:rPr>
                <w:rFonts w:hint="eastAsia"/>
                <w:bCs/>
                <w:iCs/>
              </w:rPr>
              <w:t>mRNA</w:t>
            </w:r>
            <w:r w:rsidRPr="00884452">
              <w:rPr>
                <w:rFonts w:hint="eastAsia"/>
                <w:bCs/>
                <w:iCs/>
              </w:rPr>
              <w:t>递送技术</w:t>
            </w:r>
            <w:r>
              <w:rPr>
                <w:rFonts w:hint="eastAsia"/>
                <w:bCs/>
                <w:iCs/>
              </w:rPr>
              <w:t>。目前，公司</w:t>
            </w:r>
            <w:r w:rsidR="0030526F">
              <w:rPr>
                <w:rFonts w:hint="eastAsia"/>
                <w:bCs/>
                <w:iCs/>
              </w:rPr>
              <w:t>mRNA</w:t>
            </w:r>
            <w:r w:rsidR="0030526F">
              <w:rPr>
                <w:rFonts w:hint="eastAsia"/>
                <w:bCs/>
                <w:iCs/>
              </w:rPr>
              <w:t>技术平台</w:t>
            </w:r>
            <w:r w:rsidR="00651896" w:rsidRPr="00651896">
              <w:rPr>
                <w:rFonts w:hint="eastAsia"/>
                <w:bCs/>
                <w:iCs/>
              </w:rPr>
              <w:t>主要围绕</w:t>
            </w:r>
            <w:r w:rsidR="00651896" w:rsidRPr="00651896">
              <w:rPr>
                <w:rFonts w:hint="eastAsia"/>
                <w:bCs/>
                <w:iCs/>
              </w:rPr>
              <w:t>RSV</w:t>
            </w:r>
            <w:r w:rsidR="00651896" w:rsidRPr="00651896">
              <w:rPr>
                <w:rFonts w:hint="eastAsia"/>
                <w:bCs/>
                <w:iCs/>
              </w:rPr>
              <w:t>疫苗、癌症治疗性疫苗及</w:t>
            </w:r>
            <w:r w:rsidR="00651896" w:rsidRPr="00651896">
              <w:rPr>
                <w:rFonts w:hint="eastAsia"/>
                <w:bCs/>
                <w:iCs/>
              </w:rPr>
              <w:t>HSV-2</w:t>
            </w:r>
            <w:r w:rsidR="00651896" w:rsidRPr="00651896">
              <w:rPr>
                <w:rFonts w:hint="eastAsia"/>
                <w:bCs/>
                <w:iCs/>
              </w:rPr>
              <w:t>等疫苗</w:t>
            </w:r>
            <w:r w:rsidR="0030526F">
              <w:rPr>
                <w:rFonts w:hint="eastAsia"/>
                <w:bCs/>
                <w:iCs/>
              </w:rPr>
              <w:t>进行布局</w:t>
            </w:r>
            <w:r w:rsidR="00651896" w:rsidRPr="00651896">
              <w:rPr>
                <w:rFonts w:hint="eastAsia"/>
                <w:bCs/>
                <w:iCs/>
              </w:rPr>
              <w:t>。</w:t>
            </w:r>
          </w:p>
        </w:tc>
      </w:tr>
      <w:tr w:rsidR="005B30DD" w:rsidRPr="00070CA0" w14:paraId="23E40CC0" w14:textId="77777777" w:rsidTr="005B30DD">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7B941138" w14:textId="77777777" w:rsidR="005B30DD" w:rsidRPr="00070CA0" w:rsidRDefault="005B30DD">
            <w:pPr>
              <w:ind w:firstLineChars="0" w:firstLine="0"/>
              <w:rPr>
                <w:bCs/>
                <w:iCs/>
                <w:color w:val="000000"/>
              </w:rPr>
            </w:pPr>
            <w:r w:rsidRPr="00070CA0">
              <w:rPr>
                <w:rFonts w:hint="eastAsia"/>
                <w:bCs/>
                <w:iCs/>
                <w:color w:val="000000"/>
              </w:rPr>
              <w:lastRenderedPageBreak/>
              <w:t>附件清单</w:t>
            </w:r>
          </w:p>
        </w:tc>
        <w:tc>
          <w:tcPr>
            <w:tcW w:w="3957" w:type="pct"/>
            <w:tcBorders>
              <w:top w:val="single" w:sz="4" w:space="0" w:color="auto"/>
              <w:left w:val="single" w:sz="4" w:space="0" w:color="auto"/>
              <w:bottom w:val="single" w:sz="4" w:space="0" w:color="auto"/>
              <w:right w:val="single" w:sz="4" w:space="0" w:color="auto"/>
            </w:tcBorders>
            <w:hideMark/>
          </w:tcPr>
          <w:p w14:paraId="7A658674" w14:textId="77777777" w:rsidR="005B30DD" w:rsidRPr="00070CA0" w:rsidRDefault="00E411CC" w:rsidP="00E411CC">
            <w:pPr>
              <w:ind w:firstLineChars="0" w:firstLine="0"/>
              <w:rPr>
                <w:bCs/>
                <w:iCs/>
                <w:color w:val="000000"/>
              </w:rPr>
            </w:pPr>
            <w:r w:rsidRPr="00070CA0">
              <w:rPr>
                <w:rFonts w:hint="eastAsia"/>
                <w:bCs/>
                <w:iCs/>
                <w:color w:val="000000"/>
              </w:rPr>
              <w:t>无</w:t>
            </w:r>
          </w:p>
        </w:tc>
      </w:tr>
      <w:tr w:rsidR="005B30DD" w:rsidRPr="00070CA0" w14:paraId="1EE5ADA1" w14:textId="77777777" w:rsidTr="005B30DD">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7EC9D7EB" w14:textId="77777777" w:rsidR="005B30DD" w:rsidRPr="00070CA0" w:rsidRDefault="005B30DD">
            <w:pPr>
              <w:ind w:firstLineChars="0" w:firstLine="0"/>
              <w:rPr>
                <w:bCs/>
                <w:iCs/>
                <w:color w:val="000000"/>
              </w:rPr>
            </w:pPr>
            <w:r w:rsidRPr="00070CA0">
              <w:rPr>
                <w:rFonts w:hint="eastAsia"/>
                <w:bCs/>
                <w:iCs/>
                <w:color w:val="000000"/>
              </w:rPr>
              <w:t>日期</w:t>
            </w:r>
          </w:p>
        </w:tc>
        <w:tc>
          <w:tcPr>
            <w:tcW w:w="3957" w:type="pct"/>
            <w:tcBorders>
              <w:top w:val="single" w:sz="4" w:space="0" w:color="auto"/>
              <w:left w:val="single" w:sz="4" w:space="0" w:color="auto"/>
              <w:bottom w:val="single" w:sz="4" w:space="0" w:color="auto"/>
              <w:right w:val="single" w:sz="4" w:space="0" w:color="auto"/>
            </w:tcBorders>
            <w:hideMark/>
          </w:tcPr>
          <w:p w14:paraId="206D5F17" w14:textId="50E39C98" w:rsidR="005B30DD" w:rsidRPr="00070CA0" w:rsidRDefault="005B30DD">
            <w:pPr>
              <w:ind w:firstLineChars="0" w:firstLine="0"/>
              <w:rPr>
                <w:bCs/>
                <w:iCs/>
                <w:color w:val="000000"/>
              </w:rPr>
            </w:pPr>
            <w:r w:rsidRPr="00070CA0">
              <w:rPr>
                <w:bCs/>
                <w:iCs/>
                <w:color w:val="000000"/>
              </w:rPr>
              <w:t>202</w:t>
            </w:r>
            <w:r w:rsidR="00E70ECC" w:rsidRPr="00070CA0">
              <w:rPr>
                <w:bCs/>
                <w:iCs/>
                <w:color w:val="000000"/>
              </w:rPr>
              <w:t>4</w:t>
            </w:r>
            <w:r w:rsidRPr="00070CA0">
              <w:rPr>
                <w:rFonts w:hint="eastAsia"/>
                <w:bCs/>
                <w:iCs/>
                <w:color w:val="000000"/>
              </w:rPr>
              <w:t>年</w:t>
            </w:r>
            <w:r w:rsidR="00E71ADC">
              <w:rPr>
                <w:bCs/>
                <w:iCs/>
                <w:color w:val="000000"/>
              </w:rPr>
              <w:t>2</w:t>
            </w:r>
            <w:r w:rsidRPr="00070CA0">
              <w:rPr>
                <w:rFonts w:hint="eastAsia"/>
                <w:bCs/>
                <w:iCs/>
                <w:color w:val="000000"/>
              </w:rPr>
              <w:t>月</w:t>
            </w:r>
            <w:r w:rsidR="00651896">
              <w:rPr>
                <w:bCs/>
                <w:iCs/>
                <w:color w:val="000000"/>
              </w:rPr>
              <w:t>6</w:t>
            </w:r>
            <w:r w:rsidRPr="00070CA0">
              <w:rPr>
                <w:rFonts w:hint="eastAsia"/>
                <w:bCs/>
                <w:iCs/>
                <w:color w:val="000000"/>
              </w:rPr>
              <w:t>日</w:t>
            </w:r>
          </w:p>
        </w:tc>
      </w:tr>
    </w:tbl>
    <w:p w14:paraId="6C42BCC6" w14:textId="77777777" w:rsidR="0064237E" w:rsidRPr="00070CA0" w:rsidRDefault="0064237E">
      <w:pPr>
        <w:ind w:firstLine="480"/>
      </w:pPr>
    </w:p>
    <w:sectPr w:rsidR="0064237E" w:rsidRPr="00070CA0" w:rsidSect="00DF798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72D2" w14:textId="77777777" w:rsidR="00DF798C" w:rsidRDefault="00DF798C" w:rsidP="00576242">
      <w:pPr>
        <w:spacing w:line="240" w:lineRule="auto"/>
        <w:ind w:firstLine="480"/>
      </w:pPr>
      <w:r>
        <w:separator/>
      </w:r>
    </w:p>
  </w:endnote>
  <w:endnote w:type="continuationSeparator" w:id="0">
    <w:p w14:paraId="02DD955B" w14:textId="77777777" w:rsidR="00DF798C" w:rsidRDefault="00DF798C" w:rsidP="0057624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84CD" w14:textId="77777777" w:rsidR="00576242" w:rsidRDefault="00576242">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67FD" w14:textId="77777777" w:rsidR="00576242" w:rsidRDefault="00576242">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5035" w14:textId="77777777" w:rsidR="00576242" w:rsidRDefault="00576242">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1F7A" w14:textId="77777777" w:rsidR="00DF798C" w:rsidRDefault="00DF798C" w:rsidP="00576242">
      <w:pPr>
        <w:spacing w:line="240" w:lineRule="auto"/>
        <w:ind w:firstLine="480"/>
      </w:pPr>
      <w:r>
        <w:separator/>
      </w:r>
    </w:p>
  </w:footnote>
  <w:footnote w:type="continuationSeparator" w:id="0">
    <w:p w14:paraId="1D6302BA" w14:textId="77777777" w:rsidR="00DF798C" w:rsidRDefault="00DF798C" w:rsidP="0057624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3784" w14:textId="77777777" w:rsidR="00576242" w:rsidRDefault="00576242">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E6E" w14:textId="77777777" w:rsidR="00576242" w:rsidRDefault="00576242">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1985" w14:textId="77777777" w:rsidR="00576242" w:rsidRDefault="00576242">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F"/>
    <w:multiLevelType w:val="hybridMultilevel"/>
    <w:tmpl w:val="D5F2402A"/>
    <w:lvl w:ilvl="0" w:tplc="9258D5BA">
      <w:start w:val="1"/>
      <w:numFmt w:val="decimal"/>
      <w:lvlText w:val="%1、"/>
      <w:lvlJc w:val="left"/>
      <w:pPr>
        <w:ind w:left="375" w:hanging="37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6076698"/>
    <w:multiLevelType w:val="hybridMultilevel"/>
    <w:tmpl w:val="CE4828F8"/>
    <w:lvl w:ilvl="0" w:tplc="BC5A3FB0">
      <w:start w:val="10"/>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0012E4"/>
    <w:multiLevelType w:val="hybridMultilevel"/>
    <w:tmpl w:val="04F2232C"/>
    <w:lvl w:ilvl="0" w:tplc="7494D710">
      <w:start w:val="1"/>
      <w:numFmt w:val="decimal"/>
      <w:lvlText w:val="%1、"/>
      <w:lvlJc w:val="left"/>
      <w:pPr>
        <w:ind w:left="375" w:hanging="375"/>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3" w15:restartNumberingAfterBreak="0">
    <w:nsid w:val="1D9A5730"/>
    <w:multiLevelType w:val="hybridMultilevel"/>
    <w:tmpl w:val="B61A8B0A"/>
    <w:lvl w:ilvl="0" w:tplc="30FA545C">
      <w:start w:val="3"/>
      <w:numFmt w:val="decimal"/>
      <w:lvlText w:val="%1、"/>
      <w:lvlJc w:val="left"/>
      <w:pPr>
        <w:ind w:left="375" w:hanging="37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5F834C1"/>
    <w:multiLevelType w:val="hybridMultilevel"/>
    <w:tmpl w:val="E6D63BEA"/>
    <w:lvl w:ilvl="0" w:tplc="3452B78C">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E7A7F69"/>
    <w:multiLevelType w:val="hybridMultilevel"/>
    <w:tmpl w:val="6C78C856"/>
    <w:lvl w:ilvl="0" w:tplc="63E006C0">
      <w:start w:val="8"/>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6DC2770"/>
    <w:multiLevelType w:val="hybridMultilevel"/>
    <w:tmpl w:val="32322CDC"/>
    <w:lvl w:ilvl="0" w:tplc="73C0E596">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B2E72D5"/>
    <w:multiLevelType w:val="hybridMultilevel"/>
    <w:tmpl w:val="0D2C8DE6"/>
    <w:lvl w:ilvl="0" w:tplc="5664C1D2">
      <w:start w:val="1"/>
      <w:numFmt w:val="decimal"/>
      <w:lvlText w:val="%1、"/>
      <w:lvlJc w:val="left"/>
      <w:pPr>
        <w:ind w:left="375" w:hanging="37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C8D3441"/>
    <w:multiLevelType w:val="hybridMultilevel"/>
    <w:tmpl w:val="3B882EF0"/>
    <w:lvl w:ilvl="0" w:tplc="2F7068A6">
      <w:start w:val="6"/>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7873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2510391">
    <w:abstractNumId w:val="4"/>
  </w:num>
  <w:num w:numId="3" w16cid:durableId="2131123452">
    <w:abstractNumId w:val="6"/>
  </w:num>
  <w:num w:numId="4" w16cid:durableId="340356681">
    <w:abstractNumId w:val="8"/>
  </w:num>
  <w:num w:numId="5" w16cid:durableId="1161197530">
    <w:abstractNumId w:val="5"/>
  </w:num>
  <w:num w:numId="6" w16cid:durableId="964888121">
    <w:abstractNumId w:val="1"/>
  </w:num>
  <w:num w:numId="7" w16cid:durableId="1964343129">
    <w:abstractNumId w:val="0"/>
  </w:num>
  <w:num w:numId="8" w16cid:durableId="2086536900">
    <w:abstractNumId w:val="7"/>
  </w:num>
  <w:num w:numId="9" w16cid:durableId="1417826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25"/>
    <w:rsid w:val="00017302"/>
    <w:rsid w:val="00024EC6"/>
    <w:rsid w:val="00025302"/>
    <w:rsid w:val="00027E4A"/>
    <w:rsid w:val="00040452"/>
    <w:rsid w:val="000534B2"/>
    <w:rsid w:val="000539EA"/>
    <w:rsid w:val="00056328"/>
    <w:rsid w:val="0006058F"/>
    <w:rsid w:val="000658CC"/>
    <w:rsid w:val="0006641D"/>
    <w:rsid w:val="00070CA0"/>
    <w:rsid w:val="00072E8C"/>
    <w:rsid w:val="00084BCB"/>
    <w:rsid w:val="000970E9"/>
    <w:rsid w:val="00097EAF"/>
    <w:rsid w:val="000B2434"/>
    <w:rsid w:val="000B5F6A"/>
    <w:rsid w:val="000B79EB"/>
    <w:rsid w:val="000C1134"/>
    <w:rsid w:val="000D53BF"/>
    <w:rsid w:val="000E1AB0"/>
    <w:rsid w:val="000E4036"/>
    <w:rsid w:val="000F4259"/>
    <w:rsid w:val="000F52A8"/>
    <w:rsid w:val="00105D04"/>
    <w:rsid w:val="00117B26"/>
    <w:rsid w:val="00123ED5"/>
    <w:rsid w:val="001247AD"/>
    <w:rsid w:val="00126FF4"/>
    <w:rsid w:val="0016336E"/>
    <w:rsid w:val="00192007"/>
    <w:rsid w:val="00195C6E"/>
    <w:rsid w:val="0019772C"/>
    <w:rsid w:val="001A366C"/>
    <w:rsid w:val="001A4797"/>
    <w:rsid w:val="001B5F48"/>
    <w:rsid w:val="001C227F"/>
    <w:rsid w:val="001D276D"/>
    <w:rsid w:val="001D37FD"/>
    <w:rsid w:val="001D56B6"/>
    <w:rsid w:val="001E443A"/>
    <w:rsid w:val="001E7174"/>
    <w:rsid w:val="001F7CCF"/>
    <w:rsid w:val="00205C12"/>
    <w:rsid w:val="00216B7F"/>
    <w:rsid w:val="00220B6B"/>
    <w:rsid w:val="002210AC"/>
    <w:rsid w:val="002213A3"/>
    <w:rsid w:val="002250D2"/>
    <w:rsid w:val="002301E6"/>
    <w:rsid w:val="0023245C"/>
    <w:rsid w:val="0024275A"/>
    <w:rsid w:val="00252503"/>
    <w:rsid w:val="00262F06"/>
    <w:rsid w:val="00266950"/>
    <w:rsid w:val="00273EF4"/>
    <w:rsid w:val="00274244"/>
    <w:rsid w:val="00296071"/>
    <w:rsid w:val="002A603D"/>
    <w:rsid w:val="002B769C"/>
    <w:rsid w:val="002C101F"/>
    <w:rsid w:val="002D2354"/>
    <w:rsid w:val="002E234A"/>
    <w:rsid w:val="002E7461"/>
    <w:rsid w:val="00304BEA"/>
    <w:rsid w:val="0030526F"/>
    <w:rsid w:val="00313DAE"/>
    <w:rsid w:val="003539AE"/>
    <w:rsid w:val="003578E6"/>
    <w:rsid w:val="0036411D"/>
    <w:rsid w:val="00366854"/>
    <w:rsid w:val="0036748D"/>
    <w:rsid w:val="00377F48"/>
    <w:rsid w:val="00383D4D"/>
    <w:rsid w:val="003901E5"/>
    <w:rsid w:val="003B3565"/>
    <w:rsid w:val="003C66EA"/>
    <w:rsid w:val="003C690A"/>
    <w:rsid w:val="003E679D"/>
    <w:rsid w:val="003E7854"/>
    <w:rsid w:val="003F56AA"/>
    <w:rsid w:val="00404159"/>
    <w:rsid w:val="00411D4F"/>
    <w:rsid w:val="004304B6"/>
    <w:rsid w:val="00446D46"/>
    <w:rsid w:val="004653C2"/>
    <w:rsid w:val="004664DD"/>
    <w:rsid w:val="00482C0F"/>
    <w:rsid w:val="004867CA"/>
    <w:rsid w:val="0049255F"/>
    <w:rsid w:val="004A4927"/>
    <w:rsid w:val="004B0AAD"/>
    <w:rsid w:val="004B78B1"/>
    <w:rsid w:val="004C3B08"/>
    <w:rsid w:val="004D1EFB"/>
    <w:rsid w:val="004F31DE"/>
    <w:rsid w:val="004F40AB"/>
    <w:rsid w:val="00505E0C"/>
    <w:rsid w:val="0051298F"/>
    <w:rsid w:val="00513556"/>
    <w:rsid w:val="00532770"/>
    <w:rsid w:val="005424A7"/>
    <w:rsid w:val="00554898"/>
    <w:rsid w:val="00555EF9"/>
    <w:rsid w:val="005648A7"/>
    <w:rsid w:val="00576242"/>
    <w:rsid w:val="00584B47"/>
    <w:rsid w:val="00593441"/>
    <w:rsid w:val="00596873"/>
    <w:rsid w:val="00596F87"/>
    <w:rsid w:val="0059777B"/>
    <w:rsid w:val="005B30DD"/>
    <w:rsid w:val="005D127C"/>
    <w:rsid w:val="005D15B3"/>
    <w:rsid w:val="005D26A0"/>
    <w:rsid w:val="005D41DC"/>
    <w:rsid w:val="005E1878"/>
    <w:rsid w:val="005F77CC"/>
    <w:rsid w:val="00602065"/>
    <w:rsid w:val="00632CAB"/>
    <w:rsid w:val="006360F7"/>
    <w:rsid w:val="0064237E"/>
    <w:rsid w:val="00651896"/>
    <w:rsid w:val="00654A42"/>
    <w:rsid w:val="0065655B"/>
    <w:rsid w:val="00691CB6"/>
    <w:rsid w:val="00693E98"/>
    <w:rsid w:val="00693FF8"/>
    <w:rsid w:val="00695330"/>
    <w:rsid w:val="006A3921"/>
    <w:rsid w:val="006B16C5"/>
    <w:rsid w:val="006B2575"/>
    <w:rsid w:val="006B5526"/>
    <w:rsid w:val="006D3F33"/>
    <w:rsid w:val="006E6926"/>
    <w:rsid w:val="00716042"/>
    <w:rsid w:val="007208E6"/>
    <w:rsid w:val="00731AEC"/>
    <w:rsid w:val="0073668C"/>
    <w:rsid w:val="007410DC"/>
    <w:rsid w:val="007663E7"/>
    <w:rsid w:val="00767EA6"/>
    <w:rsid w:val="007721A3"/>
    <w:rsid w:val="00786731"/>
    <w:rsid w:val="00793409"/>
    <w:rsid w:val="00794E84"/>
    <w:rsid w:val="007A5C17"/>
    <w:rsid w:val="007B0DB0"/>
    <w:rsid w:val="007B0E93"/>
    <w:rsid w:val="007B252B"/>
    <w:rsid w:val="007D19DD"/>
    <w:rsid w:val="007D4F0B"/>
    <w:rsid w:val="007D4FDE"/>
    <w:rsid w:val="00800465"/>
    <w:rsid w:val="0080127E"/>
    <w:rsid w:val="008121A7"/>
    <w:rsid w:val="00820FF2"/>
    <w:rsid w:val="0082681D"/>
    <w:rsid w:val="00826A2F"/>
    <w:rsid w:val="00830122"/>
    <w:rsid w:val="00842923"/>
    <w:rsid w:val="008476E5"/>
    <w:rsid w:val="00852FB6"/>
    <w:rsid w:val="0086443B"/>
    <w:rsid w:val="00867D8E"/>
    <w:rsid w:val="00884452"/>
    <w:rsid w:val="00890946"/>
    <w:rsid w:val="00891593"/>
    <w:rsid w:val="008A2DC4"/>
    <w:rsid w:val="008B554F"/>
    <w:rsid w:val="008C4A9D"/>
    <w:rsid w:val="008E5B82"/>
    <w:rsid w:val="008E5C1A"/>
    <w:rsid w:val="008E5CF0"/>
    <w:rsid w:val="008E68F7"/>
    <w:rsid w:val="008F7904"/>
    <w:rsid w:val="0090705C"/>
    <w:rsid w:val="009374BA"/>
    <w:rsid w:val="00952215"/>
    <w:rsid w:val="00962570"/>
    <w:rsid w:val="00963E11"/>
    <w:rsid w:val="00965A4F"/>
    <w:rsid w:val="0098012B"/>
    <w:rsid w:val="0098071D"/>
    <w:rsid w:val="00980C4B"/>
    <w:rsid w:val="009929AE"/>
    <w:rsid w:val="009A4926"/>
    <w:rsid w:val="009B4CCF"/>
    <w:rsid w:val="009C47E2"/>
    <w:rsid w:val="009D1574"/>
    <w:rsid w:val="009D2A0F"/>
    <w:rsid w:val="009E3991"/>
    <w:rsid w:val="009E3B14"/>
    <w:rsid w:val="009E6E88"/>
    <w:rsid w:val="009F55D4"/>
    <w:rsid w:val="00A000B0"/>
    <w:rsid w:val="00A0055C"/>
    <w:rsid w:val="00A03997"/>
    <w:rsid w:val="00A04F3C"/>
    <w:rsid w:val="00A05EF9"/>
    <w:rsid w:val="00A16D8C"/>
    <w:rsid w:val="00A269FA"/>
    <w:rsid w:val="00A30917"/>
    <w:rsid w:val="00A454CE"/>
    <w:rsid w:val="00A7630A"/>
    <w:rsid w:val="00A83902"/>
    <w:rsid w:val="00A86CE1"/>
    <w:rsid w:val="00AA0987"/>
    <w:rsid w:val="00AA2482"/>
    <w:rsid w:val="00AF2D36"/>
    <w:rsid w:val="00B2577C"/>
    <w:rsid w:val="00B32587"/>
    <w:rsid w:val="00B405B0"/>
    <w:rsid w:val="00B53037"/>
    <w:rsid w:val="00B65996"/>
    <w:rsid w:val="00B714C9"/>
    <w:rsid w:val="00B73AEF"/>
    <w:rsid w:val="00BA4604"/>
    <w:rsid w:val="00BA6DF8"/>
    <w:rsid w:val="00BC079B"/>
    <w:rsid w:val="00BC1B1E"/>
    <w:rsid w:val="00BC6FFB"/>
    <w:rsid w:val="00BD5433"/>
    <w:rsid w:val="00BD57DB"/>
    <w:rsid w:val="00C026FA"/>
    <w:rsid w:val="00C1626D"/>
    <w:rsid w:val="00C354DD"/>
    <w:rsid w:val="00C603C8"/>
    <w:rsid w:val="00C7664C"/>
    <w:rsid w:val="00CB4A73"/>
    <w:rsid w:val="00CB7C65"/>
    <w:rsid w:val="00CC3FBE"/>
    <w:rsid w:val="00CC56A7"/>
    <w:rsid w:val="00CD3D49"/>
    <w:rsid w:val="00CF46B0"/>
    <w:rsid w:val="00D1150F"/>
    <w:rsid w:val="00D134F9"/>
    <w:rsid w:val="00D47D12"/>
    <w:rsid w:val="00D50E75"/>
    <w:rsid w:val="00D5467E"/>
    <w:rsid w:val="00D5503E"/>
    <w:rsid w:val="00D6208B"/>
    <w:rsid w:val="00D75E8B"/>
    <w:rsid w:val="00D9119F"/>
    <w:rsid w:val="00D91BD7"/>
    <w:rsid w:val="00D926B8"/>
    <w:rsid w:val="00D92C15"/>
    <w:rsid w:val="00DC6103"/>
    <w:rsid w:val="00DD5E43"/>
    <w:rsid w:val="00DD6EF8"/>
    <w:rsid w:val="00DF5525"/>
    <w:rsid w:val="00DF798C"/>
    <w:rsid w:val="00E150C7"/>
    <w:rsid w:val="00E17F63"/>
    <w:rsid w:val="00E3118A"/>
    <w:rsid w:val="00E31346"/>
    <w:rsid w:val="00E411CC"/>
    <w:rsid w:val="00E53822"/>
    <w:rsid w:val="00E63386"/>
    <w:rsid w:val="00E70ECC"/>
    <w:rsid w:val="00E71ADC"/>
    <w:rsid w:val="00E8314E"/>
    <w:rsid w:val="00E83CA0"/>
    <w:rsid w:val="00E8550F"/>
    <w:rsid w:val="00EA0972"/>
    <w:rsid w:val="00EA64EC"/>
    <w:rsid w:val="00ED2098"/>
    <w:rsid w:val="00ED47EF"/>
    <w:rsid w:val="00F314AF"/>
    <w:rsid w:val="00F409E8"/>
    <w:rsid w:val="00F61E23"/>
    <w:rsid w:val="00F70F15"/>
    <w:rsid w:val="00F7708C"/>
    <w:rsid w:val="00F84D0A"/>
    <w:rsid w:val="00F85703"/>
    <w:rsid w:val="00FB5D6C"/>
    <w:rsid w:val="00FB7970"/>
    <w:rsid w:val="00FC65A9"/>
    <w:rsid w:val="00FD05EC"/>
    <w:rsid w:val="00FD5F5D"/>
    <w:rsid w:val="00FD5F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0121D"/>
  <w15:docId w15:val="{B99069EB-E12B-42AB-954B-B255A192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0DD"/>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30DD"/>
    <w:rPr>
      <w:color w:val="0563C1" w:themeColor="hyperlink"/>
      <w:u w:val="single"/>
    </w:rPr>
  </w:style>
  <w:style w:type="paragraph" w:styleId="a4">
    <w:name w:val="List Paragraph"/>
    <w:basedOn w:val="a"/>
    <w:uiPriority w:val="34"/>
    <w:qFormat/>
    <w:rsid w:val="005B30DD"/>
    <w:pPr>
      <w:ind w:firstLine="420"/>
    </w:pPr>
  </w:style>
  <w:style w:type="paragraph" w:styleId="a5">
    <w:name w:val="header"/>
    <w:basedOn w:val="a"/>
    <w:link w:val="a6"/>
    <w:uiPriority w:val="99"/>
    <w:unhideWhenUsed/>
    <w:rsid w:val="00576242"/>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576242"/>
    <w:rPr>
      <w:rFonts w:ascii="Times New Roman" w:eastAsia="宋体" w:hAnsi="Times New Roman" w:cs="Times New Roman"/>
      <w:sz w:val="18"/>
      <w:szCs w:val="18"/>
    </w:rPr>
  </w:style>
  <w:style w:type="paragraph" w:styleId="a7">
    <w:name w:val="footer"/>
    <w:basedOn w:val="a"/>
    <w:link w:val="a8"/>
    <w:uiPriority w:val="99"/>
    <w:unhideWhenUsed/>
    <w:rsid w:val="00576242"/>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576242"/>
    <w:rPr>
      <w:rFonts w:ascii="Times New Roman" w:eastAsia="宋体" w:hAnsi="Times New Roman" w:cs="Times New Roman"/>
      <w:sz w:val="18"/>
      <w:szCs w:val="18"/>
    </w:rPr>
  </w:style>
  <w:style w:type="paragraph" w:styleId="a9">
    <w:name w:val="Revision"/>
    <w:hidden/>
    <w:uiPriority w:val="99"/>
    <w:semiHidden/>
    <w:rsid w:val="00A000B0"/>
    <w:rPr>
      <w:rFonts w:ascii="Times New Roman" w:eastAsia="宋体" w:hAnsi="Times New Roman" w:cs="Times New Roman"/>
      <w:sz w:val="24"/>
      <w:szCs w:val="24"/>
    </w:rPr>
  </w:style>
  <w:style w:type="paragraph" w:styleId="aa">
    <w:name w:val="Balloon Text"/>
    <w:basedOn w:val="a"/>
    <w:link w:val="ab"/>
    <w:uiPriority w:val="99"/>
    <w:semiHidden/>
    <w:unhideWhenUsed/>
    <w:rsid w:val="00BD57DB"/>
    <w:pPr>
      <w:spacing w:line="240" w:lineRule="auto"/>
    </w:pPr>
    <w:rPr>
      <w:sz w:val="18"/>
      <w:szCs w:val="18"/>
    </w:rPr>
  </w:style>
  <w:style w:type="character" w:customStyle="1" w:styleId="ab">
    <w:name w:val="批注框文本 字符"/>
    <w:basedOn w:val="a0"/>
    <w:link w:val="aa"/>
    <w:uiPriority w:val="99"/>
    <w:semiHidden/>
    <w:rsid w:val="00BD57DB"/>
    <w:rPr>
      <w:rFonts w:ascii="Times New Roman" w:eastAsia="宋体" w:hAnsi="Times New Roman" w:cs="Times New Roman"/>
      <w:sz w:val="18"/>
      <w:szCs w:val="18"/>
    </w:rPr>
  </w:style>
  <w:style w:type="character" w:customStyle="1" w:styleId="font-gray1">
    <w:name w:val="font-gray1"/>
    <w:basedOn w:val="a0"/>
    <w:rsid w:val="009C47E2"/>
    <w:rPr>
      <w:color w:val="A7A7A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2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112</Words>
  <Characters>644</Characters>
  <Application>Microsoft Office Word</Application>
  <DocSecurity>0</DocSecurity>
  <Lines>5</Lines>
  <Paragraphs>1</Paragraphs>
  <ScaleCrop>false</ScaleCrop>
  <Company>MicroSoft</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梦甜 李</dc:creator>
  <cp:lastModifiedBy>Tong</cp:lastModifiedBy>
  <cp:revision>24</cp:revision>
  <dcterms:created xsi:type="dcterms:W3CDTF">2024-02-06T06:39:00Z</dcterms:created>
  <dcterms:modified xsi:type="dcterms:W3CDTF">2024-02-07T01:28:00Z</dcterms:modified>
</cp:coreProperties>
</file>